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336" w:rsidRPr="00FD1704" w:rsidRDefault="000344BF" w:rsidP="007D3336">
      <w:pPr>
        <w:jc w:val="center"/>
        <w:rPr>
          <w:b/>
          <w:vertAlign w:val="superscript"/>
        </w:rPr>
      </w:pPr>
      <w:r w:rsidRPr="00FD1704">
        <w:rPr>
          <w:b/>
          <w:vertAlign w:val="superscript"/>
        </w:rPr>
        <w:t xml:space="preserve"> </w:t>
      </w:r>
    </w:p>
    <w:p w:rsidR="007D3336" w:rsidRPr="00FD1704" w:rsidRDefault="007D3336" w:rsidP="007D3336">
      <w:pPr>
        <w:jc w:val="center"/>
        <w:rPr>
          <w:b/>
        </w:rPr>
      </w:pPr>
    </w:p>
    <w:p w:rsidR="007D3336" w:rsidRPr="00FD1704" w:rsidRDefault="007D3336" w:rsidP="007D3336">
      <w:pPr>
        <w:jc w:val="center"/>
        <w:rPr>
          <w:b/>
        </w:rPr>
      </w:pPr>
    </w:p>
    <w:p w:rsidR="007D3336" w:rsidRPr="00FD1704" w:rsidRDefault="007D3336" w:rsidP="007D3336">
      <w:pPr>
        <w:jc w:val="center"/>
        <w:rPr>
          <w:b/>
        </w:rPr>
      </w:pPr>
    </w:p>
    <w:p w:rsidR="007D3336" w:rsidRPr="00FD1704" w:rsidRDefault="007D3336" w:rsidP="007D3336">
      <w:pPr>
        <w:jc w:val="center"/>
        <w:rPr>
          <w:b/>
        </w:rPr>
      </w:pPr>
    </w:p>
    <w:p w:rsidR="007D3336" w:rsidRPr="00FD1704" w:rsidRDefault="007D3336" w:rsidP="007D3336">
      <w:pPr>
        <w:jc w:val="center"/>
        <w:rPr>
          <w:b/>
        </w:rPr>
      </w:pPr>
    </w:p>
    <w:p w:rsidR="007D3336" w:rsidRPr="00FD1704" w:rsidRDefault="007D3336" w:rsidP="007D3336">
      <w:pPr>
        <w:jc w:val="center"/>
        <w:rPr>
          <w:b/>
        </w:rPr>
      </w:pPr>
    </w:p>
    <w:p w:rsidR="007D3336" w:rsidRPr="00FD1704" w:rsidRDefault="007D3336" w:rsidP="007D3336">
      <w:pPr>
        <w:jc w:val="center"/>
        <w:rPr>
          <w:b/>
        </w:rPr>
      </w:pPr>
    </w:p>
    <w:p w:rsidR="007D3336" w:rsidRPr="00FD1704" w:rsidRDefault="007D3336" w:rsidP="007D3336">
      <w:pPr>
        <w:jc w:val="center"/>
        <w:rPr>
          <w:b/>
        </w:rPr>
      </w:pPr>
    </w:p>
    <w:p w:rsidR="007D3336" w:rsidRPr="00FD1704" w:rsidRDefault="007D3336" w:rsidP="007D3336">
      <w:pPr>
        <w:jc w:val="center"/>
        <w:rPr>
          <w:b/>
        </w:rPr>
      </w:pPr>
    </w:p>
    <w:p w:rsidR="007D3336" w:rsidRPr="00FD1704" w:rsidRDefault="007D3336" w:rsidP="007D3336">
      <w:pPr>
        <w:jc w:val="center"/>
        <w:rPr>
          <w:b/>
        </w:rPr>
      </w:pPr>
    </w:p>
    <w:p w:rsidR="007D3336" w:rsidRPr="00FD1704" w:rsidRDefault="007D3336" w:rsidP="007D3336">
      <w:pPr>
        <w:jc w:val="center"/>
        <w:rPr>
          <w:b/>
        </w:rPr>
      </w:pPr>
    </w:p>
    <w:p w:rsidR="007D3336" w:rsidRPr="00FD1704" w:rsidRDefault="007D3336" w:rsidP="007D3336">
      <w:pPr>
        <w:jc w:val="center"/>
        <w:rPr>
          <w:b/>
        </w:rPr>
      </w:pPr>
    </w:p>
    <w:p w:rsidR="007D3336" w:rsidRPr="00FD1704" w:rsidRDefault="007D3336" w:rsidP="007D3336">
      <w:pPr>
        <w:jc w:val="center"/>
        <w:rPr>
          <w:b/>
        </w:rPr>
      </w:pPr>
    </w:p>
    <w:p w:rsidR="007D3336" w:rsidRPr="00FD1704" w:rsidRDefault="007D3336" w:rsidP="007D3336">
      <w:pPr>
        <w:jc w:val="center"/>
        <w:rPr>
          <w:b/>
        </w:rPr>
      </w:pPr>
    </w:p>
    <w:p w:rsidR="007D3336" w:rsidRPr="00FD1704" w:rsidRDefault="007D3336" w:rsidP="007D3336">
      <w:pPr>
        <w:jc w:val="center"/>
        <w:rPr>
          <w:b/>
        </w:rPr>
      </w:pPr>
    </w:p>
    <w:p w:rsidR="007D3336" w:rsidRPr="00FD1704" w:rsidRDefault="007D3336" w:rsidP="007D3336">
      <w:pPr>
        <w:jc w:val="center"/>
        <w:rPr>
          <w:b/>
        </w:rPr>
      </w:pPr>
    </w:p>
    <w:p w:rsidR="007D3336" w:rsidRPr="00FD1704" w:rsidRDefault="007D3336" w:rsidP="007D3336">
      <w:pPr>
        <w:jc w:val="center"/>
        <w:rPr>
          <w:b/>
        </w:rPr>
      </w:pPr>
    </w:p>
    <w:p w:rsidR="007D3336" w:rsidRPr="00FD1704" w:rsidRDefault="007D3336" w:rsidP="007D3336">
      <w:pPr>
        <w:jc w:val="center"/>
        <w:rPr>
          <w:b/>
        </w:rPr>
      </w:pPr>
    </w:p>
    <w:p w:rsidR="007D3336" w:rsidRPr="00FD1704" w:rsidRDefault="007D3336" w:rsidP="007D3336">
      <w:pPr>
        <w:jc w:val="center"/>
        <w:rPr>
          <w:b/>
        </w:rPr>
      </w:pPr>
    </w:p>
    <w:p w:rsidR="007D3336" w:rsidRPr="00FD1704" w:rsidRDefault="007D3336" w:rsidP="007D3336">
      <w:pPr>
        <w:jc w:val="center"/>
        <w:rPr>
          <w:b/>
        </w:rPr>
      </w:pPr>
    </w:p>
    <w:p w:rsidR="007D3336" w:rsidRPr="00FD1704" w:rsidRDefault="007D3336" w:rsidP="007D3336">
      <w:pPr>
        <w:jc w:val="center"/>
        <w:rPr>
          <w:b/>
        </w:rPr>
      </w:pPr>
    </w:p>
    <w:p w:rsidR="007D3336" w:rsidRPr="00FD1704" w:rsidRDefault="007D3336" w:rsidP="007D3336">
      <w:pPr>
        <w:jc w:val="center"/>
        <w:rPr>
          <w:b/>
        </w:rPr>
      </w:pPr>
    </w:p>
    <w:p w:rsidR="007D3336" w:rsidRPr="00FD1704" w:rsidRDefault="007D3336" w:rsidP="007D3336">
      <w:pPr>
        <w:jc w:val="center"/>
        <w:rPr>
          <w:b/>
          <w:sz w:val="32"/>
          <w:szCs w:val="32"/>
        </w:rPr>
      </w:pPr>
    </w:p>
    <w:p w:rsidR="007D3336" w:rsidRPr="001630AF" w:rsidRDefault="007D3336" w:rsidP="007D3336">
      <w:pPr>
        <w:jc w:val="center"/>
        <w:rPr>
          <w:b/>
          <w:sz w:val="32"/>
          <w:szCs w:val="32"/>
        </w:rPr>
      </w:pPr>
      <w:r w:rsidRPr="00FD1704">
        <w:rPr>
          <w:b/>
          <w:sz w:val="32"/>
          <w:szCs w:val="32"/>
        </w:rPr>
        <w:t>П</w:t>
      </w:r>
      <w:r w:rsidR="009961DC" w:rsidRPr="00FD1704">
        <w:rPr>
          <w:b/>
          <w:sz w:val="32"/>
          <w:szCs w:val="32"/>
        </w:rPr>
        <w:t>РИМЕЧАНИЯ</w:t>
      </w:r>
    </w:p>
    <w:p w:rsidR="005F00F3" w:rsidRPr="001630AF" w:rsidRDefault="007D3336" w:rsidP="007D3336">
      <w:pPr>
        <w:jc w:val="center"/>
        <w:rPr>
          <w:b/>
          <w:sz w:val="32"/>
          <w:szCs w:val="32"/>
        </w:rPr>
      </w:pPr>
      <w:r w:rsidRPr="00FD1704">
        <w:rPr>
          <w:b/>
          <w:sz w:val="32"/>
          <w:szCs w:val="32"/>
        </w:rPr>
        <w:t>К ГОДОВО</w:t>
      </w:r>
      <w:r w:rsidR="00F6565B" w:rsidRPr="00FD1704">
        <w:rPr>
          <w:b/>
          <w:sz w:val="32"/>
          <w:szCs w:val="32"/>
        </w:rPr>
        <w:t xml:space="preserve">Й </w:t>
      </w:r>
      <w:r w:rsidR="005F00F3" w:rsidRPr="005F00F3">
        <w:rPr>
          <w:b/>
          <w:sz w:val="32"/>
          <w:szCs w:val="32"/>
        </w:rPr>
        <w:t xml:space="preserve">ИНДИВИДУАЛЬНОЙ </w:t>
      </w:r>
    </w:p>
    <w:p w:rsidR="00F6565B" w:rsidRPr="00FD1704" w:rsidRDefault="005F00F3" w:rsidP="007D3336">
      <w:pPr>
        <w:jc w:val="center"/>
        <w:rPr>
          <w:b/>
          <w:sz w:val="32"/>
          <w:szCs w:val="32"/>
        </w:rPr>
      </w:pPr>
      <w:r w:rsidRPr="005F00F3">
        <w:rPr>
          <w:b/>
          <w:sz w:val="32"/>
          <w:szCs w:val="32"/>
        </w:rPr>
        <w:t>БУХГАЛТЕРСКОЙ (ФИНАНСОВОЙ)</w:t>
      </w:r>
      <w:r>
        <w:t xml:space="preserve"> </w:t>
      </w:r>
      <w:r w:rsidR="007D3336" w:rsidRPr="00FD1704">
        <w:rPr>
          <w:b/>
          <w:sz w:val="32"/>
          <w:szCs w:val="32"/>
        </w:rPr>
        <w:t>ОТЧЕТ</w:t>
      </w:r>
      <w:r w:rsidR="00F6565B" w:rsidRPr="00FD1704">
        <w:rPr>
          <w:b/>
          <w:sz w:val="32"/>
          <w:szCs w:val="32"/>
        </w:rPr>
        <w:t xml:space="preserve">НОСТИ </w:t>
      </w:r>
    </w:p>
    <w:p w:rsidR="007D3336" w:rsidRPr="00FD1704" w:rsidRDefault="007D3336" w:rsidP="007D3336">
      <w:pPr>
        <w:jc w:val="center"/>
        <w:rPr>
          <w:b/>
          <w:sz w:val="32"/>
          <w:szCs w:val="32"/>
        </w:rPr>
      </w:pPr>
      <w:r w:rsidRPr="00FD1704">
        <w:rPr>
          <w:b/>
          <w:sz w:val="32"/>
          <w:szCs w:val="32"/>
        </w:rPr>
        <w:t>ЗА 201</w:t>
      </w:r>
      <w:r w:rsidR="00C53ED3" w:rsidRPr="00FD1704">
        <w:rPr>
          <w:b/>
          <w:sz w:val="32"/>
          <w:szCs w:val="32"/>
        </w:rPr>
        <w:t>5</w:t>
      </w:r>
      <w:r w:rsidRPr="00FD1704">
        <w:rPr>
          <w:b/>
          <w:sz w:val="32"/>
          <w:szCs w:val="32"/>
        </w:rPr>
        <w:t xml:space="preserve"> ГОД</w:t>
      </w:r>
    </w:p>
    <w:p w:rsidR="007D3336" w:rsidRPr="00FD1704" w:rsidRDefault="007D3336" w:rsidP="007D3336">
      <w:pPr>
        <w:jc w:val="center"/>
        <w:rPr>
          <w:b/>
          <w:sz w:val="32"/>
          <w:szCs w:val="32"/>
        </w:rPr>
      </w:pPr>
      <w:r w:rsidRPr="00FD1704">
        <w:rPr>
          <w:b/>
          <w:sz w:val="32"/>
          <w:szCs w:val="32"/>
        </w:rPr>
        <w:t>«ПРИОРБАНК» ОАО</w:t>
      </w:r>
    </w:p>
    <w:p w:rsidR="00010F14" w:rsidRDefault="00010F14" w:rsidP="007D3336">
      <w:pPr>
        <w:rPr>
          <w:b/>
          <w:color w:val="FF0000"/>
          <w:sz w:val="32"/>
          <w:szCs w:val="32"/>
          <w:highlight w:val="yellow"/>
        </w:rPr>
      </w:pPr>
    </w:p>
    <w:p w:rsidR="00010F14" w:rsidRDefault="00010F14" w:rsidP="007D3336">
      <w:pPr>
        <w:rPr>
          <w:b/>
          <w:color w:val="FF0000"/>
          <w:sz w:val="32"/>
          <w:szCs w:val="32"/>
          <w:highlight w:val="yellow"/>
        </w:rPr>
      </w:pPr>
    </w:p>
    <w:p w:rsidR="00010F14" w:rsidRDefault="00010F14" w:rsidP="007D3336">
      <w:pPr>
        <w:rPr>
          <w:b/>
          <w:color w:val="FF0000"/>
          <w:sz w:val="32"/>
          <w:szCs w:val="32"/>
          <w:highlight w:val="yellow"/>
        </w:rPr>
      </w:pPr>
    </w:p>
    <w:p w:rsidR="00010F14" w:rsidRDefault="00010F14" w:rsidP="007D3336">
      <w:pPr>
        <w:rPr>
          <w:b/>
          <w:color w:val="FF0000"/>
          <w:sz w:val="32"/>
          <w:szCs w:val="32"/>
          <w:highlight w:val="yellow"/>
        </w:rPr>
      </w:pPr>
    </w:p>
    <w:p w:rsidR="007D3336" w:rsidRPr="00FD1704" w:rsidRDefault="007D3336" w:rsidP="007D3336">
      <w:pPr>
        <w:jc w:val="center"/>
        <w:rPr>
          <w:sz w:val="32"/>
          <w:szCs w:val="32"/>
        </w:rPr>
      </w:pPr>
    </w:p>
    <w:p w:rsidR="007D3336" w:rsidRPr="00FD1704" w:rsidRDefault="007D3336" w:rsidP="007D3336">
      <w:pPr>
        <w:jc w:val="center"/>
        <w:rPr>
          <w:sz w:val="32"/>
          <w:szCs w:val="32"/>
        </w:rPr>
      </w:pPr>
    </w:p>
    <w:p w:rsidR="007D3336" w:rsidRPr="00FD1704" w:rsidRDefault="007D3336" w:rsidP="007D3336">
      <w:pPr>
        <w:jc w:val="center"/>
      </w:pPr>
    </w:p>
    <w:p w:rsidR="007D3336" w:rsidRPr="00FD1704" w:rsidRDefault="007D3336" w:rsidP="007D3336">
      <w:pPr>
        <w:jc w:val="center"/>
      </w:pPr>
    </w:p>
    <w:p w:rsidR="007D3336" w:rsidRPr="00FD1704" w:rsidRDefault="007D3336" w:rsidP="007D3336">
      <w:pPr>
        <w:jc w:val="center"/>
      </w:pPr>
    </w:p>
    <w:p w:rsidR="007D3336" w:rsidRPr="00FD1704" w:rsidRDefault="007D3336" w:rsidP="007D3336">
      <w:pPr>
        <w:jc w:val="center"/>
      </w:pPr>
    </w:p>
    <w:p w:rsidR="007D3336" w:rsidRDefault="007D3336" w:rsidP="007D3336">
      <w:pPr>
        <w:jc w:val="center"/>
      </w:pPr>
    </w:p>
    <w:p w:rsidR="00614BBF" w:rsidRPr="00FD1704" w:rsidRDefault="00614BBF" w:rsidP="007D3336">
      <w:pPr>
        <w:jc w:val="center"/>
      </w:pPr>
    </w:p>
    <w:p w:rsidR="007D3336" w:rsidRPr="00FD1704" w:rsidRDefault="007D3336" w:rsidP="007D3336">
      <w:pPr>
        <w:jc w:val="center"/>
      </w:pPr>
    </w:p>
    <w:p w:rsidR="007D3336" w:rsidRPr="00FD1704" w:rsidRDefault="007D3336" w:rsidP="007D3336">
      <w:pPr>
        <w:jc w:val="center"/>
      </w:pPr>
    </w:p>
    <w:p w:rsidR="007D3336" w:rsidRPr="00FD1704" w:rsidRDefault="007D3336" w:rsidP="007D3336">
      <w:pPr>
        <w:jc w:val="center"/>
      </w:pPr>
    </w:p>
    <w:p w:rsidR="007D3336" w:rsidRPr="00FD1704" w:rsidRDefault="007D3336" w:rsidP="007D3336">
      <w:pPr>
        <w:jc w:val="center"/>
      </w:pPr>
    </w:p>
    <w:p w:rsidR="007D3336" w:rsidRPr="00FD1704" w:rsidRDefault="007D3336" w:rsidP="007D3336">
      <w:pPr>
        <w:jc w:val="center"/>
      </w:pPr>
    </w:p>
    <w:p w:rsidR="007D3336" w:rsidRPr="00FD1704" w:rsidRDefault="007D3336" w:rsidP="007D3336">
      <w:pPr>
        <w:jc w:val="center"/>
      </w:pPr>
    </w:p>
    <w:p w:rsidR="00D56A60" w:rsidRPr="00FD1704" w:rsidRDefault="007D3336" w:rsidP="00D56A60">
      <w:pPr>
        <w:numPr>
          <w:ilvl w:val="0"/>
          <w:numId w:val="22"/>
        </w:numPr>
        <w:jc w:val="both"/>
        <w:rPr>
          <w:b/>
        </w:rPr>
      </w:pPr>
      <w:r w:rsidRPr="00FD1704">
        <w:rPr>
          <w:b/>
        </w:rPr>
        <w:lastRenderedPageBreak/>
        <w:t>Общая информация</w:t>
      </w:r>
    </w:p>
    <w:p w:rsidR="007D3336" w:rsidRPr="00FD1704" w:rsidRDefault="007D3336" w:rsidP="007D3336">
      <w:pPr>
        <w:jc w:val="center"/>
      </w:pPr>
    </w:p>
    <w:p w:rsidR="007D3336" w:rsidRPr="00FD1704" w:rsidRDefault="007D3336" w:rsidP="007D3336">
      <w:pPr>
        <w:pStyle w:val="000Normal"/>
        <w:spacing w:before="0" w:after="0" w:line="240" w:lineRule="auto"/>
        <w:ind w:right="-21" w:firstLine="540"/>
        <w:rPr>
          <w:rFonts w:ascii="Times New Roman" w:hAnsi="Times New Roman"/>
          <w:spacing w:val="-5"/>
          <w:sz w:val="24"/>
          <w:lang w:val="ru-RU" w:eastAsia="ru-RU"/>
        </w:rPr>
      </w:pPr>
      <w:r w:rsidRPr="00FD1704">
        <w:rPr>
          <w:rFonts w:ascii="Times New Roman" w:hAnsi="Times New Roman"/>
          <w:spacing w:val="-5"/>
          <w:sz w:val="24"/>
          <w:lang w:val="ru-RU" w:eastAsia="ru-RU"/>
        </w:rPr>
        <w:t xml:space="preserve"> «</w:t>
      </w:r>
      <w:proofErr w:type="spellStart"/>
      <w:r w:rsidRPr="00FD1704">
        <w:rPr>
          <w:rFonts w:ascii="Times New Roman" w:hAnsi="Times New Roman"/>
          <w:spacing w:val="-5"/>
          <w:sz w:val="24"/>
          <w:lang w:val="ru-RU" w:eastAsia="ru-RU"/>
        </w:rPr>
        <w:t>Приорбанк</w:t>
      </w:r>
      <w:proofErr w:type="spellEnd"/>
      <w:r w:rsidRPr="00FD1704">
        <w:rPr>
          <w:rFonts w:ascii="Times New Roman" w:hAnsi="Times New Roman"/>
          <w:spacing w:val="-5"/>
          <w:sz w:val="24"/>
          <w:lang w:val="ru-RU" w:eastAsia="ru-RU"/>
        </w:rPr>
        <w:t xml:space="preserve">» ОАО (далее банк) был создан в январе 1989 года в форме открытого акционерного общества в соответствии с законодательством Республики Беларусь. </w:t>
      </w:r>
    </w:p>
    <w:p w:rsidR="00E71383" w:rsidRPr="00FD1704" w:rsidRDefault="007D3336" w:rsidP="007D3336">
      <w:pPr>
        <w:pStyle w:val="000Normal"/>
        <w:spacing w:before="0" w:after="0" w:line="240" w:lineRule="auto"/>
        <w:ind w:right="-21" w:firstLine="540"/>
        <w:rPr>
          <w:rFonts w:ascii="Times New Roman" w:hAnsi="Times New Roman"/>
          <w:spacing w:val="-5"/>
          <w:sz w:val="24"/>
          <w:lang w:val="ru-RU" w:eastAsia="ru-RU"/>
        </w:rPr>
      </w:pPr>
      <w:r w:rsidRPr="00FD1704">
        <w:rPr>
          <w:rFonts w:ascii="Times New Roman" w:hAnsi="Times New Roman"/>
          <w:spacing w:val="-5"/>
          <w:sz w:val="24"/>
          <w:lang w:val="ru-RU" w:eastAsia="ru-RU"/>
        </w:rPr>
        <w:t xml:space="preserve">Банк является дочерней </w:t>
      </w:r>
      <w:r w:rsidR="00E71383" w:rsidRPr="00FD1704">
        <w:rPr>
          <w:rFonts w:ascii="Times New Roman" w:hAnsi="Times New Roman"/>
          <w:spacing w:val="-5"/>
          <w:sz w:val="24"/>
          <w:lang w:val="ru-RU" w:eastAsia="ru-RU"/>
        </w:rPr>
        <w:t xml:space="preserve">компанией </w:t>
      </w:r>
      <w:proofErr w:type="spellStart"/>
      <w:r w:rsidR="00E71383" w:rsidRPr="00FD1704">
        <w:rPr>
          <w:rFonts w:ascii="Times New Roman" w:hAnsi="Times New Roman"/>
          <w:spacing w:val="-5"/>
          <w:sz w:val="24"/>
          <w:lang w:val="ru-RU" w:eastAsia="ru-RU"/>
        </w:rPr>
        <w:t>Райффайзен</w:t>
      </w:r>
      <w:proofErr w:type="spellEnd"/>
      <w:r w:rsidR="00E71383" w:rsidRPr="00FD1704">
        <w:rPr>
          <w:rFonts w:ascii="Times New Roman" w:hAnsi="Times New Roman"/>
          <w:spacing w:val="-5"/>
          <w:sz w:val="24"/>
          <w:lang w:val="ru-RU" w:eastAsia="ru-RU"/>
        </w:rPr>
        <w:t xml:space="preserve"> СИС </w:t>
      </w:r>
      <w:proofErr w:type="spellStart"/>
      <w:r w:rsidR="00E71383" w:rsidRPr="00FD1704">
        <w:rPr>
          <w:rFonts w:ascii="Times New Roman" w:hAnsi="Times New Roman"/>
          <w:spacing w:val="-5"/>
          <w:sz w:val="24"/>
          <w:lang w:val="ru-RU" w:eastAsia="ru-RU"/>
        </w:rPr>
        <w:t>Риджен</w:t>
      </w:r>
      <w:proofErr w:type="spellEnd"/>
      <w:r w:rsidR="00E71383" w:rsidRPr="00FD1704">
        <w:rPr>
          <w:rFonts w:ascii="Times New Roman" w:hAnsi="Times New Roman"/>
          <w:spacing w:val="-5"/>
          <w:sz w:val="24"/>
          <w:lang w:val="ru-RU" w:eastAsia="ru-RU"/>
        </w:rPr>
        <w:t xml:space="preserve"> Холдинг </w:t>
      </w:r>
      <w:proofErr w:type="spellStart"/>
      <w:r w:rsidR="00E71383" w:rsidRPr="00FD1704">
        <w:rPr>
          <w:rFonts w:ascii="Times New Roman" w:hAnsi="Times New Roman"/>
          <w:spacing w:val="-5"/>
          <w:sz w:val="24"/>
          <w:lang w:val="ru-RU" w:eastAsia="ru-RU"/>
        </w:rPr>
        <w:t>ГмбХ</w:t>
      </w:r>
      <w:proofErr w:type="spellEnd"/>
      <w:r w:rsidR="00E71383" w:rsidRPr="00FD1704">
        <w:rPr>
          <w:rFonts w:ascii="Times New Roman" w:hAnsi="Times New Roman"/>
          <w:spacing w:val="-5"/>
          <w:sz w:val="24"/>
          <w:lang w:val="ru-RU" w:eastAsia="ru-RU"/>
        </w:rPr>
        <w:t xml:space="preserve"> (</w:t>
      </w:r>
      <w:proofErr w:type="spellStart"/>
      <w:r w:rsidR="00E71383" w:rsidRPr="00FD1704">
        <w:rPr>
          <w:rFonts w:ascii="Times New Roman" w:hAnsi="Times New Roman"/>
          <w:spacing w:val="-5"/>
          <w:sz w:val="24"/>
          <w:lang w:val="ru-RU" w:eastAsia="ru-RU"/>
        </w:rPr>
        <w:t>Raiffeisen</w:t>
      </w:r>
      <w:proofErr w:type="spellEnd"/>
      <w:r w:rsidR="00E71383" w:rsidRPr="00FD1704">
        <w:rPr>
          <w:rFonts w:ascii="Times New Roman" w:hAnsi="Times New Roman"/>
          <w:spacing w:val="-5"/>
          <w:sz w:val="24"/>
          <w:lang w:val="ru-RU" w:eastAsia="ru-RU"/>
        </w:rPr>
        <w:t xml:space="preserve"> CIS </w:t>
      </w:r>
      <w:proofErr w:type="spellStart"/>
      <w:r w:rsidR="00E71383" w:rsidRPr="00FD1704">
        <w:rPr>
          <w:rFonts w:ascii="Times New Roman" w:hAnsi="Times New Roman"/>
          <w:spacing w:val="-5"/>
          <w:sz w:val="24"/>
          <w:lang w:val="ru-RU" w:eastAsia="ru-RU"/>
        </w:rPr>
        <w:t>Region</w:t>
      </w:r>
      <w:proofErr w:type="spellEnd"/>
      <w:r w:rsidR="00E71383" w:rsidRPr="00FD1704">
        <w:rPr>
          <w:rFonts w:ascii="Times New Roman" w:hAnsi="Times New Roman"/>
          <w:spacing w:val="-5"/>
          <w:sz w:val="24"/>
          <w:lang w:val="ru-RU" w:eastAsia="ru-RU"/>
        </w:rPr>
        <w:t xml:space="preserve"> </w:t>
      </w:r>
      <w:proofErr w:type="spellStart"/>
      <w:r w:rsidR="00E71383" w:rsidRPr="00FD1704">
        <w:rPr>
          <w:rFonts w:ascii="Times New Roman" w:hAnsi="Times New Roman"/>
          <w:spacing w:val="-5"/>
          <w:sz w:val="24"/>
          <w:lang w:val="ru-RU" w:eastAsia="ru-RU"/>
        </w:rPr>
        <w:t>Holding</w:t>
      </w:r>
      <w:proofErr w:type="spellEnd"/>
      <w:r w:rsidR="00E71383" w:rsidRPr="00FD1704">
        <w:rPr>
          <w:rFonts w:ascii="Times New Roman" w:hAnsi="Times New Roman"/>
          <w:spacing w:val="-5"/>
          <w:sz w:val="24"/>
          <w:lang w:val="ru-RU" w:eastAsia="ru-RU"/>
        </w:rPr>
        <w:t xml:space="preserve"> </w:t>
      </w:r>
      <w:proofErr w:type="spellStart"/>
      <w:r w:rsidR="00E71383" w:rsidRPr="00FD1704">
        <w:rPr>
          <w:rFonts w:ascii="Times New Roman" w:hAnsi="Times New Roman"/>
          <w:spacing w:val="-5"/>
          <w:sz w:val="24"/>
          <w:lang w:val="ru-RU" w:eastAsia="ru-RU"/>
        </w:rPr>
        <w:t>GmbH</w:t>
      </w:r>
      <w:proofErr w:type="spellEnd"/>
      <w:r w:rsidR="00E71383" w:rsidRPr="00FD1704">
        <w:rPr>
          <w:rFonts w:ascii="Times New Roman" w:hAnsi="Times New Roman"/>
          <w:spacing w:val="-5"/>
          <w:sz w:val="24"/>
          <w:lang w:val="ru-RU" w:eastAsia="ru-RU"/>
        </w:rPr>
        <w:t xml:space="preserve">) </w:t>
      </w:r>
      <w:r w:rsidR="00847F2F" w:rsidRPr="001630AF">
        <w:rPr>
          <w:spacing w:val="-5"/>
          <w:lang w:val="ru-RU"/>
        </w:rPr>
        <w:t>–</w:t>
      </w:r>
      <w:r w:rsidR="00E71383" w:rsidRPr="00FD1704">
        <w:rPr>
          <w:rFonts w:ascii="Times New Roman" w:hAnsi="Times New Roman"/>
          <w:spacing w:val="-5"/>
          <w:sz w:val="24"/>
          <w:lang w:val="ru-RU" w:eastAsia="ru-RU"/>
        </w:rPr>
        <w:t xml:space="preserve"> 87,74% акций.</w:t>
      </w:r>
    </w:p>
    <w:p w:rsidR="007D3336" w:rsidRPr="00FD1704" w:rsidRDefault="00E71383" w:rsidP="007D3336">
      <w:pPr>
        <w:pStyle w:val="000Normal"/>
        <w:spacing w:before="0" w:after="0" w:line="240" w:lineRule="auto"/>
        <w:ind w:right="-21" w:firstLine="540"/>
        <w:rPr>
          <w:rFonts w:ascii="Times New Roman" w:hAnsi="Times New Roman"/>
          <w:spacing w:val="-5"/>
          <w:sz w:val="24"/>
          <w:lang w:val="ru-RU" w:eastAsia="ru-RU"/>
        </w:rPr>
      </w:pPr>
      <w:r w:rsidRPr="00FD1704">
        <w:rPr>
          <w:rFonts w:ascii="Times New Roman" w:hAnsi="Times New Roman"/>
          <w:spacing w:val="-5"/>
          <w:sz w:val="24"/>
          <w:lang w:val="ru-RU" w:eastAsia="ru-RU"/>
        </w:rPr>
        <w:t xml:space="preserve"> </w:t>
      </w:r>
    </w:p>
    <w:p w:rsidR="007D3336" w:rsidRPr="00FD1704" w:rsidRDefault="007D3336" w:rsidP="007D3336">
      <w:pPr>
        <w:pStyle w:val="000Normal"/>
        <w:spacing w:before="0" w:after="0" w:line="240" w:lineRule="auto"/>
        <w:ind w:right="-21" w:firstLine="540"/>
        <w:rPr>
          <w:rFonts w:ascii="Times New Roman" w:hAnsi="Times New Roman"/>
          <w:spacing w:val="-5"/>
          <w:sz w:val="24"/>
          <w:lang w:val="ru-RU" w:eastAsia="ru-RU"/>
        </w:rPr>
      </w:pPr>
      <w:r w:rsidRPr="00FD1704">
        <w:rPr>
          <w:rFonts w:ascii="Times New Roman" w:hAnsi="Times New Roman"/>
          <w:spacing w:val="-5"/>
          <w:sz w:val="24"/>
          <w:lang w:val="ru-RU" w:eastAsia="ru-RU"/>
        </w:rPr>
        <w:t>Крупнейшими акционерами банка на отчетную дату являются:</w:t>
      </w:r>
    </w:p>
    <w:tbl>
      <w:tblPr>
        <w:tblW w:w="0" w:type="auto"/>
        <w:tblLook w:val="00A0"/>
      </w:tblPr>
      <w:tblGrid>
        <w:gridCol w:w="7338"/>
        <w:gridCol w:w="850"/>
        <w:gridCol w:w="1383"/>
      </w:tblGrid>
      <w:tr w:rsidR="007D3336" w:rsidRPr="00FD1704" w:rsidTr="007D3336">
        <w:tc>
          <w:tcPr>
            <w:tcW w:w="7338" w:type="dxa"/>
          </w:tcPr>
          <w:p w:rsidR="007D3336" w:rsidRPr="00FD1704" w:rsidRDefault="007D3336" w:rsidP="007D3336">
            <w:pPr>
              <w:pStyle w:val="000Normal"/>
              <w:spacing w:before="0" w:after="60" w:line="240" w:lineRule="auto"/>
              <w:ind w:left="567" w:right="-21"/>
              <w:rPr>
                <w:rFonts w:ascii="Times New Roman" w:hAnsi="Times New Roman"/>
                <w:spacing w:val="-5"/>
                <w:sz w:val="24"/>
                <w:lang w:val="ru-RU"/>
              </w:rPr>
            </w:pPr>
          </w:p>
          <w:p w:rsidR="007D3336" w:rsidRPr="00FD1704" w:rsidRDefault="007D3336" w:rsidP="007D3336">
            <w:pPr>
              <w:pStyle w:val="000Normal"/>
              <w:spacing w:before="0" w:after="60" w:line="240" w:lineRule="auto"/>
              <w:ind w:left="567" w:right="-21"/>
              <w:rPr>
                <w:rFonts w:ascii="Times New Roman" w:hAnsi="Times New Roman"/>
                <w:spacing w:val="-5"/>
                <w:sz w:val="24"/>
                <w:lang w:val="ru-RU"/>
              </w:rPr>
            </w:pPr>
            <w:proofErr w:type="spellStart"/>
            <w:r w:rsidRPr="00FD1704">
              <w:rPr>
                <w:rFonts w:ascii="Times New Roman" w:hAnsi="Times New Roman"/>
                <w:spacing w:val="-5"/>
                <w:sz w:val="24"/>
                <w:lang w:val="ru-RU"/>
              </w:rPr>
              <w:t>Райффайзен</w:t>
            </w:r>
            <w:proofErr w:type="spellEnd"/>
            <w:r w:rsidRPr="00FD1704">
              <w:rPr>
                <w:rFonts w:ascii="Times New Roman" w:hAnsi="Times New Roman"/>
                <w:spacing w:val="-5"/>
                <w:sz w:val="24"/>
                <w:lang w:val="ru-RU"/>
              </w:rPr>
              <w:t xml:space="preserve"> </w:t>
            </w:r>
            <w:r w:rsidR="00126B11" w:rsidRPr="00FD1704">
              <w:rPr>
                <w:rFonts w:ascii="Times New Roman" w:hAnsi="Times New Roman"/>
                <w:spacing w:val="-5"/>
                <w:sz w:val="24"/>
                <w:lang w:val="ru-RU"/>
              </w:rPr>
              <w:t xml:space="preserve">СИС </w:t>
            </w:r>
            <w:proofErr w:type="spellStart"/>
            <w:r w:rsidR="00126B11" w:rsidRPr="00FD1704">
              <w:rPr>
                <w:rFonts w:ascii="Times New Roman" w:hAnsi="Times New Roman"/>
                <w:spacing w:val="-5"/>
                <w:sz w:val="24"/>
                <w:lang w:val="ru-RU"/>
              </w:rPr>
              <w:t>Риджен</w:t>
            </w:r>
            <w:proofErr w:type="spellEnd"/>
            <w:r w:rsidR="00126B11" w:rsidRPr="00FD1704">
              <w:rPr>
                <w:rFonts w:ascii="Times New Roman" w:hAnsi="Times New Roman"/>
                <w:spacing w:val="-5"/>
                <w:sz w:val="24"/>
                <w:lang w:val="ru-RU"/>
              </w:rPr>
              <w:t xml:space="preserve"> Холдинг </w:t>
            </w:r>
            <w:proofErr w:type="spellStart"/>
            <w:r w:rsidR="00126B11" w:rsidRPr="00FD1704">
              <w:rPr>
                <w:rFonts w:ascii="Times New Roman" w:hAnsi="Times New Roman"/>
                <w:spacing w:val="-5"/>
                <w:sz w:val="24"/>
                <w:lang w:val="ru-RU"/>
              </w:rPr>
              <w:t>ГмбХ</w:t>
            </w:r>
            <w:proofErr w:type="spellEnd"/>
            <w:r w:rsidR="00126B11" w:rsidRPr="00FD1704">
              <w:rPr>
                <w:rFonts w:ascii="Times New Roman" w:hAnsi="Times New Roman"/>
                <w:spacing w:val="-5"/>
                <w:sz w:val="24"/>
                <w:lang w:val="ru-RU"/>
              </w:rPr>
              <w:t xml:space="preserve"> </w:t>
            </w:r>
            <w:r w:rsidRPr="00FD1704">
              <w:rPr>
                <w:rFonts w:ascii="Times New Roman" w:hAnsi="Times New Roman"/>
                <w:spacing w:val="-5"/>
                <w:sz w:val="24"/>
                <w:lang w:val="ru-RU"/>
              </w:rPr>
              <w:t>(</w:t>
            </w:r>
            <w:proofErr w:type="spellStart"/>
            <w:r w:rsidRPr="00FD1704">
              <w:rPr>
                <w:rFonts w:ascii="Times New Roman" w:hAnsi="Times New Roman"/>
                <w:spacing w:val="-5"/>
                <w:sz w:val="24"/>
                <w:lang w:val="en-US"/>
              </w:rPr>
              <w:t>Raiffeisen</w:t>
            </w:r>
            <w:proofErr w:type="spellEnd"/>
            <w:r w:rsidRPr="00FD1704">
              <w:rPr>
                <w:rFonts w:ascii="Times New Roman" w:hAnsi="Times New Roman"/>
                <w:spacing w:val="-5"/>
                <w:sz w:val="24"/>
                <w:lang w:val="ru-RU"/>
              </w:rPr>
              <w:t xml:space="preserve"> </w:t>
            </w:r>
            <w:r w:rsidR="00126B11" w:rsidRPr="00FD1704">
              <w:rPr>
                <w:rFonts w:ascii="Times New Roman" w:hAnsi="Times New Roman"/>
                <w:spacing w:val="-5"/>
                <w:sz w:val="24"/>
                <w:lang w:val="en-US"/>
              </w:rPr>
              <w:t>CIS</w:t>
            </w:r>
            <w:r w:rsidR="00126B11" w:rsidRPr="00FD1704">
              <w:rPr>
                <w:rFonts w:ascii="Times New Roman" w:hAnsi="Times New Roman"/>
                <w:spacing w:val="-5"/>
                <w:sz w:val="24"/>
                <w:lang w:val="ru-RU"/>
              </w:rPr>
              <w:t xml:space="preserve"> </w:t>
            </w:r>
            <w:r w:rsidR="00126B11" w:rsidRPr="00FD1704">
              <w:rPr>
                <w:rFonts w:ascii="Times New Roman" w:hAnsi="Times New Roman"/>
                <w:spacing w:val="-5"/>
                <w:sz w:val="24"/>
                <w:lang w:val="en-US"/>
              </w:rPr>
              <w:t>Region</w:t>
            </w:r>
            <w:r w:rsidR="00126B11" w:rsidRPr="00FD1704">
              <w:rPr>
                <w:rFonts w:ascii="Times New Roman" w:hAnsi="Times New Roman"/>
                <w:spacing w:val="-5"/>
                <w:sz w:val="24"/>
                <w:lang w:val="ru-RU"/>
              </w:rPr>
              <w:t xml:space="preserve"> </w:t>
            </w:r>
            <w:r w:rsidR="00126B11" w:rsidRPr="00FD1704">
              <w:rPr>
                <w:rFonts w:ascii="Times New Roman" w:hAnsi="Times New Roman"/>
                <w:spacing w:val="-5"/>
                <w:sz w:val="24"/>
                <w:lang w:val="en-US"/>
              </w:rPr>
              <w:t>Holding</w:t>
            </w:r>
            <w:r w:rsidR="00126B11" w:rsidRPr="00FD1704">
              <w:rPr>
                <w:rFonts w:ascii="Times New Roman" w:hAnsi="Times New Roman"/>
                <w:spacing w:val="-5"/>
                <w:sz w:val="24"/>
                <w:lang w:val="ru-RU"/>
              </w:rPr>
              <w:t xml:space="preserve"> </w:t>
            </w:r>
            <w:r w:rsidR="00126B11" w:rsidRPr="00FD1704">
              <w:rPr>
                <w:rFonts w:ascii="Times New Roman" w:hAnsi="Times New Roman"/>
                <w:spacing w:val="-5"/>
                <w:sz w:val="24"/>
                <w:lang w:val="en-US"/>
              </w:rPr>
              <w:t>GmbH</w:t>
            </w:r>
            <w:r w:rsidRPr="00FD1704">
              <w:rPr>
                <w:rFonts w:ascii="Times New Roman" w:hAnsi="Times New Roman"/>
                <w:spacing w:val="-5"/>
                <w:sz w:val="24"/>
                <w:lang w:val="ru-RU"/>
              </w:rPr>
              <w:t>), Австрия</w:t>
            </w:r>
          </w:p>
        </w:tc>
        <w:tc>
          <w:tcPr>
            <w:tcW w:w="850" w:type="dxa"/>
          </w:tcPr>
          <w:p w:rsidR="007D3336" w:rsidRPr="00FD1704" w:rsidRDefault="007D3336" w:rsidP="007D3336">
            <w:pPr>
              <w:pStyle w:val="000Normal"/>
              <w:spacing w:before="0" w:after="60" w:line="240" w:lineRule="auto"/>
              <w:ind w:right="-21"/>
              <w:rPr>
                <w:rFonts w:ascii="Times New Roman" w:hAnsi="Times New Roman"/>
                <w:spacing w:val="-5"/>
                <w:sz w:val="24"/>
                <w:lang w:val="ru-RU"/>
              </w:rPr>
            </w:pPr>
          </w:p>
        </w:tc>
        <w:tc>
          <w:tcPr>
            <w:tcW w:w="1383" w:type="dxa"/>
          </w:tcPr>
          <w:p w:rsidR="007D3336" w:rsidRPr="00FD1704" w:rsidRDefault="007D3336" w:rsidP="007D3336">
            <w:pPr>
              <w:pStyle w:val="000Normal"/>
              <w:spacing w:before="0" w:after="60" w:line="240" w:lineRule="auto"/>
              <w:ind w:right="-1"/>
              <w:jc w:val="right"/>
              <w:rPr>
                <w:rFonts w:ascii="Times New Roman" w:hAnsi="Times New Roman"/>
                <w:spacing w:val="-5"/>
                <w:sz w:val="24"/>
                <w:lang w:val="ru-RU"/>
              </w:rPr>
            </w:pPr>
          </w:p>
          <w:p w:rsidR="007D3336" w:rsidRPr="00FD1704" w:rsidRDefault="007D3336" w:rsidP="007D3336">
            <w:pPr>
              <w:pStyle w:val="000Normal"/>
              <w:spacing w:before="0" w:after="60" w:line="240" w:lineRule="auto"/>
              <w:ind w:right="-1"/>
              <w:jc w:val="right"/>
              <w:rPr>
                <w:rFonts w:ascii="Times New Roman" w:hAnsi="Times New Roman"/>
                <w:spacing w:val="-5"/>
                <w:sz w:val="24"/>
                <w:lang w:val="ru-RU"/>
              </w:rPr>
            </w:pPr>
            <w:r w:rsidRPr="00FD1704">
              <w:rPr>
                <w:rFonts w:ascii="Times New Roman" w:hAnsi="Times New Roman"/>
                <w:spacing w:val="-5"/>
                <w:sz w:val="24"/>
                <w:lang w:val="ru-RU"/>
              </w:rPr>
              <w:t>87.74%</w:t>
            </w:r>
          </w:p>
        </w:tc>
      </w:tr>
      <w:tr w:rsidR="00E24BED" w:rsidRPr="00FD1704" w:rsidTr="007D3336">
        <w:tc>
          <w:tcPr>
            <w:tcW w:w="7338" w:type="dxa"/>
          </w:tcPr>
          <w:p w:rsidR="00E24BED" w:rsidRPr="00FD1704" w:rsidRDefault="00E24BED" w:rsidP="00AD0D8E">
            <w:pPr>
              <w:pStyle w:val="000Normal"/>
              <w:spacing w:before="0" w:after="60" w:line="240" w:lineRule="auto"/>
              <w:ind w:left="567" w:right="-21"/>
              <w:rPr>
                <w:rFonts w:ascii="Times New Roman" w:hAnsi="Times New Roman"/>
                <w:spacing w:val="-5"/>
                <w:sz w:val="24"/>
                <w:lang w:val="ru-RU"/>
              </w:rPr>
            </w:pPr>
            <w:r w:rsidRPr="00FD1704">
              <w:rPr>
                <w:rFonts w:ascii="Times New Roman" w:hAnsi="Times New Roman"/>
                <w:spacing w:val="-5"/>
                <w:sz w:val="24"/>
                <w:lang w:val="ru-RU"/>
              </w:rPr>
              <w:t>Государственный комитет по имуществу Республики Беларусь</w:t>
            </w:r>
          </w:p>
        </w:tc>
        <w:tc>
          <w:tcPr>
            <w:tcW w:w="850" w:type="dxa"/>
          </w:tcPr>
          <w:p w:rsidR="00E24BED" w:rsidRPr="00FD1704" w:rsidRDefault="00E24BED" w:rsidP="00AD0D8E">
            <w:pPr>
              <w:pStyle w:val="000Normal"/>
              <w:spacing w:before="0" w:after="60" w:line="240" w:lineRule="auto"/>
              <w:ind w:right="-21"/>
              <w:rPr>
                <w:rFonts w:ascii="Times New Roman" w:hAnsi="Times New Roman"/>
                <w:spacing w:val="-5"/>
                <w:sz w:val="24"/>
                <w:lang w:val="ru-RU"/>
              </w:rPr>
            </w:pPr>
          </w:p>
        </w:tc>
        <w:tc>
          <w:tcPr>
            <w:tcW w:w="1383" w:type="dxa"/>
          </w:tcPr>
          <w:p w:rsidR="00E24BED" w:rsidRPr="00FD1704" w:rsidRDefault="00E24BED" w:rsidP="00AD0D8E">
            <w:pPr>
              <w:pStyle w:val="000Normal"/>
              <w:spacing w:before="0" w:after="60" w:line="240" w:lineRule="auto"/>
              <w:ind w:right="-1"/>
              <w:jc w:val="right"/>
              <w:rPr>
                <w:rFonts w:ascii="Times New Roman" w:hAnsi="Times New Roman"/>
                <w:spacing w:val="-5"/>
                <w:sz w:val="24"/>
                <w:lang w:val="ru-RU"/>
              </w:rPr>
            </w:pPr>
            <w:r w:rsidRPr="00FD1704">
              <w:rPr>
                <w:rFonts w:ascii="Times New Roman" w:hAnsi="Times New Roman"/>
                <w:spacing w:val="-5"/>
                <w:sz w:val="24"/>
                <w:lang w:val="en-US"/>
              </w:rPr>
              <w:t>4</w:t>
            </w:r>
            <w:r w:rsidRPr="00FD1704">
              <w:rPr>
                <w:rFonts w:ascii="Times New Roman" w:hAnsi="Times New Roman"/>
                <w:spacing w:val="-5"/>
                <w:sz w:val="24"/>
                <w:lang w:val="ru-RU"/>
              </w:rPr>
              <w:t>.</w:t>
            </w:r>
            <w:r w:rsidRPr="00FD1704">
              <w:rPr>
                <w:rFonts w:ascii="Times New Roman" w:hAnsi="Times New Roman"/>
                <w:spacing w:val="-5"/>
                <w:sz w:val="24"/>
                <w:lang w:val="en-US"/>
              </w:rPr>
              <w:t>61</w:t>
            </w:r>
            <w:r w:rsidRPr="00FD1704">
              <w:rPr>
                <w:rFonts w:ascii="Times New Roman" w:hAnsi="Times New Roman"/>
                <w:spacing w:val="-5"/>
                <w:sz w:val="24"/>
                <w:lang w:val="ru-RU"/>
              </w:rPr>
              <w:t>%</w:t>
            </w:r>
          </w:p>
        </w:tc>
      </w:tr>
      <w:tr w:rsidR="00E24BED" w:rsidRPr="00FD1704" w:rsidTr="007D3336">
        <w:tc>
          <w:tcPr>
            <w:tcW w:w="7338" w:type="dxa"/>
          </w:tcPr>
          <w:p w:rsidR="00E24BED" w:rsidRPr="00FD1704" w:rsidRDefault="00E24BED" w:rsidP="00AD0D8E">
            <w:pPr>
              <w:pStyle w:val="000Normal"/>
              <w:spacing w:before="0" w:after="0" w:line="240" w:lineRule="auto"/>
              <w:ind w:left="567" w:right="-21"/>
              <w:rPr>
                <w:rFonts w:ascii="Times New Roman" w:hAnsi="Times New Roman"/>
                <w:spacing w:val="-5"/>
                <w:sz w:val="24"/>
                <w:lang w:val="ru-RU"/>
              </w:rPr>
            </w:pPr>
            <w:r w:rsidRPr="00FD1704">
              <w:rPr>
                <w:rFonts w:ascii="Times New Roman" w:hAnsi="Times New Roman"/>
                <w:spacing w:val="-5"/>
                <w:sz w:val="24"/>
                <w:lang w:val="ru-RU"/>
              </w:rPr>
              <w:t>ОАО «МАЗ»</w:t>
            </w:r>
            <w:r w:rsidR="00847F2F">
              <w:rPr>
                <w:rFonts w:ascii="Times New Roman" w:hAnsi="Times New Roman"/>
                <w:spacing w:val="-5"/>
                <w:sz w:val="24"/>
                <w:lang w:val="ru-RU"/>
              </w:rPr>
              <w:t> </w:t>
            </w:r>
            <w:r w:rsidR="003D0BFA" w:rsidRPr="001630AF">
              <w:rPr>
                <w:spacing w:val="-5"/>
                <w:lang w:val="ru-RU"/>
              </w:rPr>
              <w:t>–</w:t>
            </w:r>
            <w:r w:rsidR="00847F2F">
              <w:rPr>
                <w:rFonts w:ascii="Times New Roman" w:hAnsi="Times New Roman"/>
                <w:spacing w:val="-5"/>
                <w:sz w:val="24"/>
                <w:lang w:val="ru-RU"/>
              </w:rPr>
              <w:t> </w:t>
            </w:r>
            <w:r w:rsidRPr="00FD1704">
              <w:rPr>
                <w:rFonts w:ascii="Times New Roman" w:hAnsi="Times New Roman"/>
                <w:spacing w:val="-5"/>
                <w:sz w:val="24"/>
                <w:lang w:val="ru-RU"/>
              </w:rPr>
              <w:t>управляющая компания холдинга «БЕЛАВТОМАЗ», Республика Беларусь</w:t>
            </w:r>
          </w:p>
          <w:p w:rsidR="00E24BED" w:rsidRPr="00FD1704" w:rsidRDefault="00E24BED" w:rsidP="00AD0D8E">
            <w:pPr>
              <w:pStyle w:val="000Normal"/>
              <w:spacing w:before="0" w:after="0" w:line="240" w:lineRule="auto"/>
              <w:ind w:left="567" w:right="-21"/>
              <w:rPr>
                <w:rFonts w:ascii="Times New Roman" w:hAnsi="Times New Roman"/>
                <w:spacing w:val="-5"/>
                <w:sz w:val="24"/>
                <w:lang w:val="ru-RU"/>
              </w:rPr>
            </w:pPr>
          </w:p>
        </w:tc>
        <w:tc>
          <w:tcPr>
            <w:tcW w:w="850" w:type="dxa"/>
          </w:tcPr>
          <w:p w:rsidR="00E24BED" w:rsidRPr="00FD1704" w:rsidRDefault="00E24BED" w:rsidP="00AD0D8E">
            <w:pPr>
              <w:pStyle w:val="000Normal"/>
              <w:spacing w:before="0" w:after="0" w:line="240" w:lineRule="auto"/>
              <w:ind w:right="-21"/>
              <w:rPr>
                <w:rFonts w:ascii="Times New Roman" w:hAnsi="Times New Roman"/>
                <w:spacing w:val="-5"/>
                <w:sz w:val="24"/>
                <w:lang w:val="ru-RU"/>
              </w:rPr>
            </w:pPr>
          </w:p>
        </w:tc>
        <w:tc>
          <w:tcPr>
            <w:tcW w:w="1383" w:type="dxa"/>
          </w:tcPr>
          <w:p w:rsidR="00E24BED" w:rsidRPr="00FD1704" w:rsidRDefault="00E24BED" w:rsidP="00AD0D8E">
            <w:pPr>
              <w:pStyle w:val="000Normal"/>
              <w:spacing w:before="0" w:after="0" w:line="240" w:lineRule="auto"/>
              <w:ind w:right="-1"/>
              <w:jc w:val="right"/>
              <w:rPr>
                <w:rFonts w:ascii="Times New Roman" w:hAnsi="Times New Roman"/>
                <w:spacing w:val="-5"/>
                <w:sz w:val="24"/>
                <w:lang w:val="ru-RU"/>
              </w:rPr>
            </w:pPr>
          </w:p>
          <w:p w:rsidR="00E24BED" w:rsidRPr="00FD1704" w:rsidRDefault="00E24BED" w:rsidP="00AD0D8E">
            <w:pPr>
              <w:pStyle w:val="000Normal"/>
              <w:spacing w:before="0" w:after="0" w:line="240" w:lineRule="auto"/>
              <w:ind w:right="-1"/>
              <w:jc w:val="right"/>
              <w:rPr>
                <w:rFonts w:ascii="Times New Roman" w:hAnsi="Times New Roman"/>
                <w:spacing w:val="-5"/>
                <w:sz w:val="24"/>
                <w:lang w:val="ru-RU"/>
              </w:rPr>
            </w:pPr>
            <w:r w:rsidRPr="00FD1704">
              <w:rPr>
                <w:rFonts w:ascii="Times New Roman" w:hAnsi="Times New Roman"/>
                <w:spacing w:val="-5"/>
                <w:sz w:val="24"/>
                <w:lang w:val="ru-RU"/>
              </w:rPr>
              <w:t>1.28%</w:t>
            </w:r>
          </w:p>
        </w:tc>
      </w:tr>
    </w:tbl>
    <w:p w:rsidR="00881F52" w:rsidRPr="00FD1704" w:rsidRDefault="007D3336" w:rsidP="007D3336">
      <w:pPr>
        <w:pStyle w:val="000Normal"/>
        <w:spacing w:before="0" w:after="0" w:line="240" w:lineRule="auto"/>
        <w:ind w:right="-21" w:firstLine="540"/>
        <w:rPr>
          <w:rFonts w:ascii="Times New Roman" w:hAnsi="Times New Roman"/>
          <w:spacing w:val="-5"/>
          <w:sz w:val="24"/>
          <w:szCs w:val="24"/>
          <w:lang w:val="ru-RU" w:eastAsia="ru-RU"/>
        </w:rPr>
      </w:pPr>
      <w:r w:rsidRPr="00FD1704">
        <w:rPr>
          <w:rFonts w:ascii="Times New Roman" w:hAnsi="Times New Roman"/>
          <w:spacing w:val="-5"/>
          <w:sz w:val="24"/>
          <w:szCs w:val="24"/>
          <w:lang w:val="ru-RU" w:eastAsia="ru-RU"/>
        </w:rPr>
        <w:t>«</w:t>
      </w:r>
      <w:proofErr w:type="spellStart"/>
      <w:r w:rsidRPr="00FD1704">
        <w:rPr>
          <w:rFonts w:ascii="Times New Roman" w:hAnsi="Times New Roman"/>
          <w:spacing w:val="-5"/>
          <w:sz w:val="24"/>
          <w:szCs w:val="24"/>
          <w:lang w:val="ru-RU" w:eastAsia="ru-RU"/>
        </w:rPr>
        <w:t>Приорбанк</w:t>
      </w:r>
      <w:proofErr w:type="spellEnd"/>
      <w:r w:rsidRPr="00FD1704">
        <w:rPr>
          <w:rFonts w:ascii="Times New Roman" w:hAnsi="Times New Roman"/>
          <w:spacing w:val="-5"/>
          <w:sz w:val="24"/>
          <w:szCs w:val="24"/>
          <w:lang w:val="ru-RU" w:eastAsia="ru-RU"/>
        </w:rPr>
        <w:t xml:space="preserve">» ОАО </w:t>
      </w:r>
      <w:r w:rsidR="00847F2F" w:rsidRPr="001630AF">
        <w:rPr>
          <w:spacing w:val="-5"/>
          <w:lang w:val="ru-RU"/>
        </w:rPr>
        <w:t>–</w:t>
      </w:r>
      <w:r w:rsidRPr="00FD1704">
        <w:rPr>
          <w:rFonts w:ascii="Times New Roman" w:hAnsi="Times New Roman"/>
          <w:spacing w:val="-5"/>
          <w:sz w:val="24"/>
          <w:szCs w:val="24"/>
          <w:lang w:val="ru-RU" w:eastAsia="ru-RU"/>
        </w:rPr>
        <w:t xml:space="preserve"> крупнейший частный универсальный банк Республики Беларусь, предоставляющий обслуживание как крупным государственным предприятиям, частным компаниям, предприятиям малого и среднего бизнеса, индивидуальным предпринимателям, так и физическим лицам.</w:t>
      </w:r>
      <w:r w:rsidR="00881F52" w:rsidRPr="00FD1704">
        <w:rPr>
          <w:rFonts w:ascii="Times New Roman" w:hAnsi="Times New Roman"/>
          <w:spacing w:val="-5"/>
          <w:sz w:val="24"/>
          <w:szCs w:val="24"/>
          <w:lang w:val="ru-RU" w:eastAsia="ru-RU"/>
        </w:rPr>
        <w:t xml:space="preserve"> </w:t>
      </w:r>
    </w:p>
    <w:p w:rsidR="007D3336" w:rsidRPr="00FD1704" w:rsidRDefault="00881F52" w:rsidP="007D3336">
      <w:pPr>
        <w:pStyle w:val="000Normal"/>
        <w:spacing w:before="0" w:after="0" w:line="240" w:lineRule="auto"/>
        <w:ind w:right="-21" w:firstLine="540"/>
        <w:rPr>
          <w:rFonts w:ascii="Times New Roman" w:hAnsi="Times New Roman"/>
          <w:spacing w:val="-5"/>
          <w:sz w:val="24"/>
          <w:szCs w:val="24"/>
          <w:lang w:val="ru-RU" w:eastAsia="ru-RU"/>
        </w:rPr>
      </w:pPr>
      <w:proofErr w:type="spellStart"/>
      <w:r w:rsidRPr="00FD1704">
        <w:rPr>
          <w:rFonts w:ascii="Times New Roman" w:hAnsi="Times New Roman"/>
          <w:spacing w:val="-5"/>
          <w:sz w:val="24"/>
          <w:szCs w:val="24"/>
          <w:lang w:val="ru-RU" w:eastAsia="ru-RU"/>
        </w:rPr>
        <w:t>Приорбанк</w:t>
      </w:r>
      <w:proofErr w:type="spellEnd"/>
      <w:r w:rsidRPr="00FD1704">
        <w:rPr>
          <w:rFonts w:ascii="Times New Roman" w:hAnsi="Times New Roman"/>
          <w:spacing w:val="-5"/>
          <w:sz w:val="24"/>
          <w:szCs w:val="24"/>
          <w:lang w:val="ru-RU" w:eastAsia="ru-RU"/>
        </w:rPr>
        <w:t xml:space="preserve"> имеет развитую сеть продаж банковских продуктов, которая состоит из 3</w:t>
      </w:r>
      <w:r w:rsidR="00400DA1" w:rsidRPr="00FD1704">
        <w:rPr>
          <w:rFonts w:ascii="Times New Roman" w:hAnsi="Times New Roman"/>
          <w:spacing w:val="-5"/>
          <w:sz w:val="24"/>
          <w:szCs w:val="24"/>
          <w:lang w:val="ru-RU" w:eastAsia="ru-RU"/>
        </w:rPr>
        <w:t>4</w:t>
      </w:r>
      <w:r w:rsidRPr="00FD1704">
        <w:rPr>
          <w:rFonts w:ascii="Times New Roman" w:hAnsi="Times New Roman"/>
          <w:spacing w:val="-5"/>
          <w:sz w:val="24"/>
          <w:szCs w:val="24"/>
          <w:lang w:val="ru-RU" w:eastAsia="ru-RU"/>
        </w:rPr>
        <w:t xml:space="preserve"> центров банковских услуг (ЦБУ)</w:t>
      </w:r>
      <w:r w:rsidR="00C45497" w:rsidRPr="00FD1704">
        <w:rPr>
          <w:rFonts w:ascii="Times New Roman" w:hAnsi="Times New Roman"/>
          <w:spacing w:val="-5"/>
          <w:sz w:val="24"/>
          <w:szCs w:val="24"/>
          <w:lang w:val="ru-RU" w:eastAsia="ru-RU"/>
        </w:rPr>
        <w:t xml:space="preserve"> и </w:t>
      </w:r>
      <w:r w:rsidR="00400DA1" w:rsidRPr="00FD1704">
        <w:rPr>
          <w:rFonts w:ascii="Times New Roman" w:hAnsi="Times New Roman"/>
          <w:spacing w:val="-5"/>
          <w:sz w:val="24"/>
          <w:szCs w:val="24"/>
          <w:lang w:val="ru-RU" w:eastAsia="ru-RU"/>
        </w:rPr>
        <w:t>60</w:t>
      </w:r>
      <w:r w:rsidR="00C45497" w:rsidRPr="00FD1704">
        <w:rPr>
          <w:rFonts w:ascii="Times New Roman" w:hAnsi="Times New Roman"/>
          <w:spacing w:val="-5"/>
          <w:sz w:val="24"/>
          <w:szCs w:val="24"/>
          <w:lang w:val="ru-RU" w:eastAsia="ru-RU"/>
        </w:rPr>
        <w:t xml:space="preserve"> удаленных рабочих мест (УРМ).</w:t>
      </w:r>
      <w:r w:rsidRPr="00FD1704">
        <w:rPr>
          <w:rFonts w:ascii="Times New Roman" w:hAnsi="Times New Roman"/>
          <w:spacing w:val="-5"/>
          <w:sz w:val="24"/>
          <w:szCs w:val="24"/>
          <w:lang w:val="ru-RU" w:eastAsia="ru-RU"/>
        </w:rPr>
        <w:t xml:space="preserve"> В каждом </w:t>
      </w:r>
      <w:r w:rsidR="00C45497" w:rsidRPr="00FD1704">
        <w:rPr>
          <w:rFonts w:ascii="Times New Roman" w:hAnsi="Times New Roman"/>
          <w:spacing w:val="-5"/>
          <w:sz w:val="24"/>
          <w:szCs w:val="24"/>
          <w:lang w:val="ru-RU" w:eastAsia="ru-RU"/>
        </w:rPr>
        <w:t xml:space="preserve">подразделении банка </w:t>
      </w:r>
      <w:r w:rsidRPr="00FD1704">
        <w:rPr>
          <w:rFonts w:ascii="Times New Roman" w:hAnsi="Times New Roman"/>
          <w:spacing w:val="-5"/>
          <w:sz w:val="24"/>
          <w:szCs w:val="24"/>
          <w:lang w:val="ru-RU" w:eastAsia="ru-RU"/>
        </w:rPr>
        <w:t xml:space="preserve"> можно получить качественное обслуживание, индивидуальный подход и выгодные условия по банковским продуктам. </w:t>
      </w:r>
      <w:proofErr w:type="spellStart"/>
      <w:r w:rsidRPr="00FD1704">
        <w:rPr>
          <w:rFonts w:ascii="Times New Roman" w:hAnsi="Times New Roman"/>
          <w:spacing w:val="-5"/>
          <w:sz w:val="24"/>
          <w:szCs w:val="24"/>
          <w:lang w:val="ru-RU" w:eastAsia="ru-RU"/>
        </w:rPr>
        <w:t>Приорбанк</w:t>
      </w:r>
      <w:proofErr w:type="spellEnd"/>
      <w:r w:rsidRPr="00FD1704">
        <w:rPr>
          <w:rFonts w:ascii="Times New Roman" w:hAnsi="Times New Roman"/>
          <w:spacing w:val="-5"/>
          <w:sz w:val="24"/>
          <w:szCs w:val="24"/>
          <w:lang w:val="ru-RU" w:eastAsia="ru-RU"/>
        </w:rPr>
        <w:t xml:space="preserve"> обладает широкой сетью банкоматов и платежно-справочных терминалов.</w:t>
      </w:r>
    </w:p>
    <w:p w:rsidR="007D3336" w:rsidRPr="00FD1704" w:rsidRDefault="007D3336" w:rsidP="007D3336">
      <w:pPr>
        <w:pStyle w:val="000Normal"/>
        <w:spacing w:before="0" w:after="0" w:line="240" w:lineRule="auto"/>
        <w:ind w:right="-21" w:firstLine="540"/>
        <w:rPr>
          <w:rFonts w:ascii="Times New Roman" w:hAnsi="Times New Roman"/>
          <w:spacing w:val="-5"/>
          <w:sz w:val="24"/>
          <w:szCs w:val="24"/>
          <w:lang w:val="ru-RU" w:eastAsia="ru-RU"/>
        </w:rPr>
      </w:pPr>
      <w:r w:rsidRPr="00FD1704">
        <w:rPr>
          <w:rFonts w:ascii="Times New Roman" w:hAnsi="Times New Roman"/>
          <w:spacing w:val="-5"/>
          <w:sz w:val="24"/>
          <w:szCs w:val="24"/>
          <w:lang w:val="ru-RU" w:eastAsia="ru-RU"/>
        </w:rPr>
        <w:t>Банк действует на основании:</w:t>
      </w:r>
    </w:p>
    <w:p w:rsidR="007D3336" w:rsidRPr="00FD1704" w:rsidRDefault="007D3336" w:rsidP="007D3336">
      <w:pPr>
        <w:pStyle w:val="000Normal"/>
        <w:spacing w:before="0" w:after="0" w:line="240" w:lineRule="auto"/>
        <w:ind w:left="992" w:right="-23" w:hanging="425"/>
        <w:rPr>
          <w:rFonts w:ascii="Times New Roman" w:hAnsi="Times New Roman"/>
          <w:spacing w:val="-5"/>
          <w:sz w:val="24"/>
          <w:szCs w:val="24"/>
          <w:lang w:val="ru-RU" w:eastAsia="ru-RU"/>
        </w:rPr>
      </w:pPr>
      <w:r w:rsidRPr="00FD1704">
        <w:rPr>
          <w:rFonts w:ascii="Times New Roman" w:hAnsi="Times New Roman"/>
          <w:spacing w:val="-5"/>
          <w:sz w:val="24"/>
          <w:szCs w:val="24"/>
          <w:lang w:val="ru-RU" w:eastAsia="ru-RU"/>
        </w:rPr>
        <w:t xml:space="preserve">- </w:t>
      </w:r>
      <w:r w:rsidRPr="00FD1704">
        <w:rPr>
          <w:rFonts w:ascii="Times New Roman" w:hAnsi="Times New Roman"/>
          <w:spacing w:val="-5"/>
          <w:sz w:val="24"/>
          <w:szCs w:val="24"/>
          <w:lang w:val="ru-RU" w:eastAsia="ru-RU"/>
        </w:rPr>
        <w:tab/>
        <w:t xml:space="preserve">основной лицензии, предусматривающей расширенный перечень банковских операций, выданной Национальным банком Республики Беларусь </w:t>
      </w:r>
      <w:r w:rsidR="001E76C0" w:rsidRPr="00FD1704">
        <w:rPr>
          <w:rFonts w:ascii="Times New Roman" w:hAnsi="Times New Roman"/>
          <w:spacing w:val="-5"/>
          <w:sz w:val="24"/>
          <w:szCs w:val="24"/>
          <w:lang w:val="ru-RU" w:eastAsia="ru-RU"/>
        </w:rPr>
        <w:t>06</w:t>
      </w:r>
      <w:r w:rsidRPr="00FD1704">
        <w:rPr>
          <w:rFonts w:ascii="Times New Roman" w:hAnsi="Times New Roman"/>
          <w:spacing w:val="-5"/>
          <w:sz w:val="24"/>
          <w:szCs w:val="24"/>
          <w:lang w:val="ru-RU" w:eastAsia="ru-RU"/>
        </w:rPr>
        <w:t xml:space="preserve"> </w:t>
      </w:r>
      <w:r w:rsidR="001E76C0" w:rsidRPr="00FD1704">
        <w:rPr>
          <w:rFonts w:ascii="Times New Roman" w:hAnsi="Times New Roman"/>
          <w:spacing w:val="-5"/>
          <w:sz w:val="24"/>
          <w:szCs w:val="24"/>
          <w:lang w:val="ru-RU" w:eastAsia="ru-RU"/>
        </w:rPr>
        <w:t>мая</w:t>
      </w:r>
      <w:r w:rsidRPr="00FD1704">
        <w:rPr>
          <w:rFonts w:ascii="Times New Roman" w:hAnsi="Times New Roman"/>
          <w:spacing w:val="-5"/>
          <w:sz w:val="24"/>
          <w:szCs w:val="24"/>
          <w:lang w:val="ru-RU" w:eastAsia="ru-RU"/>
        </w:rPr>
        <w:t xml:space="preserve"> 20</w:t>
      </w:r>
      <w:r w:rsidR="001E76C0" w:rsidRPr="00FD1704">
        <w:rPr>
          <w:rFonts w:ascii="Times New Roman" w:hAnsi="Times New Roman"/>
          <w:spacing w:val="-5"/>
          <w:sz w:val="24"/>
          <w:szCs w:val="24"/>
          <w:lang w:val="ru-RU" w:eastAsia="ru-RU"/>
        </w:rPr>
        <w:t>13</w:t>
      </w:r>
      <w:r w:rsidRPr="00FD1704">
        <w:rPr>
          <w:rFonts w:ascii="Times New Roman" w:hAnsi="Times New Roman"/>
          <w:spacing w:val="-5"/>
          <w:sz w:val="24"/>
          <w:szCs w:val="24"/>
          <w:lang w:val="ru-RU" w:eastAsia="ru-RU"/>
        </w:rPr>
        <w:t> года № 12;</w:t>
      </w:r>
    </w:p>
    <w:p w:rsidR="007D3336" w:rsidRPr="00FD1704" w:rsidRDefault="007D3336" w:rsidP="007D3336">
      <w:pPr>
        <w:pStyle w:val="000Normal"/>
        <w:spacing w:before="0" w:after="0" w:line="240" w:lineRule="auto"/>
        <w:ind w:left="992" w:right="-23" w:hanging="425"/>
        <w:rPr>
          <w:rFonts w:ascii="Times New Roman" w:hAnsi="Times New Roman"/>
          <w:spacing w:val="-5"/>
          <w:sz w:val="24"/>
          <w:szCs w:val="24"/>
          <w:lang w:val="ru-RU" w:eastAsia="ru-RU"/>
        </w:rPr>
      </w:pPr>
      <w:r w:rsidRPr="00FD1704">
        <w:rPr>
          <w:rFonts w:ascii="Times New Roman" w:hAnsi="Times New Roman"/>
          <w:spacing w:val="-5"/>
          <w:sz w:val="24"/>
          <w:szCs w:val="24"/>
          <w:lang w:val="ru-RU" w:eastAsia="ru-RU"/>
        </w:rPr>
        <w:t>-</w:t>
      </w:r>
      <w:r w:rsidRPr="00FD1704">
        <w:rPr>
          <w:rFonts w:ascii="Times New Roman" w:hAnsi="Times New Roman"/>
          <w:spacing w:val="-5"/>
          <w:sz w:val="24"/>
          <w:szCs w:val="24"/>
          <w:lang w:val="ru-RU" w:eastAsia="ru-RU"/>
        </w:rPr>
        <w:tab/>
        <w:t xml:space="preserve">специального разрешения (лицензии) на право осуществления профессиональной и биржевой деятельности по ценным бумагам (№ 02200/5200-1246-1080), выданного Министерством финансов Республики Беларусь </w:t>
      </w:r>
      <w:r w:rsidR="00E65367" w:rsidRPr="00FD1704">
        <w:rPr>
          <w:rFonts w:ascii="Times New Roman" w:hAnsi="Times New Roman"/>
          <w:spacing w:val="-5"/>
          <w:sz w:val="24"/>
          <w:szCs w:val="24"/>
          <w:lang w:val="ru-RU" w:eastAsia="ru-RU"/>
        </w:rPr>
        <w:t>на основании решения от 30 мая 2001г</w:t>
      </w:r>
      <w:r w:rsidRPr="00FD1704">
        <w:rPr>
          <w:rFonts w:ascii="Times New Roman" w:hAnsi="Times New Roman"/>
          <w:spacing w:val="-5"/>
          <w:sz w:val="24"/>
          <w:szCs w:val="24"/>
          <w:lang w:val="ru-RU" w:eastAsia="ru-RU"/>
        </w:rPr>
        <w:t>.</w:t>
      </w:r>
      <w:r w:rsidR="00E65367" w:rsidRPr="00FD1704">
        <w:rPr>
          <w:rFonts w:ascii="Times New Roman" w:hAnsi="Times New Roman"/>
          <w:spacing w:val="-5"/>
          <w:sz w:val="24"/>
          <w:szCs w:val="24"/>
          <w:lang w:val="ru-RU" w:eastAsia="ru-RU"/>
        </w:rPr>
        <w:t xml:space="preserve"> Действительно по 30.05.2021 г.</w:t>
      </w:r>
    </w:p>
    <w:p w:rsidR="007D3336" w:rsidRPr="00FD1704" w:rsidRDefault="007D3336" w:rsidP="007D3336">
      <w:pPr>
        <w:pStyle w:val="000Normal"/>
        <w:spacing w:before="0" w:after="0" w:line="240" w:lineRule="auto"/>
        <w:ind w:right="-21" w:firstLine="540"/>
        <w:rPr>
          <w:rFonts w:ascii="Times New Roman" w:hAnsi="Times New Roman"/>
          <w:spacing w:val="-5"/>
          <w:sz w:val="24"/>
          <w:szCs w:val="24"/>
          <w:lang w:val="ru-RU" w:eastAsia="ru-RU"/>
        </w:rPr>
      </w:pPr>
      <w:r w:rsidRPr="00FD1704">
        <w:rPr>
          <w:rFonts w:ascii="Times New Roman" w:hAnsi="Times New Roman"/>
          <w:spacing w:val="-5"/>
          <w:sz w:val="24"/>
          <w:szCs w:val="24"/>
          <w:lang w:val="ru-RU" w:eastAsia="ru-RU"/>
        </w:rPr>
        <w:t>Банк принимает вклады населения и выдает кредиты, осуществляет платежи в пределах Беларуси и за рубежом, занимается обменом валюты и оказывает банковские услуги клиентам</w:t>
      </w:r>
      <w:r w:rsidR="00847F2F">
        <w:rPr>
          <w:rFonts w:ascii="Times New Roman" w:hAnsi="Times New Roman"/>
          <w:spacing w:val="-5"/>
          <w:sz w:val="24"/>
          <w:szCs w:val="24"/>
          <w:lang w:val="ru-RU" w:eastAsia="ru-RU"/>
        </w:rPr>
        <w:t> </w:t>
      </w:r>
      <w:r w:rsidR="00847F2F" w:rsidRPr="001630AF">
        <w:rPr>
          <w:spacing w:val="-5"/>
          <w:lang w:val="ru-RU"/>
        </w:rPr>
        <w:t>–</w:t>
      </w:r>
      <w:r w:rsidRPr="00FD1704">
        <w:rPr>
          <w:rFonts w:ascii="Times New Roman" w:hAnsi="Times New Roman"/>
          <w:spacing w:val="-5"/>
          <w:sz w:val="24"/>
          <w:szCs w:val="24"/>
          <w:lang w:val="ru-RU" w:eastAsia="ru-RU"/>
        </w:rPr>
        <w:t xml:space="preserve"> юридическим и физическим лицам. </w:t>
      </w:r>
    </w:p>
    <w:p w:rsidR="007D3336" w:rsidRPr="00FD1704" w:rsidRDefault="007D3336" w:rsidP="007D3336">
      <w:pPr>
        <w:pStyle w:val="000Normal"/>
        <w:spacing w:before="0" w:after="0" w:line="240" w:lineRule="auto"/>
        <w:ind w:right="-21" w:firstLine="540"/>
        <w:rPr>
          <w:rFonts w:ascii="Times New Roman" w:hAnsi="Times New Roman"/>
          <w:spacing w:val="-5"/>
          <w:sz w:val="24"/>
          <w:szCs w:val="24"/>
          <w:lang w:val="ru-RU" w:eastAsia="ru-RU"/>
        </w:rPr>
      </w:pPr>
      <w:r w:rsidRPr="00FD1704">
        <w:rPr>
          <w:rFonts w:ascii="Times New Roman" w:hAnsi="Times New Roman"/>
          <w:spacing w:val="-5"/>
          <w:sz w:val="24"/>
          <w:szCs w:val="24"/>
          <w:lang w:val="ru-RU" w:eastAsia="ru-RU"/>
        </w:rPr>
        <w:t xml:space="preserve">Юридический адрес банка: Республика Беларусь, </w:t>
      </w:r>
      <w:smartTag w:uri="urn:schemas-microsoft-com:office:smarttags" w:element="metricconverter">
        <w:smartTagPr>
          <w:attr w:name="ProductID" w:val="220002, г"/>
        </w:smartTagPr>
        <w:r w:rsidRPr="00FD1704">
          <w:rPr>
            <w:rFonts w:ascii="Times New Roman" w:hAnsi="Times New Roman"/>
            <w:spacing w:val="-5"/>
            <w:sz w:val="24"/>
            <w:szCs w:val="24"/>
            <w:lang w:val="ru-RU" w:eastAsia="ru-RU"/>
          </w:rPr>
          <w:t>220002, г</w:t>
        </w:r>
      </w:smartTag>
      <w:r w:rsidRPr="00FD1704">
        <w:rPr>
          <w:rFonts w:ascii="Times New Roman" w:hAnsi="Times New Roman"/>
          <w:spacing w:val="-5"/>
          <w:sz w:val="24"/>
          <w:szCs w:val="24"/>
          <w:lang w:val="ru-RU" w:eastAsia="ru-RU"/>
        </w:rPr>
        <w:t>. Минск, ул. В. </w:t>
      </w:r>
      <w:proofErr w:type="spellStart"/>
      <w:r w:rsidRPr="00FD1704">
        <w:rPr>
          <w:rFonts w:ascii="Times New Roman" w:hAnsi="Times New Roman"/>
          <w:spacing w:val="-5"/>
          <w:sz w:val="24"/>
          <w:szCs w:val="24"/>
          <w:lang w:val="ru-RU" w:eastAsia="ru-RU"/>
        </w:rPr>
        <w:t>Хоружей</w:t>
      </w:r>
      <w:proofErr w:type="spellEnd"/>
      <w:r w:rsidRPr="00FD1704">
        <w:rPr>
          <w:rFonts w:ascii="Times New Roman" w:hAnsi="Times New Roman"/>
          <w:spacing w:val="-5"/>
          <w:sz w:val="24"/>
          <w:szCs w:val="24"/>
          <w:lang w:val="ru-RU" w:eastAsia="ru-RU"/>
        </w:rPr>
        <w:t>, 31А.</w:t>
      </w:r>
    </w:p>
    <w:p w:rsidR="007D3336" w:rsidRPr="00FD1704" w:rsidRDefault="007D3336" w:rsidP="007D3336">
      <w:pPr>
        <w:pStyle w:val="000Normal"/>
        <w:spacing w:before="0" w:after="0" w:line="240" w:lineRule="auto"/>
        <w:ind w:right="-21" w:firstLine="540"/>
        <w:rPr>
          <w:rFonts w:ascii="Times New Roman" w:hAnsi="Times New Roman"/>
          <w:spacing w:val="-5"/>
          <w:sz w:val="24"/>
          <w:szCs w:val="24"/>
          <w:lang w:val="ru-RU" w:eastAsia="ru-RU"/>
        </w:rPr>
      </w:pPr>
      <w:r w:rsidRPr="00FD1704">
        <w:rPr>
          <w:rFonts w:ascii="Times New Roman" w:hAnsi="Times New Roman"/>
          <w:spacing w:val="-5"/>
          <w:sz w:val="24"/>
          <w:szCs w:val="24"/>
          <w:lang w:val="ru-RU" w:eastAsia="ru-RU"/>
        </w:rPr>
        <w:t>Количество работников списочного состава по состоянию на 01 января 201</w:t>
      </w:r>
      <w:r w:rsidR="00D03162" w:rsidRPr="00D03162">
        <w:rPr>
          <w:rFonts w:ascii="Times New Roman" w:hAnsi="Times New Roman"/>
          <w:spacing w:val="-5"/>
          <w:sz w:val="24"/>
          <w:szCs w:val="24"/>
          <w:lang w:val="ru-RU" w:eastAsia="ru-RU"/>
        </w:rPr>
        <w:t>6</w:t>
      </w:r>
      <w:r w:rsidR="000B43F8" w:rsidRPr="00FD1704">
        <w:rPr>
          <w:rFonts w:ascii="Times New Roman" w:hAnsi="Times New Roman"/>
          <w:spacing w:val="-5"/>
          <w:sz w:val="24"/>
          <w:szCs w:val="24"/>
          <w:lang w:val="ru-RU" w:eastAsia="ru-RU"/>
        </w:rPr>
        <w:t xml:space="preserve"> года составило 2 52</w:t>
      </w:r>
      <w:r w:rsidR="008B3918" w:rsidRPr="00FD1704">
        <w:rPr>
          <w:rFonts w:ascii="Times New Roman" w:hAnsi="Times New Roman"/>
          <w:spacing w:val="-5"/>
          <w:sz w:val="24"/>
          <w:szCs w:val="24"/>
          <w:lang w:val="ru-RU" w:eastAsia="ru-RU"/>
        </w:rPr>
        <w:t>0</w:t>
      </w:r>
      <w:r w:rsidRPr="00FD1704">
        <w:rPr>
          <w:rFonts w:ascii="Times New Roman" w:hAnsi="Times New Roman"/>
          <w:spacing w:val="-5"/>
          <w:sz w:val="24"/>
          <w:szCs w:val="24"/>
          <w:lang w:val="ru-RU" w:eastAsia="ru-RU"/>
        </w:rPr>
        <w:t xml:space="preserve"> человек. </w:t>
      </w:r>
    </w:p>
    <w:p w:rsidR="007D3336" w:rsidRPr="00FD1704" w:rsidRDefault="007D3336" w:rsidP="007D3336">
      <w:pPr>
        <w:pStyle w:val="000Normal"/>
        <w:spacing w:before="0" w:after="0" w:line="240" w:lineRule="auto"/>
        <w:ind w:right="-21" w:firstLine="540"/>
        <w:rPr>
          <w:rFonts w:ascii="Times New Roman" w:hAnsi="Times New Roman"/>
          <w:lang w:val="ru-RU"/>
        </w:rPr>
      </w:pPr>
      <w:r w:rsidRPr="00FD1704">
        <w:rPr>
          <w:rFonts w:ascii="Times New Roman" w:hAnsi="Times New Roman"/>
          <w:spacing w:val="-5"/>
          <w:sz w:val="24"/>
          <w:szCs w:val="24"/>
          <w:lang w:val="ru-RU" w:eastAsia="ru-RU"/>
        </w:rPr>
        <w:t>«</w:t>
      </w:r>
      <w:proofErr w:type="spellStart"/>
      <w:r w:rsidRPr="00FD1704">
        <w:rPr>
          <w:rFonts w:ascii="Times New Roman" w:hAnsi="Times New Roman"/>
          <w:spacing w:val="-5"/>
          <w:sz w:val="24"/>
          <w:szCs w:val="24"/>
          <w:lang w:val="ru-RU" w:eastAsia="ru-RU"/>
        </w:rPr>
        <w:t>Приорбанк</w:t>
      </w:r>
      <w:proofErr w:type="spellEnd"/>
      <w:r w:rsidRPr="00FD1704">
        <w:rPr>
          <w:rFonts w:ascii="Times New Roman" w:hAnsi="Times New Roman"/>
          <w:spacing w:val="-5"/>
          <w:sz w:val="24"/>
          <w:szCs w:val="24"/>
          <w:lang w:val="ru-RU" w:eastAsia="ru-RU"/>
        </w:rPr>
        <w:t>» ОАО является материнской компанией банковской группы, которая включает следующие дочерние компании:</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1559"/>
        <w:gridCol w:w="993"/>
        <w:gridCol w:w="1701"/>
        <w:gridCol w:w="2697"/>
      </w:tblGrid>
      <w:tr w:rsidR="007D3336" w:rsidRPr="00FD1704" w:rsidTr="007D3336">
        <w:tc>
          <w:tcPr>
            <w:tcW w:w="2518" w:type="dxa"/>
            <w:vAlign w:val="center"/>
          </w:tcPr>
          <w:p w:rsidR="007D3336" w:rsidRPr="00FD1704" w:rsidRDefault="007D3336" w:rsidP="007D3336">
            <w:pPr>
              <w:pStyle w:val="000Normal"/>
              <w:jc w:val="center"/>
              <w:rPr>
                <w:rFonts w:ascii="Times New Roman" w:hAnsi="Times New Roman"/>
                <w:sz w:val="22"/>
                <w:szCs w:val="22"/>
                <w:lang w:val="ru-RU"/>
              </w:rPr>
            </w:pPr>
            <w:r w:rsidRPr="00FD1704">
              <w:rPr>
                <w:rFonts w:ascii="Times New Roman" w:hAnsi="Times New Roman"/>
                <w:sz w:val="22"/>
                <w:szCs w:val="22"/>
                <w:lang w:val="ru-RU"/>
              </w:rPr>
              <w:t>Наименование дочерней компании</w:t>
            </w:r>
          </w:p>
        </w:tc>
        <w:tc>
          <w:tcPr>
            <w:tcW w:w="1559" w:type="dxa"/>
            <w:vAlign w:val="center"/>
          </w:tcPr>
          <w:p w:rsidR="007D3336" w:rsidRPr="00FD1704" w:rsidRDefault="007D3336" w:rsidP="007D3336">
            <w:pPr>
              <w:pStyle w:val="000Normal"/>
              <w:jc w:val="center"/>
              <w:rPr>
                <w:rFonts w:ascii="Times New Roman" w:hAnsi="Times New Roman"/>
                <w:sz w:val="22"/>
                <w:szCs w:val="22"/>
                <w:lang w:val="ru-RU"/>
              </w:rPr>
            </w:pPr>
            <w:r w:rsidRPr="00FD1704">
              <w:rPr>
                <w:rFonts w:ascii="Times New Roman" w:hAnsi="Times New Roman"/>
                <w:sz w:val="22"/>
                <w:szCs w:val="22"/>
                <w:lang w:val="ru-RU"/>
              </w:rPr>
              <w:t>Страна регистрации</w:t>
            </w:r>
          </w:p>
        </w:tc>
        <w:tc>
          <w:tcPr>
            <w:tcW w:w="993" w:type="dxa"/>
            <w:vAlign w:val="center"/>
          </w:tcPr>
          <w:p w:rsidR="007D3336" w:rsidRPr="00FD1704" w:rsidRDefault="007D3336" w:rsidP="007D3336">
            <w:pPr>
              <w:pStyle w:val="000Normal"/>
              <w:jc w:val="center"/>
              <w:rPr>
                <w:rFonts w:ascii="Times New Roman" w:hAnsi="Times New Roman"/>
                <w:sz w:val="22"/>
                <w:szCs w:val="22"/>
                <w:lang w:val="ru-RU"/>
              </w:rPr>
            </w:pPr>
            <w:r w:rsidRPr="00FD1704">
              <w:rPr>
                <w:rFonts w:ascii="Times New Roman" w:hAnsi="Times New Roman"/>
                <w:sz w:val="22"/>
                <w:szCs w:val="22"/>
                <w:lang w:val="ru-RU"/>
              </w:rPr>
              <w:t>Доля участия</w:t>
            </w:r>
          </w:p>
        </w:tc>
        <w:tc>
          <w:tcPr>
            <w:tcW w:w="1701" w:type="dxa"/>
          </w:tcPr>
          <w:p w:rsidR="007D3336" w:rsidRPr="00FD1704" w:rsidRDefault="007D3336" w:rsidP="007D3336">
            <w:pPr>
              <w:pStyle w:val="000Normal"/>
              <w:jc w:val="center"/>
              <w:rPr>
                <w:rFonts w:ascii="Times New Roman" w:hAnsi="Times New Roman"/>
                <w:sz w:val="22"/>
                <w:szCs w:val="22"/>
                <w:lang w:val="ru-RU"/>
              </w:rPr>
            </w:pPr>
            <w:r w:rsidRPr="00FD1704">
              <w:rPr>
                <w:rFonts w:ascii="Times New Roman" w:hAnsi="Times New Roman"/>
                <w:sz w:val="22"/>
                <w:szCs w:val="22"/>
                <w:lang w:val="ru-RU"/>
              </w:rPr>
              <w:t>Дата регистрации</w:t>
            </w:r>
          </w:p>
        </w:tc>
        <w:tc>
          <w:tcPr>
            <w:tcW w:w="2697" w:type="dxa"/>
            <w:vAlign w:val="center"/>
          </w:tcPr>
          <w:p w:rsidR="007D3336" w:rsidRPr="00FD1704" w:rsidRDefault="00067305" w:rsidP="00067305">
            <w:pPr>
              <w:pStyle w:val="000Normal"/>
              <w:jc w:val="center"/>
              <w:rPr>
                <w:rFonts w:ascii="Times New Roman" w:hAnsi="Times New Roman"/>
                <w:sz w:val="22"/>
                <w:szCs w:val="22"/>
                <w:lang w:val="ru-RU"/>
              </w:rPr>
            </w:pPr>
            <w:proofErr w:type="spellStart"/>
            <w:r w:rsidRPr="00FD1704">
              <w:rPr>
                <w:rFonts w:ascii="Times New Roman" w:hAnsi="Times New Roman"/>
                <w:sz w:val="22"/>
                <w:szCs w:val="22"/>
                <w:lang w:val="en-US"/>
              </w:rPr>
              <w:t>Основные</w:t>
            </w:r>
            <w:proofErr w:type="spellEnd"/>
            <w:r w:rsidRPr="00FD1704">
              <w:rPr>
                <w:rFonts w:ascii="Times New Roman" w:hAnsi="Times New Roman"/>
                <w:sz w:val="22"/>
                <w:szCs w:val="22"/>
                <w:lang w:val="en-US"/>
              </w:rPr>
              <w:t xml:space="preserve"> </w:t>
            </w:r>
            <w:r w:rsidRPr="00FD1704">
              <w:rPr>
                <w:rFonts w:ascii="Times New Roman" w:hAnsi="Times New Roman"/>
                <w:sz w:val="22"/>
                <w:szCs w:val="22"/>
                <w:lang w:val="ru-RU"/>
              </w:rPr>
              <w:t xml:space="preserve">виды </w:t>
            </w:r>
            <w:r w:rsidR="007D3336" w:rsidRPr="00FD1704">
              <w:rPr>
                <w:rFonts w:ascii="Times New Roman" w:hAnsi="Times New Roman"/>
                <w:sz w:val="22"/>
                <w:szCs w:val="22"/>
                <w:lang w:val="ru-RU"/>
              </w:rPr>
              <w:t>деятельности</w:t>
            </w:r>
          </w:p>
        </w:tc>
      </w:tr>
      <w:tr w:rsidR="007D3336" w:rsidRPr="00FD1704" w:rsidTr="000D20B4">
        <w:trPr>
          <w:trHeight w:val="96"/>
        </w:trPr>
        <w:tc>
          <w:tcPr>
            <w:tcW w:w="2518" w:type="dxa"/>
            <w:vAlign w:val="center"/>
          </w:tcPr>
          <w:p w:rsidR="007D3336" w:rsidRPr="00FD1704" w:rsidRDefault="007D3336" w:rsidP="000D20B4">
            <w:pPr>
              <w:pStyle w:val="000Normal"/>
              <w:jc w:val="center"/>
              <w:rPr>
                <w:rFonts w:ascii="Times New Roman" w:hAnsi="Times New Roman"/>
                <w:sz w:val="22"/>
                <w:szCs w:val="22"/>
                <w:lang w:val="en-US"/>
              </w:rPr>
            </w:pPr>
            <w:r w:rsidRPr="00FD1704">
              <w:rPr>
                <w:rFonts w:ascii="Times New Roman" w:hAnsi="Times New Roman"/>
                <w:sz w:val="22"/>
                <w:szCs w:val="22"/>
                <w:lang w:val="en-US"/>
              </w:rPr>
              <w:t>1</w:t>
            </w:r>
          </w:p>
        </w:tc>
        <w:tc>
          <w:tcPr>
            <w:tcW w:w="1559" w:type="dxa"/>
            <w:vAlign w:val="center"/>
          </w:tcPr>
          <w:p w:rsidR="007D3336" w:rsidRPr="00FD1704" w:rsidRDefault="007D3336" w:rsidP="000D20B4">
            <w:pPr>
              <w:pStyle w:val="000Normal"/>
              <w:jc w:val="center"/>
              <w:rPr>
                <w:rFonts w:ascii="Times New Roman" w:hAnsi="Times New Roman"/>
                <w:sz w:val="22"/>
                <w:szCs w:val="22"/>
                <w:lang w:val="en-US"/>
              </w:rPr>
            </w:pPr>
            <w:r w:rsidRPr="00FD1704">
              <w:rPr>
                <w:rFonts w:ascii="Times New Roman" w:hAnsi="Times New Roman"/>
                <w:sz w:val="22"/>
                <w:szCs w:val="22"/>
                <w:lang w:val="en-US"/>
              </w:rPr>
              <w:t>2</w:t>
            </w:r>
          </w:p>
        </w:tc>
        <w:tc>
          <w:tcPr>
            <w:tcW w:w="993" w:type="dxa"/>
            <w:vAlign w:val="center"/>
          </w:tcPr>
          <w:p w:rsidR="007D3336" w:rsidRPr="00FD1704" w:rsidRDefault="007D3336" w:rsidP="000D20B4">
            <w:pPr>
              <w:pStyle w:val="000Normal"/>
              <w:jc w:val="center"/>
              <w:rPr>
                <w:rFonts w:ascii="Times New Roman" w:hAnsi="Times New Roman"/>
                <w:sz w:val="22"/>
                <w:szCs w:val="22"/>
                <w:lang w:val="en-US"/>
              </w:rPr>
            </w:pPr>
            <w:r w:rsidRPr="00FD1704">
              <w:rPr>
                <w:rFonts w:ascii="Times New Roman" w:hAnsi="Times New Roman"/>
                <w:sz w:val="22"/>
                <w:szCs w:val="22"/>
                <w:lang w:val="en-US"/>
              </w:rPr>
              <w:t>3</w:t>
            </w:r>
          </w:p>
        </w:tc>
        <w:tc>
          <w:tcPr>
            <w:tcW w:w="1701" w:type="dxa"/>
            <w:vAlign w:val="center"/>
          </w:tcPr>
          <w:p w:rsidR="007D3336" w:rsidRPr="00FD1704" w:rsidRDefault="007D3336" w:rsidP="000D20B4">
            <w:pPr>
              <w:pStyle w:val="000Normal"/>
              <w:jc w:val="center"/>
              <w:rPr>
                <w:rFonts w:ascii="Times New Roman" w:hAnsi="Times New Roman"/>
                <w:sz w:val="22"/>
                <w:szCs w:val="22"/>
                <w:lang w:val="en-US"/>
              </w:rPr>
            </w:pPr>
            <w:r w:rsidRPr="00FD1704">
              <w:rPr>
                <w:rFonts w:ascii="Times New Roman" w:hAnsi="Times New Roman"/>
                <w:sz w:val="22"/>
                <w:szCs w:val="22"/>
                <w:lang w:val="en-US"/>
              </w:rPr>
              <w:t>4</w:t>
            </w:r>
          </w:p>
        </w:tc>
        <w:tc>
          <w:tcPr>
            <w:tcW w:w="2697" w:type="dxa"/>
            <w:vAlign w:val="center"/>
          </w:tcPr>
          <w:p w:rsidR="007D3336" w:rsidRPr="00FD1704" w:rsidRDefault="007D3336" w:rsidP="000D20B4">
            <w:pPr>
              <w:pStyle w:val="000Normal"/>
              <w:jc w:val="center"/>
              <w:rPr>
                <w:rFonts w:ascii="Times New Roman" w:hAnsi="Times New Roman"/>
                <w:sz w:val="22"/>
                <w:szCs w:val="22"/>
                <w:lang w:val="en-US"/>
              </w:rPr>
            </w:pPr>
            <w:r w:rsidRPr="00FD1704">
              <w:rPr>
                <w:rFonts w:ascii="Times New Roman" w:hAnsi="Times New Roman"/>
                <w:sz w:val="22"/>
                <w:szCs w:val="22"/>
                <w:lang w:val="en-US"/>
              </w:rPr>
              <w:t>5</w:t>
            </w:r>
          </w:p>
        </w:tc>
      </w:tr>
      <w:tr w:rsidR="007D3336" w:rsidRPr="00FD1704" w:rsidTr="007D3336">
        <w:tc>
          <w:tcPr>
            <w:tcW w:w="2518" w:type="dxa"/>
            <w:vAlign w:val="bottom"/>
          </w:tcPr>
          <w:p w:rsidR="007D3336" w:rsidRPr="00FD1704" w:rsidRDefault="007D3336" w:rsidP="00912DAF">
            <w:pPr>
              <w:pStyle w:val="000Normal"/>
              <w:jc w:val="left"/>
              <w:rPr>
                <w:rFonts w:ascii="Times New Roman" w:hAnsi="Times New Roman"/>
                <w:sz w:val="22"/>
                <w:szCs w:val="22"/>
                <w:lang w:val="ru-RU"/>
              </w:rPr>
            </w:pPr>
            <w:r w:rsidRPr="00FD1704">
              <w:rPr>
                <w:rFonts w:ascii="Times New Roman" w:hAnsi="Times New Roman"/>
                <w:sz w:val="22"/>
                <w:szCs w:val="22"/>
                <w:lang w:val="ru-RU"/>
              </w:rPr>
              <w:t>СООО «</w:t>
            </w:r>
            <w:proofErr w:type="spellStart"/>
            <w:r w:rsidRPr="00FD1704">
              <w:rPr>
                <w:rFonts w:ascii="Times New Roman" w:hAnsi="Times New Roman"/>
                <w:sz w:val="22"/>
                <w:szCs w:val="22"/>
                <w:lang w:val="ru-RU"/>
              </w:rPr>
              <w:t>Райффайзен</w:t>
            </w:r>
            <w:proofErr w:type="spellEnd"/>
            <w:r w:rsidRPr="00FD1704">
              <w:rPr>
                <w:rFonts w:ascii="Times New Roman" w:hAnsi="Times New Roman"/>
                <w:sz w:val="22"/>
                <w:szCs w:val="22"/>
                <w:lang w:val="ru-RU"/>
              </w:rPr>
              <w:t xml:space="preserve"> Лизинг»</w:t>
            </w:r>
          </w:p>
        </w:tc>
        <w:tc>
          <w:tcPr>
            <w:tcW w:w="1559" w:type="dxa"/>
            <w:vAlign w:val="bottom"/>
          </w:tcPr>
          <w:p w:rsidR="007D3336" w:rsidRPr="00FD1704" w:rsidRDefault="007D3336" w:rsidP="007D3336">
            <w:pPr>
              <w:pStyle w:val="000Normal"/>
              <w:jc w:val="center"/>
              <w:rPr>
                <w:rFonts w:ascii="Times New Roman" w:hAnsi="Times New Roman"/>
                <w:sz w:val="22"/>
                <w:szCs w:val="22"/>
                <w:lang w:val="ru-RU"/>
              </w:rPr>
            </w:pPr>
            <w:r w:rsidRPr="00FD1704">
              <w:rPr>
                <w:rFonts w:ascii="Times New Roman" w:hAnsi="Times New Roman"/>
                <w:sz w:val="22"/>
                <w:szCs w:val="22"/>
                <w:lang w:val="ru-RU"/>
              </w:rPr>
              <w:t>Беларусь</w:t>
            </w:r>
          </w:p>
        </w:tc>
        <w:tc>
          <w:tcPr>
            <w:tcW w:w="993" w:type="dxa"/>
            <w:vAlign w:val="bottom"/>
          </w:tcPr>
          <w:p w:rsidR="007D3336" w:rsidRPr="00FD1704" w:rsidRDefault="007D3336" w:rsidP="007D3336">
            <w:pPr>
              <w:pStyle w:val="000Normal"/>
              <w:jc w:val="center"/>
              <w:rPr>
                <w:rFonts w:ascii="Times New Roman" w:hAnsi="Times New Roman"/>
                <w:sz w:val="22"/>
                <w:szCs w:val="22"/>
                <w:lang w:val="ru-RU"/>
              </w:rPr>
            </w:pPr>
            <w:r w:rsidRPr="00FD1704">
              <w:rPr>
                <w:rFonts w:ascii="Times New Roman" w:hAnsi="Times New Roman"/>
                <w:sz w:val="22"/>
                <w:szCs w:val="22"/>
                <w:lang w:val="ru-RU"/>
              </w:rPr>
              <w:t>70%</w:t>
            </w:r>
          </w:p>
        </w:tc>
        <w:tc>
          <w:tcPr>
            <w:tcW w:w="1701" w:type="dxa"/>
            <w:vAlign w:val="bottom"/>
          </w:tcPr>
          <w:p w:rsidR="007D3336" w:rsidRPr="00FD1704" w:rsidRDefault="007D3336" w:rsidP="007D3336">
            <w:pPr>
              <w:pStyle w:val="000Normal"/>
              <w:jc w:val="center"/>
              <w:rPr>
                <w:rFonts w:ascii="Times New Roman" w:hAnsi="Times New Roman"/>
                <w:sz w:val="22"/>
                <w:szCs w:val="22"/>
                <w:lang w:val="ru-RU"/>
              </w:rPr>
            </w:pPr>
            <w:r w:rsidRPr="00FD1704">
              <w:rPr>
                <w:rFonts w:ascii="Times New Roman" w:hAnsi="Times New Roman"/>
                <w:sz w:val="22"/>
                <w:szCs w:val="22"/>
                <w:lang w:val="ru-RU"/>
              </w:rPr>
              <w:t xml:space="preserve">июль </w:t>
            </w:r>
            <w:smartTag w:uri="urn:schemas-microsoft-com:office:smarttags" w:element="metricconverter">
              <w:smartTagPr>
                <w:attr w:name="ProductID" w:val="2005 г"/>
              </w:smartTagPr>
              <w:r w:rsidRPr="00FD1704">
                <w:rPr>
                  <w:rFonts w:ascii="Times New Roman" w:hAnsi="Times New Roman"/>
                  <w:sz w:val="22"/>
                  <w:szCs w:val="22"/>
                  <w:lang w:val="ru-RU"/>
                </w:rPr>
                <w:t>2005 г</w:t>
              </w:r>
            </w:smartTag>
            <w:r w:rsidRPr="00FD1704">
              <w:rPr>
                <w:rFonts w:ascii="Times New Roman" w:hAnsi="Times New Roman"/>
                <w:sz w:val="22"/>
                <w:szCs w:val="22"/>
                <w:lang w:val="ru-RU"/>
              </w:rPr>
              <w:t>.</w:t>
            </w:r>
          </w:p>
        </w:tc>
        <w:tc>
          <w:tcPr>
            <w:tcW w:w="2697" w:type="dxa"/>
            <w:vAlign w:val="bottom"/>
          </w:tcPr>
          <w:p w:rsidR="007D3336" w:rsidRPr="00FD1704" w:rsidRDefault="00803C25" w:rsidP="00067305">
            <w:pPr>
              <w:pStyle w:val="000Normal"/>
              <w:jc w:val="left"/>
              <w:rPr>
                <w:rFonts w:ascii="Times New Roman" w:hAnsi="Times New Roman"/>
                <w:sz w:val="22"/>
                <w:szCs w:val="22"/>
                <w:lang w:val="ru-RU"/>
              </w:rPr>
            </w:pPr>
            <w:r w:rsidRPr="00FD1704">
              <w:rPr>
                <w:rFonts w:ascii="Times New Roman" w:hAnsi="Times New Roman"/>
                <w:sz w:val="22"/>
                <w:szCs w:val="22"/>
                <w:lang w:val="ru-RU"/>
              </w:rPr>
              <w:t xml:space="preserve">Финансовый </w:t>
            </w:r>
            <w:r w:rsidR="007D3336" w:rsidRPr="00FD1704">
              <w:rPr>
                <w:rFonts w:ascii="Times New Roman" w:hAnsi="Times New Roman"/>
                <w:sz w:val="22"/>
                <w:szCs w:val="22"/>
                <w:lang w:val="ru-RU"/>
              </w:rPr>
              <w:t>лизинг</w:t>
            </w:r>
          </w:p>
        </w:tc>
      </w:tr>
      <w:tr w:rsidR="007D3336" w:rsidRPr="00FD1704" w:rsidTr="007D3336">
        <w:tc>
          <w:tcPr>
            <w:tcW w:w="2518" w:type="dxa"/>
            <w:vAlign w:val="bottom"/>
          </w:tcPr>
          <w:p w:rsidR="007D3336" w:rsidRPr="00FD1704" w:rsidRDefault="007D3336" w:rsidP="00E25D29">
            <w:pPr>
              <w:pStyle w:val="000Normal"/>
              <w:tabs>
                <w:tab w:val="left" w:pos="566"/>
              </w:tabs>
              <w:spacing w:line="240" w:lineRule="auto"/>
              <w:jc w:val="center"/>
              <w:rPr>
                <w:rFonts w:ascii="Times New Roman" w:hAnsi="Times New Roman"/>
                <w:sz w:val="22"/>
                <w:szCs w:val="22"/>
                <w:lang w:val="ru-RU"/>
              </w:rPr>
            </w:pPr>
            <w:r w:rsidRPr="00FD1704">
              <w:rPr>
                <w:rFonts w:ascii="Times New Roman" w:hAnsi="Times New Roman"/>
                <w:sz w:val="22"/>
                <w:szCs w:val="22"/>
                <w:lang w:val="ru-RU"/>
              </w:rPr>
              <w:t>УП «Приор</w:t>
            </w:r>
            <w:proofErr w:type="spellStart"/>
            <w:r w:rsidR="00E25D29" w:rsidRPr="00FD1704">
              <w:rPr>
                <w:rFonts w:ascii="Times New Roman" w:hAnsi="Times New Roman"/>
                <w:sz w:val="22"/>
                <w:szCs w:val="22"/>
                <w:lang w:val="en-US"/>
              </w:rPr>
              <w:t>трансАгро</w:t>
            </w:r>
            <w:proofErr w:type="spellEnd"/>
            <w:r w:rsidRPr="00FD1704">
              <w:rPr>
                <w:rFonts w:ascii="Times New Roman" w:hAnsi="Times New Roman"/>
                <w:sz w:val="22"/>
                <w:szCs w:val="22"/>
                <w:lang w:val="ru-RU"/>
              </w:rPr>
              <w:t>»</w:t>
            </w:r>
          </w:p>
        </w:tc>
        <w:tc>
          <w:tcPr>
            <w:tcW w:w="1559" w:type="dxa"/>
            <w:vAlign w:val="bottom"/>
          </w:tcPr>
          <w:p w:rsidR="007D3336" w:rsidRPr="00FD1704" w:rsidRDefault="007D3336" w:rsidP="007D3336">
            <w:pPr>
              <w:pStyle w:val="000Normal"/>
              <w:jc w:val="center"/>
              <w:rPr>
                <w:rFonts w:ascii="Times New Roman" w:hAnsi="Times New Roman"/>
                <w:sz w:val="22"/>
                <w:szCs w:val="22"/>
                <w:lang w:val="ru-RU"/>
              </w:rPr>
            </w:pPr>
            <w:r w:rsidRPr="00FD1704">
              <w:rPr>
                <w:rFonts w:ascii="Times New Roman" w:hAnsi="Times New Roman"/>
                <w:sz w:val="22"/>
                <w:szCs w:val="22"/>
                <w:lang w:val="ru-RU"/>
              </w:rPr>
              <w:t>Беларусь</w:t>
            </w:r>
          </w:p>
        </w:tc>
        <w:tc>
          <w:tcPr>
            <w:tcW w:w="993" w:type="dxa"/>
            <w:vAlign w:val="bottom"/>
          </w:tcPr>
          <w:p w:rsidR="007D3336" w:rsidRPr="00FD1704" w:rsidRDefault="007D3336" w:rsidP="007D3336">
            <w:pPr>
              <w:pStyle w:val="000Normal"/>
              <w:jc w:val="center"/>
              <w:rPr>
                <w:rFonts w:ascii="Times New Roman" w:hAnsi="Times New Roman"/>
                <w:sz w:val="22"/>
                <w:szCs w:val="22"/>
                <w:lang w:val="ru-RU"/>
              </w:rPr>
            </w:pPr>
            <w:r w:rsidRPr="00FD1704">
              <w:rPr>
                <w:rFonts w:ascii="Times New Roman" w:hAnsi="Times New Roman"/>
                <w:sz w:val="22"/>
                <w:szCs w:val="22"/>
                <w:lang w:val="ru-RU"/>
              </w:rPr>
              <w:t>100%</w:t>
            </w:r>
          </w:p>
        </w:tc>
        <w:tc>
          <w:tcPr>
            <w:tcW w:w="1701" w:type="dxa"/>
            <w:vAlign w:val="bottom"/>
          </w:tcPr>
          <w:p w:rsidR="007D3336" w:rsidRPr="00FD1704" w:rsidRDefault="00F5543B" w:rsidP="00F5543B">
            <w:pPr>
              <w:pStyle w:val="000Normal"/>
              <w:jc w:val="center"/>
              <w:rPr>
                <w:rFonts w:ascii="Times New Roman" w:hAnsi="Times New Roman"/>
                <w:sz w:val="22"/>
                <w:szCs w:val="22"/>
                <w:lang w:val="ru-RU"/>
              </w:rPr>
            </w:pPr>
            <w:r w:rsidRPr="00FD1704">
              <w:rPr>
                <w:rFonts w:ascii="Times New Roman" w:hAnsi="Times New Roman"/>
                <w:sz w:val="22"/>
                <w:szCs w:val="22"/>
                <w:lang w:val="ru-RU"/>
              </w:rPr>
              <w:t>август</w:t>
            </w:r>
            <w:r w:rsidR="007D3336" w:rsidRPr="00FD1704">
              <w:rPr>
                <w:rFonts w:ascii="Times New Roman" w:hAnsi="Times New Roman"/>
                <w:sz w:val="22"/>
                <w:szCs w:val="22"/>
                <w:lang w:val="ru-RU"/>
              </w:rPr>
              <w:t xml:space="preserve"> </w:t>
            </w:r>
            <w:r w:rsidRPr="00FD1704">
              <w:rPr>
                <w:rFonts w:ascii="Times New Roman" w:hAnsi="Times New Roman"/>
                <w:sz w:val="22"/>
                <w:szCs w:val="22"/>
                <w:lang w:val="ru-RU"/>
              </w:rPr>
              <w:t>2014</w:t>
            </w:r>
            <w:r w:rsidR="007D3336" w:rsidRPr="00FD1704">
              <w:rPr>
                <w:rFonts w:ascii="Times New Roman" w:hAnsi="Times New Roman"/>
                <w:sz w:val="22"/>
                <w:szCs w:val="22"/>
                <w:lang w:val="ru-RU"/>
              </w:rPr>
              <w:t> г.</w:t>
            </w:r>
          </w:p>
        </w:tc>
        <w:tc>
          <w:tcPr>
            <w:tcW w:w="2697" w:type="dxa"/>
          </w:tcPr>
          <w:p w:rsidR="007D3336" w:rsidRPr="00437534" w:rsidRDefault="00437534" w:rsidP="00437534">
            <w:pPr>
              <w:pStyle w:val="000Normal"/>
              <w:jc w:val="left"/>
              <w:rPr>
                <w:rFonts w:ascii="Times New Roman" w:hAnsi="Times New Roman"/>
                <w:sz w:val="22"/>
                <w:szCs w:val="22"/>
                <w:lang w:val="ru-RU"/>
              </w:rPr>
            </w:pPr>
            <w:r w:rsidRPr="00437534">
              <w:rPr>
                <w:rFonts w:ascii="Times New Roman" w:hAnsi="Times New Roman"/>
                <w:sz w:val="22"/>
                <w:szCs w:val="22"/>
                <w:lang w:val="ru-RU"/>
              </w:rPr>
              <w:t>Растениеводство</w:t>
            </w:r>
            <w:r>
              <w:rPr>
                <w:rFonts w:ascii="Times New Roman" w:hAnsi="Times New Roman"/>
                <w:sz w:val="22"/>
                <w:szCs w:val="22"/>
                <w:lang w:val="ru-RU"/>
              </w:rPr>
              <w:t xml:space="preserve"> в сочетании с животноводством  (смешанное сельское хозяйство)</w:t>
            </w:r>
          </w:p>
        </w:tc>
      </w:tr>
      <w:tr w:rsidR="007D3336" w:rsidRPr="00FD1704" w:rsidTr="007D3336">
        <w:tc>
          <w:tcPr>
            <w:tcW w:w="2518" w:type="dxa"/>
            <w:vAlign w:val="bottom"/>
          </w:tcPr>
          <w:p w:rsidR="007D3336" w:rsidRPr="00FD1704" w:rsidRDefault="007D3336" w:rsidP="00C53ED3">
            <w:pPr>
              <w:pStyle w:val="000Normal"/>
              <w:jc w:val="center"/>
              <w:rPr>
                <w:rFonts w:ascii="Times New Roman" w:hAnsi="Times New Roman"/>
                <w:sz w:val="22"/>
                <w:szCs w:val="22"/>
                <w:lang w:val="ru-RU"/>
              </w:rPr>
            </w:pPr>
            <w:r w:rsidRPr="00FD1704">
              <w:rPr>
                <w:rFonts w:ascii="Times New Roman" w:hAnsi="Times New Roman"/>
                <w:sz w:val="22"/>
                <w:szCs w:val="22"/>
                <w:lang w:val="ru-RU"/>
              </w:rPr>
              <w:lastRenderedPageBreak/>
              <w:t>УСП «</w:t>
            </w:r>
            <w:proofErr w:type="spellStart"/>
            <w:r w:rsidR="00C53ED3" w:rsidRPr="00FD1704">
              <w:rPr>
                <w:rFonts w:ascii="Times New Roman" w:hAnsi="Times New Roman"/>
                <w:sz w:val="22"/>
                <w:szCs w:val="22"/>
                <w:lang w:val="ru-RU"/>
              </w:rPr>
              <w:t>Приорлайф</w:t>
            </w:r>
            <w:proofErr w:type="spellEnd"/>
            <w:r w:rsidRPr="00FD1704">
              <w:rPr>
                <w:rFonts w:ascii="Times New Roman" w:hAnsi="Times New Roman"/>
                <w:sz w:val="22"/>
                <w:szCs w:val="22"/>
                <w:lang w:val="ru-RU"/>
              </w:rPr>
              <w:t>»</w:t>
            </w:r>
          </w:p>
        </w:tc>
        <w:tc>
          <w:tcPr>
            <w:tcW w:w="1559" w:type="dxa"/>
            <w:vAlign w:val="bottom"/>
          </w:tcPr>
          <w:p w:rsidR="007D3336" w:rsidRPr="00FD1704" w:rsidRDefault="007D3336" w:rsidP="007D3336">
            <w:pPr>
              <w:pStyle w:val="000Normal"/>
              <w:jc w:val="center"/>
              <w:rPr>
                <w:rFonts w:ascii="Times New Roman" w:hAnsi="Times New Roman"/>
                <w:sz w:val="22"/>
                <w:szCs w:val="22"/>
                <w:lang w:val="ru-RU"/>
              </w:rPr>
            </w:pPr>
            <w:r w:rsidRPr="00FD1704">
              <w:rPr>
                <w:rFonts w:ascii="Times New Roman" w:hAnsi="Times New Roman"/>
                <w:sz w:val="22"/>
                <w:szCs w:val="22"/>
                <w:lang w:val="ru-RU"/>
              </w:rPr>
              <w:t>Беларусь</w:t>
            </w:r>
          </w:p>
        </w:tc>
        <w:tc>
          <w:tcPr>
            <w:tcW w:w="993" w:type="dxa"/>
            <w:vAlign w:val="bottom"/>
          </w:tcPr>
          <w:p w:rsidR="007D3336" w:rsidRPr="00FD1704" w:rsidRDefault="007D3336" w:rsidP="007D3336">
            <w:pPr>
              <w:pStyle w:val="000Normal"/>
              <w:jc w:val="center"/>
              <w:rPr>
                <w:rFonts w:ascii="Times New Roman" w:hAnsi="Times New Roman"/>
                <w:sz w:val="22"/>
                <w:szCs w:val="22"/>
                <w:lang w:val="ru-RU"/>
              </w:rPr>
            </w:pPr>
            <w:r w:rsidRPr="00FD1704">
              <w:rPr>
                <w:rFonts w:ascii="Times New Roman" w:hAnsi="Times New Roman"/>
                <w:sz w:val="22"/>
                <w:szCs w:val="22"/>
                <w:lang w:val="ru-RU"/>
              </w:rPr>
              <w:t>100%</w:t>
            </w:r>
          </w:p>
        </w:tc>
        <w:tc>
          <w:tcPr>
            <w:tcW w:w="1701" w:type="dxa"/>
            <w:vAlign w:val="bottom"/>
          </w:tcPr>
          <w:p w:rsidR="007D3336" w:rsidRPr="00FD1704" w:rsidRDefault="00067305" w:rsidP="00067305">
            <w:pPr>
              <w:pStyle w:val="000Normal"/>
              <w:jc w:val="center"/>
              <w:rPr>
                <w:rFonts w:ascii="Times New Roman" w:hAnsi="Times New Roman"/>
                <w:sz w:val="22"/>
                <w:szCs w:val="22"/>
                <w:lang w:val="ru-RU"/>
              </w:rPr>
            </w:pPr>
            <w:r w:rsidRPr="00FD1704">
              <w:rPr>
                <w:rFonts w:ascii="Times New Roman" w:hAnsi="Times New Roman"/>
                <w:sz w:val="22"/>
                <w:szCs w:val="22"/>
                <w:lang w:val="ru-RU"/>
              </w:rPr>
              <w:t>январь</w:t>
            </w:r>
            <w:r w:rsidR="007D3336" w:rsidRPr="00FD1704">
              <w:rPr>
                <w:rFonts w:ascii="Times New Roman" w:hAnsi="Times New Roman"/>
                <w:sz w:val="22"/>
                <w:szCs w:val="22"/>
                <w:lang w:val="ru-RU"/>
              </w:rPr>
              <w:t xml:space="preserve"> 201</w:t>
            </w:r>
            <w:r w:rsidRPr="00FD1704">
              <w:rPr>
                <w:rFonts w:ascii="Times New Roman" w:hAnsi="Times New Roman"/>
                <w:sz w:val="22"/>
                <w:szCs w:val="22"/>
                <w:lang w:val="ru-RU"/>
              </w:rPr>
              <w:t>5</w:t>
            </w:r>
            <w:r w:rsidR="007D3336" w:rsidRPr="00FD1704">
              <w:rPr>
                <w:rFonts w:ascii="Times New Roman" w:hAnsi="Times New Roman"/>
                <w:sz w:val="22"/>
                <w:szCs w:val="22"/>
                <w:lang w:val="ru-RU"/>
              </w:rPr>
              <w:t> г.</w:t>
            </w:r>
          </w:p>
        </w:tc>
        <w:tc>
          <w:tcPr>
            <w:tcW w:w="2697" w:type="dxa"/>
            <w:vAlign w:val="bottom"/>
          </w:tcPr>
          <w:p w:rsidR="007D3336" w:rsidRPr="00FD1704" w:rsidRDefault="00803C25" w:rsidP="00437534">
            <w:pPr>
              <w:pStyle w:val="000Normal"/>
              <w:jc w:val="left"/>
              <w:rPr>
                <w:rFonts w:ascii="Times New Roman" w:hAnsi="Times New Roman"/>
                <w:sz w:val="22"/>
                <w:szCs w:val="22"/>
                <w:lang w:val="ru-RU"/>
              </w:rPr>
            </w:pPr>
            <w:r w:rsidRPr="00FD1704">
              <w:rPr>
                <w:rFonts w:ascii="Times New Roman" w:hAnsi="Times New Roman"/>
                <w:sz w:val="22"/>
                <w:szCs w:val="22"/>
                <w:lang w:val="ru-RU"/>
              </w:rPr>
              <w:t>С</w:t>
            </w:r>
            <w:r w:rsidR="007D3336" w:rsidRPr="00FD1704">
              <w:rPr>
                <w:rFonts w:ascii="Times New Roman" w:hAnsi="Times New Roman"/>
                <w:sz w:val="22"/>
                <w:szCs w:val="22"/>
                <w:lang w:val="ru-RU"/>
              </w:rPr>
              <w:t>трахование</w:t>
            </w:r>
            <w:r w:rsidRPr="00FD1704">
              <w:rPr>
                <w:rFonts w:ascii="Times New Roman" w:hAnsi="Times New Roman"/>
                <w:sz w:val="22"/>
                <w:szCs w:val="22"/>
                <w:lang w:val="ru-RU"/>
              </w:rPr>
              <w:t xml:space="preserve"> жизни</w:t>
            </w:r>
          </w:p>
        </w:tc>
      </w:tr>
      <w:tr w:rsidR="007D3336" w:rsidRPr="00FD1704" w:rsidTr="007D3336">
        <w:tc>
          <w:tcPr>
            <w:tcW w:w="2518" w:type="dxa"/>
            <w:vAlign w:val="bottom"/>
          </w:tcPr>
          <w:p w:rsidR="007D3336" w:rsidRPr="00FD1704" w:rsidRDefault="007D3336" w:rsidP="007D3336">
            <w:pPr>
              <w:pStyle w:val="000Normal"/>
              <w:jc w:val="center"/>
              <w:rPr>
                <w:rFonts w:ascii="Times New Roman" w:hAnsi="Times New Roman"/>
                <w:sz w:val="22"/>
                <w:szCs w:val="22"/>
                <w:lang w:val="ru-RU"/>
              </w:rPr>
            </w:pPr>
            <w:r w:rsidRPr="00FD1704">
              <w:rPr>
                <w:rFonts w:ascii="Times New Roman" w:hAnsi="Times New Roman"/>
                <w:sz w:val="22"/>
                <w:szCs w:val="22"/>
                <w:lang w:val="ru-RU"/>
              </w:rPr>
              <w:t>УП «Дом Офис</w:t>
            </w:r>
            <w:r w:rsidR="00AC717E" w:rsidRPr="00FD1704">
              <w:rPr>
                <w:rFonts w:ascii="Times New Roman" w:hAnsi="Times New Roman"/>
                <w:sz w:val="22"/>
                <w:szCs w:val="22"/>
                <w:lang w:val="ru-RU"/>
              </w:rPr>
              <w:t xml:space="preserve"> 2000</w:t>
            </w:r>
            <w:r w:rsidRPr="00FD1704">
              <w:rPr>
                <w:rFonts w:ascii="Times New Roman" w:hAnsi="Times New Roman"/>
                <w:sz w:val="22"/>
                <w:szCs w:val="22"/>
                <w:lang w:val="ru-RU"/>
              </w:rPr>
              <w:t>»</w:t>
            </w:r>
          </w:p>
        </w:tc>
        <w:tc>
          <w:tcPr>
            <w:tcW w:w="1559" w:type="dxa"/>
            <w:vAlign w:val="bottom"/>
          </w:tcPr>
          <w:p w:rsidR="007D3336" w:rsidRPr="00FD1704" w:rsidRDefault="007D3336" w:rsidP="007D3336">
            <w:pPr>
              <w:pStyle w:val="000Normal"/>
              <w:jc w:val="center"/>
              <w:rPr>
                <w:rFonts w:ascii="Times New Roman" w:hAnsi="Times New Roman"/>
                <w:sz w:val="22"/>
                <w:szCs w:val="22"/>
                <w:lang w:val="ru-RU"/>
              </w:rPr>
            </w:pPr>
          </w:p>
          <w:p w:rsidR="007D3336" w:rsidRPr="00FD1704" w:rsidRDefault="007D3336" w:rsidP="007D3336">
            <w:pPr>
              <w:pStyle w:val="000Normal"/>
              <w:jc w:val="center"/>
              <w:rPr>
                <w:rFonts w:ascii="Times New Roman" w:hAnsi="Times New Roman"/>
                <w:sz w:val="22"/>
                <w:szCs w:val="22"/>
                <w:lang w:val="ru-RU"/>
              </w:rPr>
            </w:pPr>
            <w:r w:rsidRPr="00FD1704">
              <w:rPr>
                <w:rFonts w:ascii="Times New Roman" w:hAnsi="Times New Roman"/>
                <w:sz w:val="22"/>
                <w:szCs w:val="22"/>
                <w:lang w:val="ru-RU"/>
              </w:rPr>
              <w:t>Беларусь</w:t>
            </w:r>
          </w:p>
        </w:tc>
        <w:tc>
          <w:tcPr>
            <w:tcW w:w="993" w:type="dxa"/>
            <w:vAlign w:val="bottom"/>
          </w:tcPr>
          <w:p w:rsidR="007D3336" w:rsidRPr="00FD1704" w:rsidRDefault="007D3336" w:rsidP="007D3336">
            <w:pPr>
              <w:pStyle w:val="000Normal"/>
              <w:jc w:val="center"/>
              <w:rPr>
                <w:rFonts w:ascii="Times New Roman" w:hAnsi="Times New Roman"/>
                <w:sz w:val="22"/>
                <w:szCs w:val="22"/>
                <w:lang w:val="ru-RU"/>
              </w:rPr>
            </w:pPr>
          </w:p>
          <w:p w:rsidR="007D3336" w:rsidRPr="00FD1704" w:rsidRDefault="007D3336" w:rsidP="007D3336">
            <w:pPr>
              <w:pStyle w:val="000Normal"/>
              <w:jc w:val="center"/>
              <w:rPr>
                <w:rFonts w:ascii="Times New Roman" w:hAnsi="Times New Roman"/>
                <w:sz w:val="22"/>
                <w:szCs w:val="22"/>
                <w:lang w:val="ru-RU"/>
              </w:rPr>
            </w:pPr>
            <w:r w:rsidRPr="00FD1704">
              <w:rPr>
                <w:rFonts w:ascii="Times New Roman" w:hAnsi="Times New Roman"/>
                <w:sz w:val="22"/>
                <w:szCs w:val="22"/>
                <w:lang w:val="ru-RU"/>
              </w:rPr>
              <w:t>100%</w:t>
            </w:r>
          </w:p>
        </w:tc>
        <w:tc>
          <w:tcPr>
            <w:tcW w:w="1701" w:type="dxa"/>
            <w:vAlign w:val="bottom"/>
          </w:tcPr>
          <w:p w:rsidR="007D3336" w:rsidRPr="00FD1704" w:rsidRDefault="007D3336" w:rsidP="007D3336">
            <w:pPr>
              <w:pStyle w:val="000Normal"/>
              <w:jc w:val="center"/>
              <w:rPr>
                <w:rFonts w:ascii="Times New Roman" w:hAnsi="Times New Roman"/>
                <w:sz w:val="22"/>
                <w:szCs w:val="22"/>
                <w:lang w:val="ru-RU"/>
              </w:rPr>
            </w:pPr>
            <w:r w:rsidRPr="00FD1704">
              <w:rPr>
                <w:rFonts w:ascii="Times New Roman" w:hAnsi="Times New Roman"/>
                <w:sz w:val="22"/>
                <w:szCs w:val="22"/>
                <w:lang w:val="ru-RU"/>
              </w:rPr>
              <w:t xml:space="preserve">февраль </w:t>
            </w:r>
            <w:smartTag w:uri="urn:schemas-microsoft-com:office:smarttags" w:element="metricconverter">
              <w:smartTagPr>
                <w:attr w:name="ProductID" w:val="2001 г"/>
              </w:smartTagPr>
              <w:r w:rsidRPr="00FD1704">
                <w:rPr>
                  <w:rFonts w:ascii="Times New Roman" w:hAnsi="Times New Roman"/>
                  <w:sz w:val="22"/>
                  <w:szCs w:val="22"/>
                  <w:lang w:val="ru-RU"/>
                </w:rPr>
                <w:t>2001 г</w:t>
              </w:r>
            </w:smartTag>
            <w:r w:rsidRPr="00FD1704">
              <w:rPr>
                <w:rFonts w:ascii="Times New Roman" w:hAnsi="Times New Roman"/>
                <w:sz w:val="22"/>
                <w:szCs w:val="22"/>
                <w:lang w:val="ru-RU"/>
              </w:rPr>
              <w:t>.</w:t>
            </w:r>
          </w:p>
        </w:tc>
        <w:tc>
          <w:tcPr>
            <w:tcW w:w="2697" w:type="dxa"/>
            <w:vAlign w:val="bottom"/>
          </w:tcPr>
          <w:p w:rsidR="007D3336" w:rsidRPr="00FD1704" w:rsidRDefault="00437534" w:rsidP="00067305">
            <w:pPr>
              <w:pStyle w:val="000Normal"/>
              <w:jc w:val="left"/>
              <w:rPr>
                <w:rFonts w:ascii="Times New Roman" w:hAnsi="Times New Roman"/>
                <w:sz w:val="22"/>
                <w:szCs w:val="22"/>
                <w:lang w:val="ru-RU"/>
              </w:rPr>
            </w:pPr>
            <w:r>
              <w:rPr>
                <w:rFonts w:ascii="Times New Roman" w:hAnsi="Times New Roman"/>
                <w:sz w:val="22"/>
                <w:szCs w:val="22"/>
                <w:lang w:val="ru-RU"/>
              </w:rPr>
              <w:t>Управление недвижимым имуществом</w:t>
            </w:r>
          </w:p>
        </w:tc>
      </w:tr>
    </w:tbl>
    <w:p w:rsidR="000B524E" w:rsidRPr="00FD1704" w:rsidRDefault="000B524E" w:rsidP="007D3336">
      <w:pPr>
        <w:pStyle w:val="000Normal"/>
        <w:spacing w:before="0" w:after="0" w:line="240" w:lineRule="auto"/>
        <w:ind w:right="-21" w:firstLine="540"/>
        <w:rPr>
          <w:rFonts w:ascii="Times New Roman" w:hAnsi="Times New Roman"/>
          <w:spacing w:val="-6"/>
          <w:sz w:val="24"/>
          <w:szCs w:val="24"/>
          <w:lang w:val="ru-RU"/>
        </w:rPr>
      </w:pPr>
    </w:p>
    <w:p w:rsidR="007D3336" w:rsidRPr="00FD1704" w:rsidRDefault="007D3336" w:rsidP="007D3336">
      <w:pPr>
        <w:pStyle w:val="000Normal"/>
        <w:spacing w:before="0" w:after="0" w:line="240" w:lineRule="auto"/>
        <w:ind w:right="-21" w:firstLine="540"/>
        <w:rPr>
          <w:rFonts w:ascii="Times New Roman" w:hAnsi="Times New Roman"/>
          <w:spacing w:val="-6"/>
          <w:sz w:val="24"/>
          <w:szCs w:val="24"/>
          <w:lang w:val="ru-RU"/>
        </w:rPr>
      </w:pPr>
      <w:r w:rsidRPr="00FD1704">
        <w:rPr>
          <w:rFonts w:ascii="Times New Roman" w:hAnsi="Times New Roman"/>
          <w:spacing w:val="-6"/>
          <w:sz w:val="24"/>
          <w:szCs w:val="24"/>
          <w:lang w:val="ru-RU"/>
        </w:rPr>
        <w:t>Руководствуясь задачами, намеченными Общим собранием акционеров, банк в отчетном году продолжил динамичное развитие по всем направлениям бизнеса и достиг высоких результатов деятельности, внеся значимый вклад в экономический ро</w:t>
      </w:r>
      <w:proofErr w:type="gramStart"/>
      <w:r w:rsidRPr="00FD1704">
        <w:rPr>
          <w:rFonts w:ascii="Times New Roman" w:hAnsi="Times New Roman"/>
          <w:spacing w:val="-6"/>
          <w:sz w:val="24"/>
          <w:szCs w:val="24"/>
          <w:lang w:val="ru-RU"/>
        </w:rPr>
        <w:t>ст стр</w:t>
      </w:r>
      <w:proofErr w:type="gramEnd"/>
      <w:r w:rsidRPr="00FD1704">
        <w:rPr>
          <w:rFonts w:ascii="Times New Roman" w:hAnsi="Times New Roman"/>
          <w:spacing w:val="-6"/>
          <w:sz w:val="24"/>
          <w:szCs w:val="24"/>
          <w:lang w:val="ru-RU"/>
        </w:rPr>
        <w:t>аны и укрепление банковской системы Республики Беларусь.</w:t>
      </w:r>
    </w:p>
    <w:p w:rsidR="007D3336" w:rsidRPr="00F12028" w:rsidRDefault="007D3336" w:rsidP="007D3336">
      <w:pPr>
        <w:pStyle w:val="000Normal"/>
        <w:spacing w:before="0" w:after="0" w:line="240" w:lineRule="auto"/>
        <w:ind w:right="-21" w:firstLine="540"/>
        <w:rPr>
          <w:rFonts w:ascii="Times New Roman" w:hAnsi="Times New Roman"/>
          <w:spacing w:val="-6"/>
          <w:sz w:val="24"/>
          <w:szCs w:val="24"/>
          <w:lang w:val="ru-RU"/>
        </w:rPr>
      </w:pPr>
      <w:r w:rsidRPr="00F12028">
        <w:rPr>
          <w:rFonts w:ascii="Times New Roman" w:hAnsi="Times New Roman"/>
          <w:spacing w:val="-6"/>
          <w:sz w:val="24"/>
          <w:szCs w:val="24"/>
          <w:lang w:val="ru-RU"/>
        </w:rPr>
        <w:t>В 201</w:t>
      </w:r>
      <w:r w:rsidR="00D03162" w:rsidRPr="00D03162">
        <w:rPr>
          <w:rFonts w:ascii="Times New Roman" w:hAnsi="Times New Roman"/>
          <w:spacing w:val="-6"/>
          <w:sz w:val="24"/>
          <w:szCs w:val="24"/>
          <w:lang w:val="ru-RU"/>
        </w:rPr>
        <w:t>5</w:t>
      </w:r>
      <w:r w:rsidRPr="00F12028">
        <w:rPr>
          <w:rFonts w:ascii="Times New Roman" w:hAnsi="Times New Roman"/>
          <w:spacing w:val="-6"/>
          <w:sz w:val="24"/>
          <w:szCs w:val="24"/>
          <w:lang w:val="ru-RU"/>
        </w:rPr>
        <w:t xml:space="preserve"> году банк обеспечил динамичное развитие бизнеса. Активы банка за год увеличились на </w:t>
      </w:r>
      <w:r w:rsidR="000A3AD8">
        <w:rPr>
          <w:rFonts w:ascii="Times New Roman" w:hAnsi="Times New Roman"/>
          <w:spacing w:val="-6"/>
          <w:sz w:val="24"/>
          <w:szCs w:val="24"/>
          <w:lang w:val="ru-RU"/>
        </w:rPr>
        <w:t>23</w:t>
      </w:r>
      <w:r w:rsidRPr="00F12028">
        <w:rPr>
          <w:rFonts w:ascii="Times New Roman" w:hAnsi="Times New Roman"/>
          <w:spacing w:val="-6"/>
          <w:sz w:val="24"/>
          <w:szCs w:val="24"/>
          <w:lang w:val="ru-RU"/>
        </w:rPr>
        <w:t>.</w:t>
      </w:r>
      <w:r w:rsidR="000A3AD8">
        <w:rPr>
          <w:rFonts w:ascii="Times New Roman" w:hAnsi="Times New Roman"/>
          <w:spacing w:val="-6"/>
          <w:sz w:val="24"/>
          <w:szCs w:val="24"/>
          <w:lang w:val="ru-RU"/>
        </w:rPr>
        <w:t>7</w:t>
      </w:r>
      <w:r w:rsidRPr="00F12028">
        <w:rPr>
          <w:rFonts w:ascii="Times New Roman" w:hAnsi="Times New Roman"/>
          <w:spacing w:val="-6"/>
          <w:sz w:val="24"/>
          <w:szCs w:val="24"/>
          <w:lang w:val="ru-RU"/>
        </w:rPr>
        <w:t xml:space="preserve">% до уровня </w:t>
      </w:r>
      <w:r w:rsidR="000A3AD8">
        <w:rPr>
          <w:rFonts w:ascii="Times New Roman" w:hAnsi="Times New Roman"/>
          <w:spacing w:val="-6"/>
          <w:sz w:val="24"/>
          <w:szCs w:val="24"/>
          <w:lang w:val="ru-RU"/>
        </w:rPr>
        <w:t xml:space="preserve"> </w:t>
      </w:r>
      <w:r w:rsidR="00F06CEF" w:rsidRPr="00F12028">
        <w:rPr>
          <w:rFonts w:ascii="Times New Roman" w:hAnsi="Times New Roman"/>
          <w:spacing w:val="-6"/>
          <w:sz w:val="24"/>
          <w:szCs w:val="24"/>
          <w:lang w:val="ru-RU"/>
        </w:rPr>
        <w:t>2</w:t>
      </w:r>
      <w:r w:rsidR="000A3AD8">
        <w:rPr>
          <w:rFonts w:ascii="Times New Roman" w:hAnsi="Times New Roman"/>
          <w:spacing w:val="-6"/>
          <w:sz w:val="24"/>
          <w:szCs w:val="24"/>
          <w:lang w:val="ru-RU"/>
        </w:rPr>
        <w:t>4</w:t>
      </w:r>
      <w:r w:rsidR="00F06CEF" w:rsidRPr="00F12028">
        <w:rPr>
          <w:rFonts w:ascii="Times New Roman" w:hAnsi="Times New Roman"/>
          <w:spacing w:val="-6"/>
          <w:sz w:val="24"/>
          <w:szCs w:val="24"/>
          <w:lang w:val="en-US"/>
        </w:rPr>
        <w:t> </w:t>
      </w:r>
      <w:r w:rsidR="00F06CEF" w:rsidRPr="00F12028">
        <w:rPr>
          <w:rFonts w:ascii="Times New Roman" w:hAnsi="Times New Roman"/>
          <w:spacing w:val="-6"/>
          <w:sz w:val="24"/>
          <w:szCs w:val="24"/>
          <w:lang w:val="ru-RU"/>
        </w:rPr>
        <w:t>8</w:t>
      </w:r>
      <w:r w:rsidR="000A3AD8">
        <w:rPr>
          <w:rFonts w:ascii="Times New Roman" w:hAnsi="Times New Roman"/>
          <w:spacing w:val="-6"/>
          <w:sz w:val="24"/>
          <w:szCs w:val="24"/>
          <w:lang w:val="ru-RU"/>
        </w:rPr>
        <w:t>32</w:t>
      </w:r>
      <w:r w:rsidR="00F06CEF" w:rsidRPr="00F12028">
        <w:rPr>
          <w:rFonts w:ascii="Times New Roman" w:hAnsi="Times New Roman"/>
          <w:spacing w:val="-6"/>
          <w:sz w:val="24"/>
          <w:szCs w:val="24"/>
          <w:lang w:val="ru-RU"/>
        </w:rPr>
        <w:t xml:space="preserve"> </w:t>
      </w:r>
      <w:r w:rsidR="000A3AD8">
        <w:rPr>
          <w:rFonts w:ascii="Times New Roman" w:hAnsi="Times New Roman"/>
          <w:spacing w:val="-6"/>
          <w:sz w:val="24"/>
          <w:szCs w:val="24"/>
          <w:lang w:val="ru-RU"/>
        </w:rPr>
        <w:t>1</w:t>
      </w:r>
      <w:r w:rsidR="00F06CEF" w:rsidRPr="00F12028">
        <w:rPr>
          <w:rFonts w:ascii="Times New Roman" w:hAnsi="Times New Roman"/>
          <w:spacing w:val="-6"/>
          <w:sz w:val="24"/>
          <w:szCs w:val="24"/>
          <w:lang w:val="ru-RU"/>
        </w:rPr>
        <w:t>84</w:t>
      </w:r>
      <w:r w:rsidRPr="00F12028">
        <w:rPr>
          <w:rFonts w:ascii="Times New Roman" w:hAnsi="Times New Roman"/>
          <w:spacing w:val="-6"/>
          <w:sz w:val="24"/>
          <w:szCs w:val="24"/>
          <w:lang w:val="ru-RU"/>
        </w:rPr>
        <w:t xml:space="preserve"> млн. руб., средства клиентов </w:t>
      </w:r>
      <w:r w:rsidR="00847F2F" w:rsidRPr="001630AF">
        <w:rPr>
          <w:spacing w:val="-5"/>
          <w:lang w:val="ru-RU"/>
        </w:rPr>
        <w:t>–</w:t>
      </w:r>
      <w:r w:rsidRPr="00F12028">
        <w:rPr>
          <w:rFonts w:ascii="Times New Roman" w:hAnsi="Times New Roman"/>
          <w:spacing w:val="-6"/>
          <w:sz w:val="24"/>
          <w:szCs w:val="24"/>
          <w:lang w:val="ru-RU"/>
        </w:rPr>
        <w:t xml:space="preserve"> </w:t>
      </w:r>
      <w:r w:rsidR="00914A61" w:rsidRPr="00F12028">
        <w:rPr>
          <w:rFonts w:ascii="Times New Roman" w:hAnsi="Times New Roman"/>
          <w:spacing w:val="-6"/>
          <w:sz w:val="24"/>
          <w:szCs w:val="24"/>
          <w:lang w:val="ru-RU"/>
        </w:rPr>
        <w:t xml:space="preserve">на </w:t>
      </w:r>
      <w:r w:rsidR="000A3AD8">
        <w:rPr>
          <w:rFonts w:ascii="Times New Roman" w:hAnsi="Times New Roman"/>
          <w:spacing w:val="-6"/>
          <w:sz w:val="24"/>
          <w:szCs w:val="24"/>
          <w:lang w:val="ru-RU"/>
        </w:rPr>
        <w:t>4 245 078</w:t>
      </w:r>
      <w:r w:rsidR="00914A61" w:rsidRPr="00F12028">
        <w:rPr>
          <w:rFonts w:ascii="Times New Roman" w:hAnsi="Times New Roman"/>
          <w:spacing w:val="-6"/>
          <w:sz w:val="24"/>
          <w:szCs w:val="24"/>
          <w:lang w:val="ru-RU"/>
        </w:rPr>
        <w:t xml:space="preserve"> млн. руб., или </w:t>
      </w:r>
      <w:r w:rsidR="00F06CEF" w:rsidRPr="00F12028">
        <w:rPr>
          <w:rFonts w:ascii="Times New Roman" w:hAnsi="Times New Roman"/>
          <w:spacing w:val="-6"/>
          <w:sz w:val="24"/>
          <w:szCs w:val="24"/>
          <w:lang w:val="ru-RU"/>
        </w:rPr>
        <w:t>3</w:t>
      </w:r>
      <w:r w:rsidR="000A3AD8">
        <w:rPr>
          <w:rFonts w:ascii="Times New Roman" w:hAnsi="Times New Roman"/>
          <w:spacing w:val="-6"/>
          <w:sz w:val="24"/>
          <w:szCs w:val="24"/>
          <w:lang w:val="ru-RU"/>
        </w:rPr>
        <w:t>4</w:t>
      </w:r>
      <w:r w:rsidRPr="00F12028">
        <w:rPr>
          <w:rFonts w:ascii="Times New Roman" w:hAnsi="Times New Roman"/>
          <w:spacing w:val="-6"/>
          <w:sz w:val="24"/>
          <w:szCs w:val="24"/>
          <w:lang w:val="ru-RU"/>
        </w:rPr>
        <w:t xml:space="preserve">%. Собственный капитал банка увеличился на </w:t>
      </w:r>
      <w:r w:rsidR="0069785D" w:rsidRPr="00F12028">
        <w:rPr>
          <w:rFonts w:ascii="Times New Roman" w:hAnsi="Times New Roman"/>
          <w:spacing w:val="-6"/>
          <w:sz w:val="24"/>
          <w:szCs w:val="24"/>
          <w:lang w:val="ru-RU"/>
        </w:rPr>
        <w:t>2</w:t>
      </w:r>
      <w:r w:rsidR="000A3AD8">
        <w:rPr>
          <w:rFonts w:ascii="Times New Roman" w:hAnsi="Times New Roman"/>
          <w:spacing w:val="-6"/>
          <w:sz w:val="24"/>
          <w:szCs w:val="24"/>
          <w:lang w:val="ru-RU"/>
        </w:rPr>
        <w:t>3</w:t>
      </w:r>
      <w:r w:rsidRPr="00F12028">
        <w:rPr>
          <w:rFonts w:ascii="Times New Roman" w:hAnsi="Times New Roman"/>
          <w:spacing w:val="-6"/>
          <w:sz w:val="24"/>
          <w:szCs w:val="24"/>
          <w:lang w:val="ru-RU"/>
        </w:rPr>
        <w:t>.</w:t>
      </w:r>
      <w:r w:rsidR="000A3AD8">
        <w:rPr>
          <w:rFonts w:ascii="Times New Roman" w:hAnsi="Times New Roman"/>
          <w:spacing w:val="-6"/>
          <w:sz w:val="24"/>
          <w:szCs w:val="24"/>
          <w:lang w:val="ru-RU"/>
        </w:rPr>
        <w:t>0</w:t>
      </w:r>
      <w:r w:rsidRPr="00F12028">
        <w:rPr>
          <w:rFonts w:ascii="Times New Roman" w:hAnsi="Times New Roman"/>
          <w:spacing w:val="-6"/>
          <w:sz w:val="24"/>
          <w:szCs w:val="24"/>
          <w:lang w:val="ru-RU"/>
        </w:rPr>
        <w:t xml:space="preserve">% и составил </w:t>
      </w:r>
      <w:r w:rsidR="000A3AD8">
        <w:rPr>
          <w:rFonts w:ascii="Times New Roman" w:hAnsi="Times New Roman"/>
          <w:spacing w:val="-6"/>
          <w:sz w:val="24"/>
          <w:szCs w:val="24"/>
          <w:lang w:val="ru-RU"/>
        </w:rPr>
        <w:t>4 49</w:t>
      </w:r>
      <w:r w:rsidR="00BA2984">
        <w:rPr>
          <w:rFonts w:ascii="Times New Roman" w:hAnsi="Times New Roman"/>
          <w:spacing w:val="-6"/>
          <w:sz w:val="24"/>
          <w:szCs w:val="24"/>
          <w:lang w:val="ru-RU"/>
        </w:rPr>
        <w:t>3</w:t>
      </w:r>
      <w:r w:rsidR="000A3AD8">
        <w:rPr>
          <w:rFonts w:ascii="Times New Roman" w:hAnsi="Times New Roman"/>
          <w:spacing w:val="-6"/>
          <w:sz w:val="24"/>
          <w:szCs w:val="24"/>
          <w:lang w:val="ru-RU"/>
        </w:rPr>
        <w:t xml:space="preserve"> 300</w:t>
      </w:r>
      <w:r w:rsidRPr="00F12028">
        <w:rPr>
          <w:rFonts w:ascii="Times New Roman" w:hAnsi="Times New Roman"/>
          <w:spacing w:val="-6"/>
          <w:sz w:val="24"/>
          <w:szCs w:val="24"/>
          <w:lang w:val="ru-RU"/>
        </w:rPr>
        <w:t xml:space="preserve"> млн. руб. </w:t>
      </w:r>
    </w:p>
    <w:p w:rsidR="007D3336" w:rsidRPr="00FD1704" w:rsidRDefault="007D3336" w:rsidP="007D3336">
      <w:pPr>
        <w:pStyle w:val="000Normal"/>
        <w:spacing w:before="0" w:after="0" w:line="240" w:lineRule="auto"/>
        <w:ind w:right="-21" w:firstLine="540"/>
        <w:rPr>
          <w:rFonts w:ascii="Times New Roman" w:hAnsi="Times New Roman"/>
          <w:spacing w:val="-6"/>
          <w:sz w:val="24"/>
          <w:szCs w:val="24"/>
          <w:lang w:val="ru-RU"/>
        </w:rPr>
      </w:pPr>
      <w:r w:rsidRPr="00F12028">
        <w:rPr>
          <w:rFonts w:ascii="Times New Roman" w:hAnsi="Times New Roman"/>
          <w:spacing w:val="-6"/>
          <w:sz w:val="24"/>
          <w:szCs w:val="24"/>
          <w:lang w:val="ru-RU"/>
        </w:rPr>
        <w:t>По итогам года получена прибыль в р</w:t>
      </w:r>
      <w:r w:rsidR="00566E37" w:rsidRPr="00F12028">
        <w:rPr>
          <w:rFonts w:ascii="Times New Roman" w:hAnsi="Times New Roman"/>
          <w:spacing w:val="-6"/>
          <w:sz w:val="24"/>
          <w:szCs w:val="24"/>
          <w:lang w:val="ru-RU"/>
        </w:rPr>
        <w:t xml:space="preserve">азмере </w:t>
      </w:r>
      <w:r w:rsidR="000A3AD8">
        <w:rPr>
          <w:rFonts w:ascii="Times New Roman" w:hAnsi="Times New Roman"/>
          <w:spacing w:val="-6"/>
          <w:sz w:val="24"/>
          <w:szCs w:val="24"/>
          <w:lang w:val="ru-RU"/>
        </w:rPr>
        <w:t>1 134 356</w:t>
      </w:r>
      <w:r w:rsidR="00566E37" w:rsidRPr="00F12028">
        <w:rPr>
          <w:rFonts w:ascii="Times New Roman" w:hAnsi="Times New Roman"/>
          <w:spacing w:val="-6"/>
          <w:sz w:val="24"/>
          <w:szCs w:val="24"/>
          <w:lang w:val="ru-RU"/>
        </w:rPr>
        <w:t xml:space="preserve"> млн. руб. (201</w:t>
      </w:r>
      <w:r w:rsidR="000A3AD8">
        <w:rPr>
          <w:rFonts w:ascii="Times New Roman" w:hAnsi="Times New Roman"/>
          <w:spacing w:val="-6"/>
          <w:sz w:val="24"/>
          <w:szCs w:val="24"/>
          <w:lang w:val="ru-RU"/>
        </w:rPr>
        <w:t>4</w:t>
      </w:r>
      <w:r w:rsidRPr="00F12028">
        <w:rPr>
          <w:rFonts w:ascii="Times New Roman" w:hAnsi="Times New Roman"/>
          <w:spacing w:val="-6"/>
          <w:sz w:val="24"/>
          <w:szCs w:val="24"/>
          <w:lang w:val="ru-RU"/>
        </w:rPr>
        <w:t xml:space="preserve"> г.:</w:t>
      </w:r>
      <w:r w:rsidR="0044295A" w:rsidRPr="00F12028">
        <w:rPr>
          <w:rFonts w:ascii="Times New Roman" w:hAnsi="Times New Roman"/>
          <w:spacing w:val="-6"/>
          <w:sz w:val="24"/>
          <w:szCs w:val="24"/>
          <w:lang w:val="ru-RU"/>
        </w:rPr>
        <w:t xml:space="preserve"> </w:t>
      </w:r>
      <w:r w:rsidR="000A3AD8">
        <w:rPr>
          <w:rFonts w:ascii="Times New Roman" w:hAnsi="Times New Roman"/>
          <w:spacing w:val="-6"/>
          <w:sz w:val="24"/>
          <w:szCs w:val="24"/>
          <w:lang w:val="ru-RU"/>
        </w:rPr>
        <w:t>947 518</w:t>
      </w:r>
      <w:r w:rsidRPr="00F12028">
        <w:rPr>
          <w:rFonts w:ascii="Times New Roman" w:hAnsi="Times New Roman"/>
          <w:spacing w:val="-6"/>
          <w:sz w:val="24"/>
          <w:szCs w:val="24"/>
          <w:lang w:val="ru-RU"/>
        </w:rPr>
        <w:t xml:space="preserve"> млн. руб.), что на </w:t>
      </w:r>
      <w:r w:rsidR="000A3AD8">
        <w:rPr>
          <w:rFonts w:ascii="Times New Roman" w:hAnsi="Times New Roman"/>
          <w:spacing w:val="-6"/>
          <w:sz w:val="24"/>
          <w:szCs w:val="24"/>
          <w:lang w:val="ru-RU"/>
        </w:rPr>
        <w:t>19</w:t>
      </w:r>
      <w:r w:rsidR="00F06CEF" w:rsidRPr="00F12028">
        <w:rPr>
          <w:rFonts w:ascii="Times New Roman" w:hAnsi="Times New Roman"/>
          <w:spacing w:val="-6"/>
          <w:sz w:val="24"/>
          <w:szCs w:val="24"/>
          <w:lang w:val="ru-RU"/>
        </w:rPr>
        <w:t>.</w:t>
      </w:r>
      <w:r w:rsidR="000A3AD8">
        <w:rPr>
          <w:rFonts w:ascii="Times New Roman" w:hAnsi="Times New Roman"/>
          <w:spacing w:val="-6"/>
          <w:sz w:val="24"/>
          <w:szCs w:val="24"/>
          <w:lang w:val="ru-RU"/>
        </w:rPr>
        <w:t>7</w:t>
      </w:r>
      <w:r w:rsidRPr="00F12028">
        <w:rPr>
          <w:rFonts w:ascii="Times New Roman" w:hAnsi="Times New Roman"/>
          <w:spacing w:val="-6"/>
          <w:sz w:val="24"/>
          <w:szCs w:val="24"/>
          <w:lang w:val="ru-RU"/>
        </w:rPr>
        <w:t xml:space="preserve">% превышает уровень </w:t>
      </w:r>
      <w:r w:rsidR="00F06CEF" w:rsidRPr="00F12028">
        <w:rPr>
          <w:rFonts w:ascii="Times New Roman" w:hAnsi="Times New Roman"/>
          <w:spacing w:val="-6"/>
          <w:sz w:val="24"/>
          <w:szCs w:val="24"/>
          <w:lang w:val="ru-RU"/>
        </w:rPr>
        <w:t>201</w:t>
      </w:r>
      <w:r w:rsidR="00BA2984">
        <w:rPr>
          <w:rFonts w:ascii="Times New Roman" w:hAnsi="Times New Roman"/>
          <w:spacing w:val="-6"/>
          <w:sz w:val="24"/>
          <w:szCs w:val="24"/>
          <w:lang w:val="ru-RU"/>
        </w:rPr>
        <w:t>4</w:t>
      </w:r>
      <w:r w:rsidRPr="00F12028">
        <w:rPr>
          <w:rFonts w:ascii="Times New Roman" w:hAnsi="Times New Roman"/>
          <w:spacing w:val="-6"/>
          <w:sz w:val="24"/>
          <w:szCs w:val="24"/>
          <w:lang w:val="ru-RU"/>
        </w:rPr>
        <w:t xml:space="preserve"> года. Рентабельность капитала составила </w:t>
      </w:r>
      <w:r w:rsidR="00496FEB" w:rsidRPr="00F12028">
        <w:rPr>
          <w:rFonts w:ascii="Times New Roman" w:hAnsi="Times New Roman"/>
          <w:spacing w:val="-6"/>
          <w:sz w:val="24"/>
          <w:szCs w:val="24"/>
          <w:lang w:val="ru-RU"/>
        </w:rPr>
        <w:t>2</w:t>
      </w:r>
      <w:r w:rsidR="00F06CEF" w:rsidRPr="000A3AD8">
        <w:rPr>
          <w:rFonts w:ascii="Times New Roman" w:hAnsi="Times New Roman"/>
          <w:spacing w:val="-6"/>
          <w:sz w:val="24"/>
          <w:szCs w:val="24"/>
          <w:lang w:val="ru-RU"/>
        </w:rPr>
        <w:t>5</w:t>
      </w:r>
      <w:r w:rsidRPr="00F12028">
        <w:rPr>
          <w:rFonts w:ascii="Times New Roman" w:hAnsi="Times New Roman"/>
          <w:spacing w:val="-6"/>
          <w:sz w:val="24"/>
          <w:szCs w:val="24"/>
          <w:lang w:val="ru-RU"/>
        </w:rPr>
        <w:t>.</w:t>
      </w:r>
      <w:r w:rsidR="000A3AD8">
        <w:rPr>
          <w:rFonts w:ascii="Times New Roman" w:hAnsi="Times New Roman"/>
          <w:spacing w:val="-6"/>
          <w:sz w:val="24"/>
          <w:szCs w:val="24"/>
          <w:lang w:val="ru-RU"/>
        </w:rPr>
        <w:t>2</w:t>
      </w:r>
      <w:r w:rsidRPr="00F12028">
        <w:rPr>
          <w:rFonts w:ascii="Times New Roman" w:hAnsi="Times New Roman"/>
          <w:spacing w:val="-6"/>
          <w:sz w:val="24"/>
          <w:szCs w:val="24"/>
          <w:lang w:val="ru-RU"/>
        </w:rPr>
        <w:t xml:space="preserve">%, рентабельность активов </w:t>
      </w:r>
      <w:r w:rsidR="00F06CEF" w:rsidRPr="000A3AD8">
        <w:rPr>
          <w:rFonts w:ascii="Times New Roman" w:hAnsi="Times New Roman"/>
          <w:spacing w:val="-6"/>
          <w:sz w:val="24"/>
          <w:szCs w:val="24"/>
          <w:lang w:val="ru-RU"/>
        </w:rPr>
        <w:t>4</w:t>
      </w:r>
      <w:r w:rsidR="00496FEB" w:rsidRPr="00F12028">
        <w:rPr>
          <w:rFonts w:ascii="Times New Roman" w:hAnsi="Times New Roman"/>
          <w:spacing w:val="-6"/>
          <w:sz w:val="24"/>
          <w:szCs w:val="24"/>
          <w:lang w:val="ru-RU"/>
        </w:rPr>
        <w:t>.</w:t>
      </w:r>
      <w:r w:rsidR="000A3AD8">
        <w:rPr>
          <w:rFonts w:ascii="Times New Roman" w:hAnsi="Times New Roman"/>
          <w:spacing w:val="-6"/>
          <w:sz w:val="24"/>
          <w:szCs w:val="24"/>
          <w:lang w:val="ru-RU"/>
        </w:rPr>
        <w:t>6</w:t>
      </w:r>
      <w:r w:rsidRPr="00F12028">
        <w:rPr>
          <w:rFonts w:ascii="Times New Roman" w:hAnsi="Times New Roman"/>
          <w:spacing w:val="-6"/>
          <w:sz w:val="24"/>
          <w:szCs w:val="24"/>
          <w:lang w:val="ru-RU"/>
        </w:rPr>
        <w:t>%.</w:t>
      </w:r>
      <w:r w:rsidRPr="00FD1704">
        <w:rPr>
          <w:rFonts w:ascii="Times New Roman" w:hAnsi="Times New Roman"/>
          <w:spacing w:val="-6"/>
          <w:sz w:val="24"/>
          <w:szCs w:val="24"/>
          <w:lang w:val="ru-RU"/>
        </w:rPr>
        <w:t xml:space="preserve"> </w:t>
      </w:r>
    </w:p>
    <w:p w:rsidR="007D3336" w:rsidRPr="00FD1704" w:rsidRDefault="007D3336" w:rsidP="007D3336">
      <w:pPr>
        <w:pStyle w:val="000Normal"/>
        <w:spacing w:before="0" w:after="0" w:line="240" w:lineRule="auto"/>
        <w:ind w:right="-21" w:firstLine="540"/>
        <w:rPr>
          <w:rFonts w:ascii="Times New Roman" w:hAnsi="Times New Roman"/>
          <w:spacing w:val="-5"/>
          <w:sz w:val="24"/>
          <w:szCs w:val="24"/>
          <w:lang w:val="ru-RU"/>
        </w:rPr>
      </w:pPr>
    </w:p>
    <w:p w:rsidR="007D3336" w:rsidRPr="00FD1704" w:rsidRDefault="007D3336" w:rsidP="00D56A60">
      <w:pPr>
        <w:pStyle w:val="000Normal"/>
        <w:numPr>
          <w:ilvl w:val="0"/>
          <w:numId w:val="22"/>
        </w:numPr>
        <w:spacing w:before="0" w:after="0" w:line="240" w:lineRule="auto"/>
        <w:ind w:right="-21"/>
        <w:rPr>
          <w:rFonts w:ascii="Times New Roman" w:hAnsi="Times New Roman"/>
          <w:b/>
          <w:spacing w:val="-5"/>
          <w:sz w:val="24"/>
          <w:szCs w:val="24"/>
          <w:lang w:val="ru-RU" w:eastAsia="ru-RU"/>
        </w:rPr>
      </w:pPr>
      <w:r w:rsidRPr="00FD1704">
        <w:rPr>
          <w:rFonts w:ascii="Times New Roman" w:hAnsi="Times New Roman"/>
          <w:b/>
          <w:spacing w:val="-5"/>
          <w:sz w:val="24"/>
          <w:szCs w:val="24"/>
          <w:lang w:val="ru-RU" w:eastAsia="ru-RU"/>
        </w:rPr>
        <w:t>Основы подготовки финансовой отчетности</w:t>
      </w:r>
    </w:p>
    <w:p w:rsidR="00D56A60" w:rsidRPr="00FD1704" w:rsidRDefault="00D56A60" w:rsidP="00F06CEF">
      <w:pPr>
        <w:pStyle w:val="000Normal"/>
        <w:spacing w:before="0" w:after="0" w:line="240" w:lineRule="auto"/>
        <w:ind w:left="720" w:right="-21"/>
        <w:rPr>
          <w:rFonts w:ascii="Times New Roman" w:hAnsi="Times New Roman"/>
          <w:b/>
          <w:spacing w:val="-5"/>
          <w:sz w:val="24"/>
          <w:szCs w:val="24"/>
          <w:lang w:val="ru-RU" w:eastAsia="ru-RU"/>
        </w:rPr>
      </w:pPr>
    </w:p>
    <w:p w:rsidR="007D3336" w:rsidRPr="00FD1704" w:rsidRDefault="007B74D0" w:rsidP="00111656">
      <w:pPr>
        <w:pStyle w:val="000Normal"/>
        <w:spacing w:before="0" w:after="0" w:line="240" w:lineRule="auto"/>
        <w:ind w:right="-21" w:firstLine="567"/>
        <w:rPr>
          <w:rFonts w:ascii="Times New Roman" w:hAnsi="Times New Roman"/>
          <w:spacing w:val="-5"/>
          <w:sz w:val="24"/>
          <w:szCs w:val="24"/>
          <w:lang w:val="ru-RU" w:eastAsia="ru-RU"/>
        </w:rPr>
      </w:pPr>
      <w:r w:rsidRPr="00FD1704">
        <w:rPr>
          <w:rFonts w:ascii="Times New Roman" w:hAnsi="Times New Roman"/>
          <w:spacing w:val="-5"/>
          <w:sz w:val="24"/>
          <w:szCs w:val="24"/>
          <w:lang w:val="ru-RU" w:eastAsia="ru-RU"/>
        </w:rPr>
        <w:t xml:space="preserve">Годовая </w:t>
      </w:r>
      <w:r w:rsidR="007D3336" w:rsidRPr="00FD1704">
        <w:rPr>
          <w:rFonts w:ascii="Times New Roman" w:hAnsi="Times New Roman"/>
          <w:spacing w:val="-5"/>
          <w:sz w:val="24"/>
          <w:szCs w:val="24"/>
          <w:lang w:val="ru-RU" w:eastAsia="ru-RU"/>
        </w:rPr>
        <w:t xml:space="preserve">финансовая отчетность </w:t>
      </w:r>
      <w:r w:rsidRPr="00FD1704">
        <w:rPr>
          <w:rFonts w:ascii="Times New Roman" w:hAnsi="Times New Roman"/>
          <w:spacing w:val="-5"/>
          <w:sz w:val="24"/>
          <w:szCs w:val="24"/>
          <w:lang w:val="ru-RU" w:eastAsia="ru-RU"/>
        </w:rPr>
        <w:t xml:space="preserve">составлена </w:t>
      </w:r>
      <w:r w:rsidR="007D3336" w:rsidRPr="00FD1704">
        <w:rPr>
          <w:rFonts w:ascii="Times New Roman" w:hAnsi="Times New Roman"/>
          <w:spacing w:val="-5"/>
          <w:sz w:val="24"/>
          <w:szCs w:val="24"/>
          <w:lang w:val="ru-RU" w:eastAsia="ru-RU"/>
        </w:rPr>
        <w:t>в соответствии с</w:t>
      </w:r>
      <w:r w:rsidRPr="00FD1704">
        <w:rPr>
          <w:rFonts w:ascii="Times New Roman" w:hAnsi="Times New Roman"/>
          <w:spacing w:val="-5"/>
          <w:sz w:val="24"/>
          <w:szCs w:val="24"/>
          <w:lang w:val="ru-RU" w:eastAsia="ru-RU"/>
        </w:rPr>
        <w:t xml:space="preserve"> требованиями</w:t>
      </w:r>
      <w:r w:rsidR="00111656" w:rsidRPr="00FD1704">
        <w:rPr>
          <w:rFonts w:ascii="Times New Roman" w:hAnsi="Times New Roman"/>
          <w:spacing w:val="-5"/>
          <w:sz w:val="24"/>
          <w:szCs w:val="24"/>
          <w:lang w:val="ru-RU" w:eastAsia="ru-RU"/>
        </w:rPr>
        <w:t xml:space="preserve"> </w:t>
      </w:r>
      <w:r w:rsidR="007D3336" w:rsidRPr="00FD1704">
        <w:rPr>
          <w:rFonts w:ascii="Times New Roman" w:hAnsi="Times New Roman"/>
          <w:spacing w:val="-5"/>
          <w:sz w:val="24"/>
          <w:szCs w:val="24"/>
          <w:lang w:val="ru-RU" w:eastAsia="ru-RU"/>
        </w:rPr>
        <w:t>Инструкци</w:t>
      </w:r>
      <w:r w:rsidRPr="00FD1704">
        <w:rPr>
          <w:rFonts w:ascii="Times New Roman" w:hAnsi="Times New Roman"/>
          <w:spacing w:val="-5"/>
          <w:sz w:val="24"/>
          <w:szCs w:val="24"/>
          <w:lang w:val="ru-RU" w:eastAsia="ru-RU"/>
        </w:rPr>
        <w:t xml:space="preserve">и </w:t>
      </w:r>
      <w:r w:rsidR="007D3336" w:rsidRPr="00FD1704">
        <w:rPr>
          <w:rFonts w:ascii="Times New Roman" w:hAnsi="Times New Roman"/>
          <w:spacing w:val="-5"/>
          <w:sz w:val="24"/>
          <w:szCs w:val="24"/>
          <w:lang w:val="ru-RU" w:eastAsia="ru-RU"/>
        </w:rPr>
        <w:t>по</w:t>
      </w:r>
      <w:r w:rsidRPr="00FD1704">
        <w:rPr>
          <w:rFonts w:ascii="Times New Roman" w:hAnsi="Times New Roman"/>
          <w:spacing w:val="-5"/>
          <w:sz w:val="24"/>
          <w:szCs w:val="24"/>
          <w:lang w:val="ru-RU" w:eastAsia="ru-RU"/>
        </w:rPr>
        <w:t xml:space="preserve"> </w:t>
      </w:r>
      <w:r w:rsidR="007D3336" w:rsidRPr="00FD1704">
        <w:rPr>
          <w:rFonts w:ascii="Times New Roman" w:hAnsi="Times New Roman"/>
          <w:spacing w:val="-5"/>
          <w:sz w:val="24"/>
          <w:szCs w:val="24"/>
          <w:lang w:val="ru-RU" w:eastAsia="ru-RU"/>
        </w:rPr>
        <w:t>составлению годовой финансовой отчетности банками и небанковскими кредитно-финансовыми организациями Республики Беларусь, утвержденной постановлением Правления  Национального банка Республики Беларусь от 09.11.2011 года № 507</w:t>
      </w:r>
      <w:r w:rsidRPr="00FD1704">
        <w:rPr>
          <w:rFonts w:ascii="Times New Roman" w:hAnsi="Times New Roman"/>
          <w:spacing w:val="-5"/>
          <w:sz w:val="24"/>
          <w:szCs w:val="24"/>
          <w:lang w:val="ru-RU" w:eastAsia="ru-RU"/>
        </w:rPr>
        <w:t xml:space="preserve"> и н</w:t>
      </w:r>
      <w:r w:rsidR="007D3336" w:rsidRPr="00FD1704">
        <w:rPr>
          <w:rFonts w:ascii="Times New Roman" w:hAnsi="Times New Roman"/>
          <w:spacing w:val="-5"/>
          <w:sz w:val="24"/>
          <w:szCs w:val="24"/>
          <w:lang w:val="ru-RU" w:eastAsia="ru-RU"/>
        </w:rPr>
        <w:t xml:space="preserve">ациональными стандартами финансовой отчетности (далее «НСФО»). </w:t>
      </w:r>
      <w:r w:rsidR="00111656" w:rsidRPr="00FD1704">
        <w:rPr>
          <w:rFonts w:ascii="Times New Roman" w:hAnsi="Times New Roman"/>
          <w:spacing w:val="-5"/>
          <w:sz w:val="24"/>
          <w:szCs w:val="24"/>
          <w:lang w:val="ru-RU" w:eastAsia="ru-RU"/>
        </w:rPr>
        <w:t>В состав годовой финансовой отчетности входит:</w:t>
      </w:r>
    </w:p>
    <w:p w:rsidR="00111656" w:rsidRPr="00FD1704" w:rsidRDefault="00604978" w:rsidP="00111656">
      <w:pPr>
        <w:pStyle w:val="000Normal"/>
        <w:spacing w:before="0" w:after="0" w:line="240" w:lineRule="auto"/>
        <w:ind w:right="-21" w:firstLine="567"/>
        <w:rPr>
          <w:rFonts w:ascii="Times New Roman" w:hAnsi="Times New Roman"/>
          <w:spacing w:val="-5"/>
          <w:sz w:val="24"/>
          <w:szCs w:val="24"/>
          <w:lang w:val="ru-RU" w:eastAsia="ru-RU"/>
        </w:rPr>
      </w:pPr>
      <w:r w:rsidRPr="001630AF">
        <w:rPr>
          <w:rFonts w:ascii="Times New Roman" w:hAnsi="Times New Roman"/>
          <w:spacing w:val="-5"/>
          <w:sz w:val="24"/>
          <w:szCs w:val="24"/>
          <w:lang w:val="ru-RU" w:eastAsia="ru-RU"/>
        </w:rPr>
        <w:t>-</w:t>
      </w:r>
      <w:r>
        <w:rPr>
          <w:rFonts w:ascii="Times New Roman" w:hAnsi="Times New Roman"/>
          <w:spacing w:val="-5"/>
          <w:sz w:val="24"/>
          <w:szCs w:val="24"/>
          <w:lang w:val="en-US" w:eastAsia="ru-RU"/>
        </w:rPr>
        <w:t> </w:t>
      </w:r>
      <w:r w:rsidR="00111656" w:rsidRPr="00FD1704">
        <w:rPr>
          <w:rFonts w:ascii="Times New Roman" w:hAnsi="Times New Roman"/>
          <w:spacing w:val="-5"/>
          <w:sz w:val="24"/>
          <w:szCs w:val="24"/>
          <w:lang w:val="ru-RU" w:eastAsia="ru-RU"/>
        </w:rPr>
        <w:t>бухгалтерский баланс;</w:t>
      </w:r>
    </w:p>
    <w:p w:rsidR="00111656" w:rsidRPr="00FD1704" w:rsidRDefault="00604978" w:rsidP="00111656">
      <w:pPr>
        <w:pStyle w:val="000Normal"/>
        <w:spacing w:before="0" w:after="0" w:line="240" w:lineRule="auto"/>
        <w:ind w:right="-21" w:firstLine="567"/>
        <w:rPr>
          <w:rFonts w:ascii="Times New Roman" w:hAnsi="Times New Roman"/>
          <w:spacing w:val="-5"/>
          <w:sz w:val="24"/>
          <w:szCs w:val="24"/>
          <w:lang w:val="ru-RU" w:eastAsia="ru-RU"/>
        </w:rPr>
      </w:pPr>
      <w:r w:rsidRPr="001630AF">
        <w:rPr>
          <w:rFonts w:ascii="Times New Roman" w:hAnsi="Times New Roman"/>
          <w:spacing w:val="-5"/>
          <w:sz w:val="24"/>
          <w:szCs w:val="24"/>
          <w:lang w:val="ru-RU" w:eastAsia="ru-RU"/>
        </w:rPr>
        <w:t>-</w:t>
      </w:r>
      <w:r>
        <w:rPr>
          <w:rFonts w:ascii="Times New Roman" w:hAnsi="Times New Roman"/>
          <w:spacing w:val="-5"/>
          <w:sz w:val="24"/>
          <w:szCs w:val="24"/>
          <w:lang w:val="en-US" w:eastAsia="ru-RU"/>
        </w:rPr>
        <w:t> </w:t>
      </w:r>
      <w:r w:rsidR="00111656" w:rsidRPr="00FD1704">
        <w:rPr>
          <w:rFonts w:ascii="Times New Roman" w:hAnsi="Times New Roman"/>
          <w:spacing w:val="-5"/>
          <w:sz w:val="24"/>
          <w:szCs w:val="24"/>
          <w:lang w:val="ru-RU" w:eastAsia="ru-RU"/>
        </w:rPr>
        <w:t>отчет о прибыл</w:t>
      </w:r>
      <w:r w:rsidR="002D0985" w:rsidRPr="00FD1704">
        <w:rPr>
          <w:rFonts w:ascii="Times New Roman" w:hAnsi="Times New Roman"/>
          <w:spacing w:val="-5"/>
          <w:sz w:val="24"/>
          <w:szCs w:val="24"/>
          <w:lang w:val="ru-RU" w:eastAsia="ru-RU"/>
        </w:rPr>
        <w:t>ях</w:t>
      </w:r>
      <w:r w:rsidR="00111656" w:rsidRPr="00FD1704">
        <w:rPr>
          <w:rFonts w:ascii="Times New Roman" w:hAnsi="Times New Roman"/>
          <w:spacing w:val="-5"/>
          <w:sz w:val="24"/>
          <w:szCs w:val="24"/>
          <w:lang w:val="ru-RU" w:eastAsia="ru-RU"/>
        </w:rPr>
        <w:t xml:space="preserve"> и убытках;</w:t>
      </w:r>
    </w:p>
    <w:p w:rsidR="00111656" w:rsidRPr="00FD1704" w:rsidRDefault="00604978" w:rsidP="00111656">
      <w:pPr>
        <w:pStyle w:val="000Normal"/>
        <w:spacing w:before="0" w:after="0" w:line="240" w:lineRule="auto"/>
        <w:ind w:right="-21" w:firstLine="567"/>
        <w:rPr>
          <w:rFonts w:ascii="Times New Roman" w:hAnsi="Times New Roman"/>
          <w:spacing w:val="-5"/>
          <w:sz w:val="24"/>
          <w:szCs w:val="24"/>
          <w:lang w:val="ru-RU" w:eastAsia="ru-RU"/>
        </w:rPr>
      </w:pPr>
      <w:r w:rsidRPr="001630AF">
        <w:rPr>
          <w:rFonts w:ascii="Times New Roman" w:hAnsi="Times New Roman"/>
          <w:spacing w:val="-5"/>
          <w:sz w:val="24"/>
          <w:szCs w:val="24"/>
          <w:lang w:val="ru-RU" w:eastAsia="ru-RU"/>
        </w:rPr>
        <w:t>-</w:t>
      </w:r>
      <w:r>
        <w:rPr>
          <w:rFonts w:ascii="Times New Roman" w:hAnsi="Times New Roman"/>
          <w:spacing w:val="-5"/>
          <w:sz w:val="24"/>
          <w:szCs w:val="24"/>
          <w:lang w:val="en-US" w:eastAsia="ru-RU"/>
        </w:rPr>
        <w:t> </w:t>
      </w:r>
      <w:r w:rsidR="00111656" w:rsidRPr="00FD1704">
        <w:rPr>
          <w:rFonts w:ascii="Times New Roman" w:hAnsi="Times New Roman"/>
          <w:spacing w:val="-5"/>
          <w:sz w:val="24"/>
          <w:szCs w:val="24"/>
          <w:lang w:val="ru-RU" w:eastAsia="ru-RU"/>
        </w:rPr>
        <w:t xml:space="preserve">отчет об изменении </w:t>
      </w:r>
      <w:r w:rsidR="002D0985" w:rsidRPr="00FD1704">
        <w:rPr>
          <w:rFonts w:ascii="Times New Roman" w:hAnsi="Times New Roman"/>
          <w:spacing w:val="-5"/>
          <w:sz w:val="24"/>
          <w:szCs w:val="24"/>
          <w:lang w:val="ru-RU" w:eastAsia="ru-RU"/>
        </w:rPr>
        <w:t xml:space="preserve">собственного </w:t>
      </w:r>
      <w:r w:rsidR="00111656" w:rsidRPr="00FD1704">
        <w:rPr>
          <w:rFonts w:ascii="Times New Roman" w:hAnsi="Times New Roman"/>
          <w:spacing w:val="-5"/>
          <w:sz w:val="24"/>
          <w:szCs w:val="24"/>
          <w:lang w:val="ru-RU" w:eastAsia="ru-RU"/>
        </w:rPr>
        <w:t>капитала;</w:t>
      </w:r>
    </w:p>
    <w:p w:rsidR="00111656" w:rsidRPr="00FD1704" w:rsidRDefault="00604978" w:rsidP="00111656">
      <w:pPr>
        <w:pStyle w:val="000Normal"/>
        <w:spacing w:before="0" w:after="0" w:line="240" w:lineRule="auto"/>
        <w:ind w:right="-21" w:firstLine="567"/>
        <w:rPr>
          <w:rFonts w:ascii="Times New Roman" w:hAnsi="Times New Roman"/>
          <w:spacing w:val="-5"/>
          <w:sz w:val="24"/>
          <w:szCs w:val="24"/>
          <w:lang w:val="ru-RU" w:eastAsia="ru-RU"/>
        </w:rPr>
      </w:pPr>
      <w:r w:rsidRPr="001630AF">
        <w:rPr>
          <w:rFonts w:ascii="Times New Roman" w:hAnsi="Times New Roman"/>
          <w:spacing w:val="-5"/>
          <w:sz w:val="24"/>
          <w:szCs w:val="24"/>
          <w:lang w:val="ru-RU" w:eastAsia="ru-RU"/>
        </w:rPr>
        <w:t>-</w:t>
      </w:r>
      <w:r>
        <w:rPr>
          <w:rFonts w:ascii="Times New Roman" w:hAnsi="Times New Roman"/>
          <w:spacing w:val="-5"/>
          <w:sz w:val="24"/>
          <w:szCs w:val="24"/>
          <w:lang w:val="en-US" w:eastAsia="ru-RU"/>
        </w:rPr>
        <w:t> </w:t>
      </w:r>
      <w:r w:rsidR="00111656" w:rsidRPr="00FD1704">
        <w:rPr>
          <w:rFonts w:ascii="Times New Roman" w:hAnsi="Times New Roman"/>
          <w:spacing w:val="-5"/>
          <w:sz w:val="24"/>
          <w:szCs w:val="24"/>
          <w:lang w:val="ru-RU" w:eastAsia="ru-RU"/>
        </w:rPr>
        <w:t>отчет о движении денежных средств;</w:t>
      </w:r>
    </w:p>
    <w:p w:rsidR="00111656" w:rsidRPr="00FD1704" w:rsidRDefault="00604978" w:rsidP="00111656">
      <w:pPr>
        <w:pStyle w:val="000Normal"/>
        <w:spacing w:before="0" w:after="0" w:line="240" w:lineRule="auto"/>
        <w:ind w:right="-21" w:firstLine="567"/>
        <w:rPr>
          <w:rFonts w:ascii="Times New Roman" w:hAnsi="Times New Roman"/>
          <w:spacing w:val="-5"/>
          <w:sz w:val="24"/>
          <w:szCs w:val="24"/>
          <w:lang w:val="ru-RU" w:eastAsia="ru-RU"/>
        </w:rPr>
      </w:pPr>
      <w:r w:rsidRPr="001630AF">
        <w:rPr>
          <w:rFonts w:ascii="Times New Roman" w:hAnsi="Times New Roman"/>
          <w:spacing w:val="-5"/>
          <w:sz w:val="24"/>
          <w:szCs w:val="24"/>
          <w:lang w:val="ru-RU" w:eastAsia="ru-RU"/>
        </w:rPr>
        <w:t>-</w:t>
      </w:r>
      <w:r>
        <w:rPr>
          <w:rFonts w:ascii="Times New Roman" w:hAnsi="Times New Roman"/>
          <w:spacing w:val="-5"/>
          <w:sz w:val="24"/>
          <w:szCs w:val="24"/>
          <w:lang w:val="en-US" w:eastAsia="ru-RU"/>
        </w:rPr>
        <w:t> </w:t>
      </w:r>
      <w:r w:rsidR="002D0985" w:rsidRPr="00FD1704">
        <w:rPr>
          <w:rFonts w:ascii="Times New Roman" w:hAnsi="Times New Roman"/>
          <w:spacing w:val="-5"/>
          <w:sz w:val="24"/>
          <w:szCs w:val="24"/>
          <w:lang w:val="ru-RU" w:eastAsia="ru-RU"/>
        </w:rPr>
        <w:t>примечания к годовой финансовой отчетности.</w:t>
      </w:r>
    </w:p>
    <w:p w:rsidR="007D3336" w:rsidRPr="00FD1704" w:rsidRDefault="007B74D0" w:rsidP="007D3336">
      <w:pPr>
        <w:pStyle w:val="000Normal"/>
        <w:spacing w:before="0" w:after="0" w:line="240" w:lineRule="auto"/>
        <w:ind w:right="-21" w:firstLine="540"/>
        <w:rPr>
          <w:rFonts w:ascii="Times New Roman" w:hAnsi="Times New Roman"/>
          <w:spacing w:val="-5"/>
          <w:sz w:val="24"/>
          <w:szCs w:val="24"/>
          <w:lang w:val="ru-RU" w:eastAsia="ru-RU"/>
        </w:rPr>
      </w:pPr>
      <w:r w:rsidRPr="00FD1704">
        <w:rPr>
          <w:rFonts w:ascii="Times New Roman" w:hAnsi="Times New Roman"/>
          <w:spacing w:val="-5"/>
          <w:sz w:val="24"/>
          <w:szCs w:val="24"/>
          <w:lang w:val="ru-RU" w:eastAsia="ru-RU"/>
        </w:rPr>
        <w:t>Ф</w:t>
      </w:r>
      <w:r w:rsidR="007D3336" w:rsidRPr="00FD1704">
        <w:rPr>
          <w:rFonts w:ascii="Times New Roman" w:hAnsi="Times New Roman"/>
          <w:spacing w:val="-5"/>
          <w:sz w:val="24"/>
          <w:szCs w:val="24"/>
          <w:lang w:val="ru-RU" w:eastAsia="ru-RU"/>
        </w:rPr>
        <w:t xml:space="preserve">инансовая отчетность представлена </w:t>
      </w:r>
      <w:r w:rsidR="00E25D29" w:rsidRPr="00FD1704">
        <w:rPr>
          <w:rFonts w:ascii="Times New Roman" w:hAnsi="Times New Roman"/>
          <w:spacing w:val="-5"/>
          <w:sz w:val="24"/>
          <w:szCs w:val="24"/>
          <w:lang w:val="ru-RU" w:eastAsia="ru-RU"/>
        </w:rPr>
        <w:t xml:space="preserve">в </w:t>
      </w:r>
      <w:proofErr w:type="gramStart"/>
      <w:r w:rsidR="00734786">
        <w:rPr>
          <w:rFonts w:ascii="Times New Roman" w:hAnsi="Times New Roman"/>
          <w:spacing w:val="-5"/>
          <w:sz w:val="24"/>
          <w:szCs w:val="24"/>
          <w:lang w:val="ru-RU" w:eastAsia="ru-RU"/>
        </w:rPr>
        <w:t>миллионах белорусских рубл</w:t>
      </w:r>
      <w:r w:rsidR="00BA2984">
        <w:rPr>
          <w:rFonts w:ascii="Times New Roman" w:hAnsi="Times New Roman"/>
          <w:spacing w:val="-5"/>
          <w:sz w:val="24"/>
          <w:szCs w:val="24"/>
          <w:lang w:val="ru-RU" w:eastAsia="ru-RU"/>
        </w:rPr>
        <w:t>ей</w:t>
      </w:r>
      <w:proofErr w:type="gramEnd"/>
      <w:r w:rsidR="007D3336" w:rsidRPr="00FD1704">
        <w:rPr>
          <w:rFonts w:ascii="Times New Roman" w:hAnsi="Times New Roman"/>
          <w:spacing w:val="-5"/>
          <w:sz w:val="24"/>
          <w:szCs w:val="24"/>
          <w:lang w:val="ru-RU" w:eastAsia="ru-RU"/>
        </w:rPr>
        <w:t xml:space="preserve"> (далее «млн. руб.»)</w:t>
      </w:r>
      <w:r w:rsidR="00E25D29" w:rsidRPr="00FD1704">
        <w:rPr>
          <w:rFonts w:ascii="Times New Roman" w:hAnsi="Times New Roman"/>
          <w:spacing w:val="-5"/>
          <w:sz w:val="24"/>
          <w:szCs w:val="24"/>
          <w:lang w:val="ru-RU" w:eastAsia="ru-RU"/>
        </w:rPr>
        <w:t xml:space="preserve"> в целых числах</w:t>
      </w:r>
      <w:r w:rsidR="007D3336" w:rsidRPr="00FD1704">
        <w:rPr>
          <w:rFonts w:ascii="Times New Roman" w:hAnsi="Times New Roman"/>
          <w:spacing w:val="-5"/>
          <w:sz w:val="24"/>
          <w:szCs w:val="24"/>
          <w:lang w:val="ru-RU" w:eastAsia="ru-RU"/>
        </w:rPr>
        <w:t>. Белорусский рубль является функциональной валютой и валютой представления отчетности банка.</w:t>
      </w:r>
    </w:p>
    <w:p w:rsidR="00974232" w:rsidRPr="00FD1704" w:rsidRDefault="00974232" w:rsidP="007D3336">
      <w:pPr>
        <w:pStyle w:val="000Normal"/>
        <w:spacing w:before="0" w:after="0" w:line="240" w:lineRule="auto"/>
        <w:ind w:right="-21" w:firstLine="540"/>
        <w:rPr>
          <w:rFonts w:ascii="Times New Roman" w:hAnsi="Times New Roman"/>
          <w:spacing w:val="-5"/>
          <w:sz w:val="24"/>
          <w:szCs w:val="24"/>
          <w:lang w:val="ru-RU" w:eastAsia="ru-RU"/>
        </w:rPr>
      </w:pPr>
      <w:r w:rsidRPr="00FD1704">
        <w:rPr>
          <w:rFonts w:ascii="Times New Roman" w:hAnsi="Times New Roman"/>
          <w:spacing w:val="-5"/>
          <w:sz w:val="24"/>
          <w:szCs w:val="24"/>
          <w:lang w:val="ru-RU" w:eastAsia="ru-RU"/>
        </w:rPr>
        <w:t xml:space="preserve">В целях </w:t>
      </w:r>
      <w:r w:rsidR="006D0A26" w:rsidRPr="00FD1704">
        <w:rPr>
          <w:rFonts w:ascii="Times New Roman" w:hAnsi="Times New Roman"/>
          <w:spacing w:val="-5"/>
          <w:sz w:val="24"/>
          <w:szCs w:val="24"/>
          <w:lang w:val="ru-RU" w:eastAsia="ru-RU"/>
        </w:rPr>
        <w:t>своевременного и качественного составления годово</w:t>
      </w:r>
      <w:r w:rsidR="007B74D0" w:rsidRPr="00FD1704">
        <w:rPr>
          <w:rFonts w:ascii="Times New Roman" w:hAnsi="Times New Roman"/>
          <w:spacing w:val="-5"/>
          <w:sz w:val="24"/>
          <w:szCs w:val="24"/>
          <w:lang w:val="ru-RU" w:eastAsia="ru-RU"/>
        </w:rPr>
        <w:t>й</w:t>
      </w:r>
      <w:r w:rsidR="006D0A26" w:rsidRPr="00FD1704">
        <w:rPr>
          <w:rFonts w:ascii="Times New Roman" w:hAnsi="Times New Roman"/>
          <w:spacing w:val="-5"/>
          <w:sz w:val="24"/>
          <w:szCs w:val="24"/>
          <w:lang w:val="ru-RU" w:eastAsia="ru-RU"/>
        </w:rPr>
        <w:t xml:space="preserve"> финансово</w:t>
      </w:r>
      <w:r w:rsidR="007B74D0" w:rsidRPr="00FD1704">
        <w:rPr>
          <w:rFonts w:ascii="Times New Roman" w:hAnsi="Times New Roman"/>
          <w:spacing w:val="-5"/>
          <w:sz w:val="24"/>
          <w:szCs w:val="24"/>
          <w:lang w:val="ru-RU" w:eastAsia="ru-RU"/>
        </w:rPr>
        <w:t>й</w:t>
      </w:r>
      <w:r w:rsidR="006D0A26" w:rsidRPr="00FD1704">
        <w:rPr>
          <w:rFonts w:ascii="Times New Roman" w:hAnsi="Times New Roman"/>
          <w:spacing w:val="-5"/>
          <w:sz w:val="24"/>
          <w:szCs w:val="24"/>
          <w:lang w:val="ru-RU" w:eastAsia="ru-RU"/>
        </w:rPr>
        <w:t xml:space="preserve"> отчет</w:t>
      </w:r>
      <w:r w:rsidR="007B74D0" w:rsidRPr="00FD1704">
        <w:rPr>
          <w:rFonts w:ascii="Times New Roman" w:hAnsi="Times New Roman"/>
          <w:spacing w:val="-5"/>
          <w:sz w:val="24"/>
          <w:szCs w:val="24"/>
          <w:lang w:val="ru-RU" w:eastAsia="ru-RU"/>
        </w:rPr>
        <w:t>ности</w:t>
      </w:r>
      <w:r w:rsidR="006D0A26" w:rsidRPr="00FD1704">
        <w:rPr>
          <w:rFonts w:ascii="Times New Roman" w:hAnsi="Times New Roman"/>
          <w:spacing w:val="-5"/>
          <w:sz w:val="24"/>
          <w:szCs w:val="24"/>
          <w:lang w:val="ru-RU" w:eastAsia="ru-RU"/>
        </w:rPr>
        <w:t xml:space="preserve"> банком в конце отчетного года проведена следующая подготовительная работа:</w:t>
      </w:r>
    </w:p>
    <w:p w:rsidR="006D0A26" w:rsidRPr="00FD1704" w:rsidRDefault="006D0A26" w:rsidP="007D3336">
      <w:pPr>
        <w:pStyle w:val="000Normal"/>
        <w:spacing w:before="0" w:after="0" w:line="240" w:lineRule="auto"/>
        <w:ind w:right="-21" w:firstLine="540"/>
        <w:rPr>
          <w:rFonts w:ascii="Times New Roman" w:hAnsi="Times New Roman"/>
          <w:spacing w:val="-5"/>
          <w:sz w:val="24"/>
          <w:szCs w:val="24"/>
          <w:lang w:val="ru-RU" w:eastAsia="ru-RU"/>
        </w:rPr>
      </w:pPr>
      <w:r w:rsidRPr="00FD1704">
        <w:rPr>
          <w:rFonts w:ascii="Times New Roman" w:hAnsi="Times New Roman"/>
          <w:spacing w:val="-5"/>
          <w:sz w:val="24"/>
          <w:szCs w:val="24"/>
          <w:lang w:val="ru-RU" w:eastAsia="ru-RU"/>
        </w:rPr>
        <w:t>- произведена сверка соответствия данных синтетического и аналитического учета;</w:t>
      </w:r>
    </w:p>
    <w:p w:rsidR="006D0A26" w:rsidRPr="00FD1704" w:rsidRDefault="006D0A26" w:rsidP="007D3336">
      <w:pPr>
        <w:pStyle w:val="000Normal"/>
        <w:spacing w:before="0" w:after="0" w:line="240" w:lineRule="auto"/>
        <w:ind w:right="-21" w:firstLine="540"/>
        <w:rPr>
          <w:rFonts w:ascii="Times New Roman" w:hAnsi="Times New Roman"/>
          <w:spacing w:val="-5"/>
          <w:sz w:val="24"/>
          <w:szCs w:val="24"/>
          <w:lang w:val="ru-RU" w:eastAsia="ru-RU"/>
        </w:rPr>
      </w:pPr>
      <w:r w:rsidRPr="00FD1704">
        <w:rPr>
          <w:rFonts w:ascii="Times New Roman" w:hAnsi="Times New Roman"/>
          <w:spacing w:val="-5"/>
          <w:sz w:val="24"/>
          <w:szCs w:val="24"/>
          <w:lang w:val="ru-RU" w:eastAsia="ru-RU"/>
        </w:rPr>
        <w:t>- начислены и отражены в бухгалтерском учете доходы и расходы банка;</w:t>
      </w:r>
    </w:p>
    <w:p w:rsidR="006D0A26" w:rsidRPr="00FD1704" w:rsidRDefault="006D0A26" w:rsidP="007D3336">
      <w:pPr>
        <w:pStyle w:val="000Normal"/>
        <w:spacing w:before="0" w:after="0" w:line="240" w:lineRule="auto"/>
        <w:ind w:right="-21" w:firstLine="540"/>
        <w:rPr>
          <w:rFonts w:ascii="Times New Roman" w:hAnsi="Times New Roman"/>
          <w:spacing w:val="-5"/>
          <w:sz w:val="24"/>
          <w:szCs w:val="24"/>
          <w:lang w:val="ru-RU" w:eastAsia="ru-RU"/>
        </w:rPr>
      </w:pPr>
      <w:r w:rsidRPr="00FD1704">
        <w:rPr>
          <w:rFonts w:ascii="Times New Roman" w:hAnsi="Times New Roman"/>
          <w:spacing w:val="-5"/>
          <w:sz w:val="24"/>
          <w:szCs w:val="24"/>
          <w:lang w:val="ru-RU" w:eastAsia="ru-RU"/>
        </w:rPr>
        <w:t xml:space="preserve">- проведена в соответствии с законодательством Республики Беларусь инвентаризация всех учитываемых на балансовых и </w:t>
      </w:r>
      <w:proofErr w:type="spellStart"/>
      <w:r w:rsidRPr="00FD1704">
        <w:rPr>
          <w:rFonts w:ascii="Times New Roman" w:hAnsi="Times New Roman"/>
          <w:spacing w:val="-5"/>
          <w:sz w:val="24"/>
          <w:szCs w:val="24"/>
          <w:lang w:val="ru-RU" w:eastAsia="ru-RU"/>
        </w:rPr>
        <w:t>внебалансовых</w:t>
      </w:r>
      <w:proofErr w:type="spellEnd"/>
      <w:r w:rsidRPr="00FD1704">
        <w:rPr>
          <w:rFonts w:ascii="Times New Roman" w:hAnsi="Times New Roman"/>
          <w:spacing w:val="-5"/>
          <w:sz w:val="24"/>
          <w:szCs w:val="24"/>
          <w:lang w:val="ru-RU" w:eastAsia="ru-RU"/>
        </w:rPr>
        <w:t xml:space="preserve"> счетах активов и обязательств;</w:t>
      </w:r>
    </w:p>
    <w:p w:rsidR="004239F1" w:rsidRPr="00FD1704" w:rsidRDefault="006D0A26" w:rsidP="007D3336">
      <w:pPr>
        <w:pStyle w:val="000Normal"/>
        <w:spacing w:before="0" w:after="0" w:line="240" w:lineRule="auto"/>
        <w:ind w:right="-21" w:firstLine="540"/>
        <w:rPr>
          <w:rFonts w:ascii="Times New Roman" w:hAnsi="Times New Roman"/>
          <w:spacing w:val="-5"/>
          <w:sz w:val="24"/>
          <w:szCs w:val="24"/>
          <w:lang w:val="ru-RU" w:eastAsia="ru-RU"/>
        </w:rPr>
      </w:pPr>
      <w:r w:rsidRPr="00FD1704">
        <w:rPr>
          <w:rFonts w:ascii="Times New Roman" w:hAnsi="Times New Roman"/>
          <w:spacing w:val="-5"/>
          <w:sz w:val="24"/>
          <w:szCs w:val="24"/>
          <w:lang w:val="ru-RU" w:eastAsia="ru-RU"/>
        </w:rPr>
        <w:t>- приняты меры по урегулированию дебиторск</w:t>
      </w:r>
      <w:r w:rsidR="004239F1" w:rsidRPr="00FD1704">
        <w:rPr>
          <w:rFonts w:ascii="Times New Roman" w:hAnsi="Times New Roman"/>
          <w:spacing w:val="-5"/>
          <w:sz w:val="24"/>
          <w:szCs w:val="24"/>
          <w:lang w:val="ru-RU" w:eastAsia="ru-RU"/>
        </w:rPr>
        <w:t>ой и кредиторской задолженности, сумм до выяснения, остатков на промежуточных и транзитных счетах;</w:t>
      </w:r>
    </w:p>
    <w:p w:rsidR="006D0A26" w:rsidRPr="00FD1704" w:rsidRDefault="004239F1" w:rsidP="007D3336">
      <w:pPr>
        <w:pStyle w:val="000Normal"/>
        <w:spacing w:before="0" w:after="0" w:line="240" w:lineRule="auto"/>
        <w:ind w:right="-21" w:firstLine="540"/>
        <w:rPr>
          <w:rFonts w:ascii="Times New Roman" w:hAnsi="Times New Roman"/>
          <w:spacing w:val="-5"/>
          <w:sz w:val="24"/>
          <w:szCs w:val="24"/>
          <w:lang w:val="ru-RU" w:eastAsia="ru-RU"/>
        </w:rPr>
      </w:pPr>
      <w:r w:rsidRPr="00FD1704">
        <w:rPr>
          <w:rFonts w:ascii="Times New Roman" w:hAnsi="Times New Roman"/>
          <w:spacing w:val="-5"/>
          <w:sz w:val="24"/>
          <w:szCs w:val="24"/>
          <w:lang w:val="ru-RU" w:eastAsia="ru-RU"/>
        </w:rPr>
        <w:t>- произведена сверка суммы остатков средств, числящихся на балансовом счете 6540 «Расчеты по капитальным вложениям»,</w:t>
      </w:r>
      <w:r w:rsidR="009C2401" w:rsidRPr="00FD1704">
        <w:rPr>
          <w:rFonts w:ascii="Times New Roman" w:hAnsi="Times New Roman"/>
          <w:spacing w:val="-5"/>
          <w:sz w:val="24"/>
          <w:szCs w:val="24"/>
          <w:lang w:val="ru-RU" w:eastAsia="ru-RU"/>
        </w:rPr>
        <w:t xml:space="preserve"> </w:t>
      </w:r>
      <w:r w:rsidRPr="00FD1704">
        <w:rPr>
          <w:rFonts w:ascii="Times New Roman" w:hAnsi="Times New Roman"/>
          <w:spacing w:val="-5"/>
          <w:sz w:val="24"/>
          <w:szCs w:val="24"/>
          <w:lang w:val="ru-RU" w:eastAsia="ru-RU"/>
        </w:rPr>
        <w:t xml:space="preserve"> </w:t>
      </w:r>
      <w:r w:rsidR="009C2401" w:rsidRPr="00FD1704">
        <w:rPr>
          <w:rFonts w:ascii="Times New Roman" w:hAnsi="Times New Roman"/>
          <w:spacing w:val="-5"/>
          <w:sz w:val="24"/>
          <w:szCs w:val="24"/>
          <w:lang w:val="ru-RU" w:eastAsia="ru-RU"/>
        </w:rPr>
        <w:t>получены письменные подтверждения сумм остатков задолженности.</w:t>
      </w:r>
    </w:p>
    <w:p w:rsidR="000B524E" w:rsidRPr="00FD1704" w:rsidRDefault="000B524E" w:rsidP="009C2401">
      <w:pPr>
        <w:pStyle w:val="000Normal"/>
        <w:spacing w:before="0" w:after="0" w:line="240" w:lineRule="auto"/>
        <w:ind w:right="-21" w:firstLine="540"/>
        <w:rPr>
          <w:rFonts w:ascii="Times New Roman" w:hAnsi="Times New Roman"/>
          <w:spacing w:val="-6"/>
          <w:sz w:val="24"/>
          <w:szCs w:val="24"/>
          <w:lang w:val="ru-RU"/>
        </w:rPr>
      </w:pPr>
    </w:p>
    <w:p w:rsidR="009C2401" w:rsidRPr="00AA27A2" w:rsidRDefault="009C2401" w:rsidP="009C2401">
      <w:pPr>
        <w:pStyle w:val="000Normal"/>
        <w:spacing w:before="0" w:after="0" w:line="240" w:lineRule="auto"/>
        <w:ind w:right="-21" w:firstLine="540"/>
        <w:rPr>
          <w:rFonts w:ascii="Times New Roman" w:hAnsi="Times New Roman"/>
          <w:spacing w:val="-6"/>
          <w:sz w:val="24"/>
          <w:szCs w:val="24"/>
          <w:lang w:val="ru-RU"/>
        </w:rPr>
      </w:pPr>
      <w:r w:rsidRPr="00AA27A2">
        <w:rPr>
          <w:rFonts w:ascii="Times New Roman" w:hAnsi="Times New Roman"/>
          <w:spacing w:val="-6"/>
          <w:sz w:val="24"/>
          <w:szCs w:val="24"/>
          <w:lang w:val="ru-RU"/>
        </w:rPr>
        <w:t xml:space="preserve">Сведения о </w:t>
      </w:r>
      <w:r w:rsidR="00A65610" w:rsidRPr="00AA27A2">
        <w:rPr>
          <w:rFonts w:ascii="Times New Roman" w:hAnsi="Times New Roman"/>
          <w:spacing w:val="-6"/>
          <w:sz w:val="24"/>
          <w:szCs w:val="24"/>
          <w:lang w:val="ru-RU"/>
        </w:rPr>
        <w:t xml:space="preserve">подтвержденных остатках  </w:t>
      </w:r>
      <w:r w:rsidRPr="00AA27A2">
        <w:rPr>
          <w:rFonts w:ascii="Times New Roman" w:hAnsi="Times New Roman"/>
          <w:spacing w:val="-6"/>
          <w:sz w:val="24"/>
          <w:szCs w:val="24"/>
          <w:lang w:val="ru-RU"/>
        </w:rPr>
        <w:t>на счетах клиентов</w:t>
      </w:r>
      <w:r w:rsidR="00A65610" w:rsidRPr="00AA27A2">
        <w:rPr>
          <w:rFonts w:ascii="Times New Roman" w:hAnsi="Times New Roman"/>
          <w:spacing w:val="-6"/>
          <w:sz w:val="24"/>
          <w:szCs w:val="24"/>
          <w:lang w:val="ru-RU"/>
        </w:rPr>
        <w:t xml:space="preserve"> за последний рабочий день отчетного года:</w:t>
      </w:r>
    </w:p>
    <w:tbl>
      <w:tblPr>
        <w:tblW w:w="9365" w:type="dxa"/>
        <w:tblInd w:w="103" w:type="dxa"/>
        <w:tblLook w:val="0000"/>
      </w:tblPr>
      <w:tblGrid>
        <w:gridCol w:w="4325"/>
        <w:gridCol w:w="2160"/>
        <w:gridCol w:w="1620"/>
        <w:gridCol w:w="1260"/>
      </w:tblGrid>
      <w:tr w:rsidR="009C2401" w:rsidRPr="00013219" w:rsidTr="00CE0343">
        <w:trPr>
          <w:trHeight w:val="834"/>
        </w:trPr>
        <w:tc>
          <w:tcPr>
            <w:tcW w:w="4325" w:type="dxa"/>
            <w:tcBorders>
              <w:top w:val="single" w:sz="4" w:space="0" w:color="auto"/>
              <w:left w:val="single" w:sz="4" w:space="0" w:color="auto"/>
              <w:bottom w:val="single" w:sz="4" w:space="0" w:color="auto"/>
              <w:right w:val="single" w:sz="4" w:space="0" w:color="auto"/>
            </w:tcBorders>
            <w:vAlign w:val="center"/>
          </w:tcPr>
          <w:p w:rsidR="009C2401" w:rsidRPr="00013219" w:rsidRDefault="009C2401" w:rsidP="00C0058E">
            <w:pPr>
              <w:pStyle w:val="000Normal"/>
              <w:spacing w:before="0" w:after="0" w:line="240" w:lineRule="auto"/>
              <w:ind w:right="-21"/>
              <w:jc w:val="center"/>
              <w:rPr>
                <w:rFonts w:ascii="Times New Roman" w:hAnsi="Times New Roman"/>
                <w:spacing w:val="-6"/>
                <w:sz w:val="22"/>
                <w:szCs w:val="22"/>
                <w:lang w:val="ru-RU"/>
              </w:rPr>
            </w:pPr>
            <w:r w:rsidRPr="00013219">
              <w:rPr>
                <w:rFonts w:ascii="Times New Roman" w:hAnsi="Times New Roman"/>
                <w:spacing w:val="-6"/>
                <w:sz w:val="22"/>
                <w:szCs w:val="22"/>
                <w:lang w:val="ru-RU"/>
              </w:rPr>
              <w:t>Контрагенты</w:t>
            </w:r>
          </w:p>
        </w:tc>
        <w:tc>
          <w:tcPr>
            <w:tcW w:w="2160" w:type="dxa"/>
            <w:tcBorders>
              <w:top w:val="single" w:sz="4" w:space="0" w:color="auto"/>
              <w:left w:val="single" w:sz="4" w:space="0" w:color="auto"/>
              <w:bottom w:val="single" w:sz="4" w:space="0" w:color="auto"/>
              <w:right w:val="single" w:sz="4" w:space="0" w:color="auto"/>
            </w:tcBorders>
            <w:vAlign w:val="center"/>
          </w:tcPr>
          <w:p w:rsidR="009C2401" w:rsidRPr="00013219" w:rsidRDefault="009C2401" w:rsidP="00E603A0">
            <w:pPr>
              <w:pStyle w:val="000Normal"/>
              <w:spacing w:before="0" w:after="0" w:line="240" w:lineRule="auto"/>
              <w:ind w:right="-21"/>
              <w:jc w:val="center"/>
              <w:rPr>
                <w:rFonts w:ascii="Times New Roman" w:hAnsi="Times New Roman"/>
                <w:spacing w:val="-6"/>
                <w:sz w:val="22"/>
                <w:szCs w:val="22"/>
                <w:lang w:val="ru-RU"/>
              </w:rPr>
            </w:pPr>
            <w:r w:rsidRPr="00013219">
              <w:rPr>
                <w:rFonts w:ascii="Times New Roman" w:hAnsi="Times New Roman"/>
                <w:spacing w:val="-6"/>
                <w:sz w:val="22"/>
                <w:szCs w:val="22"/>
                <w:lang w:val="ru-RU"/>
              </w:rPr>
              <w:t>Количество счетов по состоянию на 01.01.201</w:t>
            </w:r>
            <w:r w:rsidR="00C53ED3" w:rsidRPr="00013219">
              <w:rPr>
                <w:rFonts w:ascii="Times New Roman" w:hAnsi="Times New Roman"/>
                <w:spacing w:val="-6"/>
                <w:sz w:val="22"/>
                <w:szCs w:val="22"/>
                <w:lang w:val="ru-RU"/>
              </w:rPr>
              <w:t>6</w:t>
            </w:r>
          </w:p>
        </w:tc>
        <w:tc>
          <w:tcPr>
            <w:tcW w:w="1620" w:type="dxa"/>
            <w:tcBorders>
              <w:top w:val="single" w:sz="4" w:space="0" w:color="auto"/>
              <w:left w:val="single" w:sz="4" w:space="0" w:color="auto"/>
              <w:bottom w:val="single" w:sz="4" w:space="0" w:color="auto"/>
              <w:right w:val="single" w:sz="4" w:space="0" w:color="auto"/>
            </w:tcBorders>
            <w:vAlign w:val="center"/>
          </w:tcPr>
          <w:p w:rsidR="009C2401" w:rsidRPr="00013219" w:rsidRDefault="009C2401" w:rsidP="00C0058E">
            <w:pPr>
              <w:pStyle w:val="000Normal"/>
              <w:spacing w:before="0" w:after="0" w:line="240" w:lineRule="auto"/>
              <w:ind w:right="-21"/>
              <w:jc w:val="center"/>
              <w:rPr>
                <w:rFonts w:ascii="Times New Roman" w:hAnsi="Times New Roman"/>
                <w:spacing w:val="-6"/>
                <w:sz w:val="22"/>
                <w:szCs w:val="22"/>
                <w:lang w:val="ru-RU"/>
              </w:rPr>
            </w:pPr>
            <w:r w:rsidRPr="00013219">
              <w:rPr>
                <w:rFonts w:ascii="Times New Roman" w:hAnsi="Times New Roman"/>
                <w:spacing w:val="-6"/>
                <w:sz w:val="22"/>
                <w:szCs w:val="22"/>
                <w:lang w:val="ru-RU"/>
              </w:rPr>
              <w:t>Количество полученных подтверждений</w:t>
            </w:r>
          </w:p>
        </w:tc>
        <w:tc>
          <w:tcPr>
            <w:tcW w:w="1260" w:type="dxa"/>
            <w:tcBorders>
              <w:top w:val="single" w:sz="4" w:space="0" w:color="auto"/>
              <w:left w:val="single" w:sz="4" w:space="0" w:color="auto"/>
              <w:bottom w:val="single" w:sz="4" w:space="0" w:color="auto"/>
              <w:right w:val="single" w:sz="4" w:space="0" w:color="auto"/>
            </w:tcBorders>
            <w:vAlign w:val="center"/>
          </w:tcPr>
          <w:p w:rsidR="009C2401" w:rsidRPr="00013219" w:rsidRDefault="009C2401" w:rsidP="00C0058E">
            <w:pPr>
              <w:pStyle w:val="000Normal"/>
              <w:spacing w:before="0" w:after="0" w:line="240" w:lineRule="auto"/>
              <w:ind w:right="-21"/>
              <w:jc w:val="center"/>
              <w:rPr>
                <w:rFonts w:ascii="Times New Roman" w:hAnsi="Times New Roman"/>
                <w:spacing w:val="-6"/>
                <w:sz w:val="22"/>
                <w:szCs w:val="22"/>
                <w:lang w:val="ru-RU"/>
              </w:rPr>
            </w:pPr>
            <w:r w:rsidRPr="00013219">
              <w:rPr>
                <w:rFonts w:ascii="Times New Roman" w:hAnsi="Times New Roman"/>
                <w:spacing w:val="-6"/>
                <w:sz w:val="22"/>
                <w:szCs w:val="22"/>
                <w:lang w:val="ru-RU"/>
              </w:rPr>
              <w:t>В %</w:t>
            </w:r>
          </w:p>
        </w:tc>
      </w:tr>
      <w:tr w:rsidR="00FE0764" w:rsidRPr="00013219" w:rsidTr="00CE0343">
        <w:trPr>
          <w:trHeight w:val="300"/>
        </w:trPr>
        <w:tc>
          <w:tcPr>
            <w:tcW w:w="4325" w:type="dxa"/>
            <w:tcBorders>
              <w:top w:val="single" w:sz="4" w:space="0" w:color="auto"/>
              <w:left w:val="single" w:sz="4" w:space="0" w:color="auto"/>
              <w:bottom w:val="single" w:sz="4" w:space="0" w:color="auto"/>
              <w:right w:val="single" w:sz="4" w:space="0" w:color="auto"/>
            </w:tcBorders>
            <w:noWrap/>
            <w:vAlign w:val="bottom"/>
          </w:tcPr>
          <w:p w:rsidR="00FE0764" w:rsidRPr="00AA27A2" w:rsidRDefault="00FE0764" w:rsidP="00CF326F">
            <w:pPr>
              <w:pStyle w:val="000Normal"/>
              <w:spacing w:before="0" w:after="0" w:line="240" w:lineRule="auto"/>
              <w:ind w:left="323" w:right="-21"/>
              <w:rPr>
                <w:rFonts w:ascii="Times New Roman" w:hAnsi="Times New Roman"/>
                <w:spacing w:val="-6"/>
                <w:sz w:val="24"/>
                <w:szCs w:val="24"/>
                <w:lang w:val="ru-RU"/>
              </w:rPr>
            </w:pPr>
            <w:r w:rsidRPr="00AA27A2">
              <w:rPr>
                <w:rFonts w:ascii="Times New Roman" w:hAnsi="Times New Roman"/>
                <w:spacing w:val="-6"/>
                <w:sz w:val="24"/>
                <w:szCs w:val="24"/>
                <w:lang w:val="ru-RU"/>
              </w:rPr>
              <w:t>Небанковские финансовые организации</w:t>
            </w:r>
          </w:p>
        </w:tc>
        <w:tc>
          <w:tcPr>
            <w:tcW w:w="2160" w:type="dxa"/>
            <w:tcBorders>
              <w:top w:val="single" w:sz="4" w:space="0" w:color="auto"/>
              <w:left w:val="single" w:sz="4" w:space="0" w:color="auto"/>
              <w:bottom w:val="single" w:sz="4" w:space="0" w:color="auto"/>
              <w:right w:val="single" w:sz="4" w:space="0" w:color="auto"/>
            </w:tcBorders>
            <w:noWrap/>
            <w:vAlign w:val="bottom"/>
          </w:tcPr>
          <w:p w:rsidR="00FE0764" w:rsidRPr="00AA27A2" w:rsidRDefault="00FE0764">
            <w:pPr>
              <w:jc w:val="right"/>
            </w:pPr>
            <w:r w:rsidRPr="00AA27A2">
              <w:t>94</w:t>
            </w:r>
          </w:p>
        </w:tc>
        <w:tc>
          <w:tcPr>
            <w:tcW w:w="1620" w:type="dxa"/>
            <w:tcBorders>
              <w:top w:val="single" w:sz="4" w:space="0" w:color="auto"/>
              <w:left w:val="single" w:sz="4" w:space="0" w:color="auto"/>
              <w:bottom w:val="single" w:sz="4" w:space="0" w:color="auto"/>
              <w:right w:val="single" w:sz="4" w:space="0" w:color="auto"/>
            </w:tcBorders>
            <w:noWrap/>
            <w:vAlign w:val="bottom"/>
          </w:tcPr>
          <w:p w:rsidR="00FE0764" w:rsidRPr="00AA27A2" w:rsidRDefault="00FE0764">
            <w:pPr>
              <w:jc w:val="right"/>
            </w:pPr>
            <w:r w:rsidRPr="00AA27A2">
              <w:t>94</w:t>
            </w:r>
          </w:p>
        </w:tc>
        <w:tc>
          <w:tcPr>
            <w:tcW w:w="1260" w:type="dxa"/>
            <w:tcBorders>
              <w:top w:val="single" w:sz="4" w:space="0" w:color="auto"/>
              <w:left w:val="single" w:sz="4" w:space="0" w:color="auto"/>
              <w:bottom w:val="single" w:sz="4" w:space="0" w:color="auto"/>
              <w:right w:val="single" w:sz="4" w:space="0" w:color="auto"/>
            </w:tcBorders>
            <w:noWrap/>
            <w:vAlign w:val="bottom"/>
          </w:tcPr>
          <w:p w:rsidR="00FE0764" w:rsidRPr="00AA27A2" w:rsidRDefault="00FE0764" w:rsidP="00FE0764">
            <w:pPr>
              <w:jc w:val="right"/>
            </w:pPr>
            <w:r w:rsidRPr="00AA27A2">
              <w:t>100</w:t>
            </w:r>
          </w:p>
        </w:tc>
      </w:tr>
      <w:tr w:rsidR="00FE0764" w:rsidRPr="00013219" w:rsidTr="002202C7">
        <w:trPr>
          <w:trHeight w:val="300"/>
        </w:trPr>
        <w:tc>
          <w:tcPr>
            <w:tcW w:w="4325" w:type="dxa"/>
            <w:tcBorders>
              <w:top w:val="single" w:sz="4" w:space="0" w:color="auto"/>
              <w:left w:val="single" w:sz="4" w:space="0" w:color="auto"/>
              <w:bottom w:val="single" w:sz="4" w:space="0" w:color="auto"/>
              <w:right w:val="single" w:sz="4" w:space="0" w:color="auto"/>
            </w:tcBorders>
            <w:noWrap/>
            <w:vAlign w:val="bottom"/>
          </w:tcPr>
          <w:p w:rsidR="00FE0764" w:rsidRPr="00AA27A2" w:rsidRDefault="00FE0764" w:rsidP="00CF326F">
            <w:pPr>
              <w:pStyle w:val="000Normal"/>
              <w:spacing w:before="0" w:after="0" w:line="240" w:lineRule="auto"/>
              <w:ind w:left="323" w:right="-21"/>
              <w:rPr>
                <w:rFonts w:ascii="Times New Roman" w:hAnsi="Times New Roman"/>
                <w:spacing w:val="-6"/>
                <w:sz w:val="24"/>
                <w:szCs w:val="24"/>
                <w:lang w:val="ru-RU"/>
              </w:rPr>
            </w:pPr>
            <w:r w:rsidRPr="00AA27A2">
              <w:rPr>
                <w:rFonts w:ascii="Times New Roman" w:hAnsi="Times New Roman"/>
                <w:spacing w:val="-6"/>
                <w:sz w:val="24"/>
                <w:szCs w:val="24"/>
                <w:lang w:val="ru-RU"/>
              </w:rPr>
              <w:lastRenderedPageBreak/>
              <w:t>Коммерческие организации</w:t>
            </w:r>
          </w:p>
        </w:tc>
        <w:tc>
          <w:tcPr>
            <w:tcW w:w="2160" w:type="dxa"/>
            <w:tcBorders>
              <w:top w:val="single" w:sz="4" w:space="0" w:color="auto"/>
              <w:left w:val="single" w:sz="4" w:space="0" w:color="auto"/>
              <w:bottom w:val="single" w:sz="4" w:space="0" w:color="auto"/>
              <w:right w:val="single" w:sz="4" w:space="0" w:color="auto"/>
            </w:tcBorders>
            <w:noWrap/>
            <w:vAlign w:val="bottom"/>
          </w:tcPr>
          <w:p w:rsidR="00FE0764" w:rsidRPr="00AA27A2" w:rsidRDefault="00FE0764">
            <w:pPr>
              <w:jc w:val="right"/>
            </w:pPr>
            <w:r w:rsidRPr="00AA27A2">
              <w:t>84 852</w:t>
            </w:r>
          </w:p>
        </w:tc>
        <w:tc>
          <w:tcPr>
            <w:tcW w:w="1620" w:type="dxa"/>
            <w:tcBorders>
              <w:top w:val="single" w:sz="4" w:space="0" w:color="auto"/>
              <w:left w:val="single" w:sz="4" w:space="0" w:color="auto"/>
              <w:bottom w:val="single" w:sz="4" w:space="0" w:color="auto"/>
              <w:right w:val="single" w:sz="4" w:space="0" w:color="auto"/>
            </w:tcBorders>
            <w:noWrap/>
            <w:vAlign w:val="bottom"/>
          </w:tcPr>
          <w:p w:rsidR="00FE0764" w:rsidRPr="00AA27A2" w:rsidRDefault="00FE0764">
            <w:pPr>
              <w:jc w:val="right"/>
            </w:pPr>
            <w:r w:rsidRPr="00AA27A2">
              <w:t>84 817</w:t>
            </w:r>
          </w:p>
        </w:tc>
        <w:tc>
          <w:tcPr>
            <w:tcW w:w="1260" w:type="dxa"/>
            <w:tcBorders>
              <w:top w:val="single" w:sz="4" w:space="0" w:color="auto"/>
              <w:left w:val="single" w:sz="4" w:space="0" w:color="auto"/>
              <w:bottom w:val="single" w:sz="4" w:space="0" w:color="auto"/>
              <w:right w:val="single" w:sz="4" w:space="0" w:color="auto"/>
            </w:tcBorders>
            <w:noWrap/>
            <w:vAlign w:val="bottom"/>
          </w:tcPr>
          <w:p w:rsidR="00FE0764" w:rsidRPr="00AA27A2" w:rsidRDefault="00FE0764" w:rsidP="00FE0764">
            <w:pPr>
              <w:jc w:val="right"/>
            </w:pPr>
            <w:r w:rsidRPr="00AA27A2">
              <w:t>99.96</w:t>
            </w:r>
          </w:p>
        </w:tc>
      </w:tr>
      <w:tr w:rsidR="00FE0764" w:rsidRPr="00013219" w:rsidTr="002202C7">
        <w:trPr>
          <w:trHeight w:val="300"/>
        </w:trPr>
        <w:tc>
          <w:tcPr>
            <w:tcW w:w="4325" w:type="dxa"/>
            <w:tcBorders>
              <w:top w:val="single" w:sz="4" w:space="0" w:color="auto"/>
              <w:left w:val="single" w:sz="4" w:space="0" w:color="auto"/>
              <w:bottom w:val="single" w:sz="4" w:space="0" w:color="auto"/>
              <w:right w:val="single" w:sz="4" w:space="0" w:color="auto"/>
            </w:tcBorders>
            <w:noWrap/>
            <w:vAlign w:val="bottom"/>
          </w:tcPr>
          <w:p w:rsidR="00FE0764" w:rsidRPr="00AA27A2" w:rsidRDefault="00FE0764" w:rsidP="00CF326F">
            <w:pPr>
              <w:pStyle w:val="000Normal"/>
              <w:spacing w:before="0" w:after="0" w:line="240" w:lineRule="auto"/>
              <w:ind w:left="323" w:right="-21"/>
              <w:rPr>
                <w:rFonts w:ascii="Times New Roman" w:hAnsi="Times New Roman"/>
                <w:spacing w:val="-6"/>
                <w:sz w:val="24"/>
                <w:szCs w:val="24"/>
                <w:lang w:val="ru-RU"/>
              </w:rPr>
            </w:pPr>
            <w:r w:rsidRPr="00AA27A2">
              <w:rPr>
                <w:rFonts w:ascii="Times New Roman" w:hAnsi="Times New Roman"/>
                <w:spacing w:val="-6"/>
                <w:sz w:val="24"/>
                <w:szCs w:val="24"/>
                <w:lang w:val="ru-RU"/>
              </w:rPr>
              <w:t>Индивидуальные предприниматели</w:t>
            </w:r>
          </w:p>
        </w:tc>
        <w:tc>
          <w:tcPr>
            <w:tcW w:w="2160" w:type="dxa"/>
            <w:tcBorders>
              <w:top w:val="single" w:sz="4" w:space="0" w:color="auto"/>
              <w:left w:val="single" w:sz="4" w:space="0" w:color="auto"/>
              <w:bottom w:val="single" w:sz="4" w:space="0" w:color="auto"/>
              <w:right w:val="single" w:sz="4" w:space="0" w:color="auto"/>
            </w:tcBorders>
            <w:noWrap/>
            <w:vAlign w:val="bottom"/>
          </w:tcPr>
          <w:p w:rsidR="00FE0764" w:rsidRPr="00AA27A2" w:rsidRDefault="00FE0764">
            <w:pPr>
              <w:jc w:val="right"/>
            </w:pPr>
            <w:r w:rsidRPr="00AA27A2">
              <w:t>30 910</w:t>
            </w:r>
          </w:p>
        </w:tc>
        <w:tc>
          <w:tcPr>
            <w:tcW w:w="1620" w:type="dxa"/>
            <w:tcBorders>
              <w:top w:val="single" w:sz="4" w:space="0" w:color="auto"/>
              <w:left w:val="single" w:sz="4" w:space="0" w:color="auto"/>
              <w:bottom w:val="single" w:sz="4" w:space="0" w:color="auto"/>
              <w:right w:val="single" w:sz="4" w:space="0" w:color="auto"/>
            </w:tcBorders>
            <w:noWrap/>
            <w:vAlign w:val="bottom"/>
          </w:tcPr>
          <w:p w:rsidR="00FE0764" w:rsidRPr="00AA27A2" w:rsidRDefault="00FE0764">
            <w:pPr>
              <w:jc w:val="right"/>
            </w:pPr>
            <w:r w:rsidRPr="00AA27A2">
              <w:t>30 910</w:t>
            </w:r>
          </w:p>
        </w:tc>
        <w:tc>
          <w:tcPr>
            <w:tcW w:w="1260" w:type="dxa"/>
            <w:tcBorders>
              <w:top w:val="single" w:sz="4" w:space="0" w:color="auto"/>
              <w:left w:val="single" w:sz="4" w:space="0" w:color="auto"/>
              <w:bottom w:val="single" w:sz="4" w:space="0" w:color="auto"/>
              <w:right w:val="single" w:sz="4" w:space="0" w:color="auto"/>
            </w:tcBorders>
            <w:noWrap/>
            <w:vAlign w:val="bottom"/>
          </w:tcPr>
          <w:p w:rsidR="00FE0764" w:rsidRPr="00AA27A2" w:rsidRDefault="00FE0764" w:rsidP="00FE0764">
            <w:pPr>
              <w:jc w:val="right"/>
            </w:pPr>
            <w:r w:rsidRPr="00AA27A2">
              <w:t>100</w:t>
            </w:r>
          </w:p>
        </w:tc>
      </w:tr>
      <w:tr w:rsidR="00FE0764" w:rsidRPr="00013219" w:rsidTr="002202C7">
        <w:trPr>
          <w:trHeight w:val="300"/>
        </w:trPr>
        <w:tc>
          <w:tcPr>
            <w:tcW w:w="4325" w:type="dxa"/>
            <w:tcBorders>
              <w:top w:val="single" w:sz="4" w:space="0" w:color="auto"/>
              <w:left w:val="single" w:sz="4" w:space="0" w:color="auto"/>
              <w:bottom w:val="single" w:sz="4" w:space="0" w:color="auto"/>
              <w:right w:val="single" w:sz="4" w:space="0" w:color="auto"/>
            </w:tcBorders>
            <w:noWrap/>
            <w:vAlign w:val="bottom"/>
          </w:tcPr>
          <w:p w:rsidR="00FE0764" w:rsidRPr="00AA27A2" w:rsidRDefault="00FE0764" w:rsidP="00CF326F">
            <w:pPr>
              <w:pStyle w:val="000Normal"/>
              <w:spacing w:before="0" w:after="0" w:line="240" w:lineRule="auto"/>
              <w:ind w:left="323" w:right="-21"/>
              <w:rPr>
                <w:rFonts w:ascii="Times New Roman" w:hAnsi="Times New Roman"/>
                <w:spacing w:val="-6"/>
                <w:sz w:val="24"/>
                <w:szCs w:val="24"/>
                <w:lang w:val="ru-RU"/>
              </w:rPr>
            </w:pPr>
            <w:r w:rsidRPr="00AA27A2">
              <w:rPr>
                <w:rFonts w:ascii="Times New Roman" w:hAnsi="Times New Roman"/>
                <w:spacing w:val="-6"/>
                <w:sz w:val="24"/>
                <w:szCs w:val="24"/>
                <w:lang w:val="ru-RU"/>
              </w:rPr>
              <w:t>Некоммерческие организации</w:t>
            </w:r>
          </w:p>
        </w:tc>
        <w:tc>
          <w:tcPr>
            <w:tcW w:w="2160" w:type="dxa"/>
            <w:tcBorders>
              <w:top w:val="single" w:sz="4" w:space="0" w:color="auto"/>
              <w:left w:val="single" w:sz="4" w:space="0" w:color="auto"/>
              <w:bottom w:val="single" w:sz="4" w:space="0" w:color="auto"/>
              <w:right w:val="single" w:sz="4" w:space="0" w:color="auto"/>
            </w:tcBorders>
            <w:noWrap/>
            <w:vAlign w:val="bottom"/>
          </w:tcPr>
          <w:p w:rsidR="00FE0764" w:rsidRPr="00AA27A2" w:rsidRDefault="00FE0764">
            <w:pPr>
              <w:jc w:val="right"/>
            </w:pPr>
            <w:r w:rsidRPr="00AA27A2">
              <w:t>2 713</w:t>
            </w:r>
          </w:p>
        </w:tc>
        <w:tc>
          <w:tcPr>
            <w:tcW w:w="1620" w:type="dxa"/>
            <w:tcBorders>
              <w:top w:val="single" w:sz="4" w:space="0" w:color="auto"/>
              <w:left w:val="single" w:sz="4" w:space="0" w:color="auto"/>
              <w:bottom w:val="single" w:sz="4" w:space="0" w:color="auto"/>
              <w:right w:val="single" w:sz="4" w:space="0" w:color="auto"/>
            </w:tcBorders>
            <w:noWrap/>
            <w:vAlign w:val="bottom"/>
          </w:tcPr>
          <w:p w:rsidR="00FE0764" w:rsidRPr="00AA27A2" w:rsidRDefault="00FE0764">
            <w:pPr>
              <w:jc w:val="right"/>
            </w:pPr>
            <w:r w:rsidRPr="00AA27A2">
              <w:t>2 713</w:t>
            </w:r>
          </w:p>
        </w:tc>
        <w:tc>
          <w:tcPr>
            <w:tcW w:w="1260" w:type="dxa"/>
            <w:tcBorders>
              <w:top w:val="single" w:sz="4" w:space="0" w:color="auto"/>
              <w:left w:val="single" w:sz="4" w:space="0" w:color="auto"/>
              <w:bottom w:val="single" w:sz="4" w:space="0" w:color="auto"/>
              <w:right w:val="single" w:sz="4" w:space="0" w:color="auto"/>
            </w:tcBorders>
            <w:noWrap/>
            <w:vAlign w:val="bottom"/>
          </w:tcPr>
          <w:p w:rsidR="00FE0764" w:rsidRPr="00AA27A2" w:rsidRDefault="00FE0764" w:rsidP="00FE0764">
            <w:pPr>
              <w:jc w:val="right"/>
            </w:pPr>
            <w:r w:rsidRPr="00AA27A2">
              <w:t>100</w:t>
            </w:r>
          </w:p>
        </w:tc>
      </w:tr>
      <w:tr w:rsidR="00FE0764" w:rsidRPr="00013219" w:rsidTr="002202C7">
        <w:trPr>
          <w:trHeight w:val="300"/>
        </w:trPr>
        <w:tc>
          <w:tcPr>
            <w:tcW w:w="4325" w:type="dxa"/>
            <w:tcBorders>
              <w:top w:val="single" w:sz="4" w:space="0" w:color="auto"/>
              <w:left w:val="single" w:sz="4" w:space="0" w:color="auto"/>
              <w:bottom w:val="single" w:sz="4" w:space="0" w:color="auto"/>
              <w:right w:val="single" w:sz="4" w:space="0" w:color="auto"/>
            </w:tcBorders>
            <w:noWrap/>
            <w:vAlign w:val="bottom"/>
          </w:tcPr>
          <w:p w:rsidR="00FE0764" w:rsidRPr="00AA27A2" w:rsidRDefault="00FE0764" w:rsidP="00CF326F">
            <w:pPr>
              <w:pStyle w:val="000Normal"/>
              <w:spacing w:before="0" w:after="0" w:line="240" w:lineRule="auto"/>
              <w:ind w:left="323" w:right="-21"/>
              <w:rPr>
                <w:rFonts w:ascii="Times New Roman" w:hAnsi="Times New Roman"/>
                <w:spacing w:val="-6"/>
                <w:sz w:val="24"/>
                <w:szCs w:val="24"/>
                <w:lang w:val="ru-RU"/>
              </w:rPr>
            </w:pPr>
            <w:r w:rsidRPr="00AA27A2">
              <w:rPr>
                <w:rFonts w:ascii="Times New Roman" w:hAnsi="Times New Roman"/>
                <w:spacing w:val="-6"/>
                <w:sz w:val="24"/>
                <w:szCs w:val="24"/>
                <w:lang w:val="ru-RU"/>
              </w:rPr>
              <w:t>Нерезиденты</w:t>
            </w:r>
          </w:p>
        </w:tc>
        <w:tc>
          <w:tcPr>
            <w:tcW w:w="2160" w:type="dxa"/>
            <w:tcBorders>
              <w:top w:val="single" w:sz="4" w:space="0" w:color="auto"/>
              <w:left w:val="nil"/>
              <w:bottom w:val="single" w:sz="4" w:space="0" w:color="auto"/>
              <w:right w:val="single" w:sz="4" w:space="0" w:color="auto"/>
            </w:tcBorders>
            <w:noWrap/>
            <w:vAlign w:val="bottom"/>
          </w:tcPr>
          <w:p w:rsidR="00FE0764" w:rsidRPr="00AA27A2" w:rsidRDefault="00FE0764">
            <w:pPr>
              <w:jc w:val="right"/>
            </w:pPr>
            <w:r w:rsidRPr="00AA27A2">
              <w:t>1 171</w:t>
            </w:r>
          </w:p>
        </w:tc>
        <w:tc>
          <w:tcPr>
            <w:tcW w:w="1620" w:type="dxa"/>
            <w:tcBorders>
              <w:top w:val="single" w:sz="4" w:space="0" w:color="auto"/>
              <w:left w:val="nil"/>
              <w:bottom w:val="single" w:sz="4" w:space="0" w:color="auto"/>
              <w:right w:val="single" w:sz="4" w:space="0" w:color="auto"/>
            </w:tcBorders>
            <w:noWrap/>
            <w:vAlign w:val="bottom"/>
          </w:tcPr>
          <w:p w:rsidR="00FE0764" w:rsidRPr="00AA27A2" w:rsidRDefault="00FE0764">
            <w:pPr>
              <w:jc w:val="right"/>
            </w:pPr>
            <w:r w:rsidRPr="00AA27A2">
              <w:t>1 171</w:t>
            </w:r>
          </w:p>
        </w:tc>
        <w:tc>
          <w:tcPr>
            <w:tcW w:w="1260" w:type="dxa"/>
            <w:tcBorders>
              <w:top w:val="single" w:sz="4" w:space="0" w:color="auto"/>
              <w:left w:val="nil"/>
              <w:bottom w:val="single" w:sz="4" w:space="0" w:color="auto"/>
              <w:right w:val="single" w:sz="4" w:space="0" w:color="auto"/>
            </w:tcBorders>
            <w:noWrap/>
            <w:vAlign w:val="bottom"/>
          </w:tcPr>
          <w:p w:rsidR="00FE0764" w:rsidRPr="00AA27A2" w:rsidRDefault="00FE0764" w:rsidP="00FE0764">
            <w:pPr>
              <w:jc w:val="right"/>
            </w:pPr>
            <w:r w:rsidRPr="00AA27A2">
              <w:t>100</w:t>
            </w:r>
          </w:p>
        </w:tc>
      </w:tr>
      <w:tr w:rsidR="00FE0764" w:rsidRPr="00013219" w:rsidTr="002202C7">
        <w:trPr>
          <w:trHeight w:val="300"/>
        </w:trPr>
        <w:tc>
          <w:tcPr>
            <w:tcW w:w="4325" w:type="dxa"/>
            <w:tcBorders>
              <w:top w:val="nil"/>
              <w:left w:val="single" w:sz="4" w:space="0" w:color="auto"/>
              <w:bottom w:val="single" w:sz="4" w:space="0" w:color="auto"/>
              <w:right w:val="single" w:sz="4" w:space="0" w:color="auto"/>
            </w:tcBorders>
            <w:noWrap/>
            <w:vAlign w:val="bottom"/>
          </w:tcPr>
          <w:p w:rsidR="00FE0764" w:rsidRPr="00AA27A2" w:rsidRDefault="00FE0764" w:rsidP="00CF326F">
            <w:pPr>
              <w:pStyle w:val="000Normal"/>
              <w:spacing w:before="0" w:after="0" w:line="240" w:lineRule="auto"/>
              <w:ind w:left="323" w:right="-21"/>
              <w:rPr>
                <w:rFonts w:ascii="Times New Roman" w:hAnsi="Times New Roman"/>
                <w:spacing w:val="-6"/>
                <w:sz w:val="24"/>
                <w:szCs w:val="24"/>
                <w:lang w:val="ru-RU"/>
              </w:rPr>
            </w:pPr>
            <w:r w:rsidRPr="00AA27A2">
              <w:rPr>
                <w:rFonts w:ascii="Times New Roman" w:hAnsi="Times New Roman"/>
                <w:spacing w:val="-6"/>
                <w:sz w:val="24"/>
                <w:szCs w:val="24"/>
                <w:lang w:val="ru-RU"/>
              </w:rPr>
              <w:t>Бюджетные организации</w:t>
            </w:r>
          </w:p>
        </w:tc>
        <w:tc>
          <w:tcPr>
            <w:tcW w:w="2160" w:type="dxa"/>
            <w:tcBorders>
              <w:top w:val="nil"/>
              <w:left w:val="nil"/>
              <w:bottom w:val="single" w:sz="4" w:space="0" w:color="auto"/>
              <w:right w:val="single" w:sz="4" w:space="0" w:color="auto"/>
            </w:tcBorders>
            <w:noWrap/>
            <w:vAlign w:val="bottom"/>
          </w:tcPr>
          <w:p w:rsidR="00FE0764" w:rsidRPr="00AA27A2" w:rsidRDefault="00FE0764">
            <w:pPr>
              <w:jc w:val="right"/>
            </w:pPr>
            <w:r w:rsidRPr="00AA27A2">
              <w:t>33</w:t>
            </w:r>
          </w:p>
        </w:tc>
        <w:tc>
          <w:tcPr>
            <w:tcW w:w="1620" w:type="dxa"/>
            <w:tcBorders>
              <w:top w:val="nil"/>
              <w:left w:val="nil"/>
              <w:bottom w:val="single" w:sz="4" w:space="0" w:color="auto"/>
              <w:right w:val="single" w:sz="4" w:space="0" w:color="auto"/>
            </w:tcBorders>
            <w:noWrap/>
            <w:vAlign w:val="bottom"/>
          </w:tcPr>
          <w:p w:rsidR="00FE0764" w:rsidRPr="00AA27A2" w:rsidRDefault="00FE0764">
            <w:pPr>
              <w:jc w:val="right"/>
            </w:pPr>
            <w:r w:rsidRPr="00AA27A2">
              <w:t>33</w:t>
            </w:r>
          </w:p>
        </w:tc>
        <w:tc>
          <w:tcPr>
            <w:tcW w:w="1260" w:type="dxa"/>
            <w:tcBorders>
              <w:top w:val="nil"/>
              <w:left w:val="nil"/>
              <w:bottom w:val="single" w:sz="4" w:space="0" w:color="auto"/>
              <w:right w:val="single" w:sz="4" w:space="0" w:color="auto"/>
            </w:tcBorders>
            <w:noWrap/>
            <w:vAlign w:val="bottom"/>
          </w:tcPr>
          <w:p w:rsidR="00FE0764" w:rsidRPr="00AA27A2" w:rsidRDefault="00FE0764" w:rsidP="00FE0764">
            <w:pPr>
              <w:jc w:val="right"/>
            </w:pPr>
            <w:r w:rsidRPr="00AA27A2">
              <w:t>100</w:t>
            </w:r>
          </w:p>
        </w:tc>
      </w:tr>
      <w:tr w:rsidR="00FE0764" w:rsidRPr="00013219" w:rsidTr="002202C7">
        <w:trPr>
          <w:trHeight w:val="300"/>
        </w:trPr>
        <w:tc>
          <w:tcPr>
            <w:tcW w:w="4325" w:type="dxa"/>
            <w:tcBorders>
              <w:top w:val="nil"/>
              <w:left w:val="single" w:sz="4" w:space="0" w:color="auto"/>
              <w:bottom w:val="single" w:sz="4" w:space="0" w:color="auto"/>
              <w:right w:val="single" w:sz="4" w:space="0" w:color="auto"/>
            </w:tcBorders>
            <w:noWrap/>
            <w:vAlign w:val="bottom"/>
          </w:tcPr>
          <w:p w:rsidR="00FE0764" w:rsidRPr="001630AF" w:rsidRDefault="00FE0764" w:rsidP="00CF326F">
            <w:pPr>
              <w:ind w:firstLine="323"/>
              <w:rPr>
                <w:spacing w:val="-6"/>
                <w:lang w:eastAsia="en-US"/>
              </w:rPr>
            </w:pPr>
            <w:r w:rsidRPr="001630AF">
              <w:rPr>
                <w:spacing w:val="-6"/>
                <w:lang w:eastAsia="en-US"/>
              </w:rPr>
              <w:t>Корреспондентские счета банков</w:t>
            </w:r>
          </w:p>
        </w:tc>
        <w:tc>
          <w:tcPr>
            <w:tcW w:w="2160" w:type="dxa"/>
            <w:tcBorders>
              <w:top w:val="nil"/>
              <w:left w:val="nil"/>
              <w:bottom w:val="single" w:sz="4" w:space="0" w:color="auto"/>
              <w:right w:val="single" w:sz="4" w:space="0" w:color="auto"/>
            </w:tcBorders>
            <w:noWrap/>
            <w:vAlign w:val="bottom"/>
          </w:tcPr>
          <w:p w:rsidR="00FE0764" w:rsidRPr="00AA27A2" w:rsidRDefault="00FE0764">
            <w:pPr>
              <w:jc w:val="right"/>
            </w:pPr>
            <w:r w:rsidRPr="00AA27A2">
              <w:t>247</w:t>
            </w:r>
          </w:p>
        </w:tc>
        <w:tc>
          <w:tcPr>
            <w:tcW w:w="1620" w:type="dxa"/>
            <w:tcBorders>
              <w:top w:val="nil"/>
              <w:left w:val="nil"/>
              <w:bottom w:val="single" w:sz="4" w:space="0" w:color="auto"/>
              <w:right w:val="single" w:sz="4" w:space="0" w:color="auto"/>
            </w:tcBorders>
            <w:noWrap/>
            <w:vAlign w:val="bottom"/>
          </w:tcPr>
          <w:p w:rsidR="00FE0764" w:rsidRPr="00AA27A2" w:rsidRDefault="00FE0764">
            <w:pPr>
              <w:jc w:val="right"/>
            </w:pPr>
            <w:r w:rsidRPr="00AA27A2">
              <w:t>138</w:t>
            </w:r>
          </w:p>
        </w:tc>
        <w:tc>
          <w:tcPr>
            <w:tcW w:w="1260" w:type="dxa"/>
            <w:tcBorders>
              <w:top w:val="nil"/>
              <w:left w:val="nil"/>
              <w:bottom w:val="single" w:sz="4" w:space="0" w:color="auto"/>
              <w:right w:val="single" w:sz="4" w:space="0" w:color="auto"/>
            </w:tcBorders>
            <w:noWrap/>
            <w:vAlign w:val="bottom"/>
          </w:tcPr>
          <w:p w:rsidR="00FE0764" w:rsidRPr="00AA27A2" w:rsidRDefault="00FE0764" w:rsidP="00FE0764">
            <w:pPr>
              <w:jc w:val="right"/>
            </w:pPr>
            <w:r w:rsidRPr="00AA27A2">
              <w:t>55.87</w:t>
            </w:r>
          </w:p>
        </w:tc>
      </w:tr>
      <w:tr w:rsidR="00FE0764" w:rsidRPr="00013219" w:rsidTr="00C0058E">
        <w:trPr>
          <w:trHeight w:val="300"/>
        </w:trPr>
        <w:tc>
          <w:tcPr>
            <w:tcW w:w="4325" w:type="dxa"/>
            <w:tcBorders>
              <w:top w:val="nil"/>
              <w:left w:val="single" w:sz="4" w:space="0" w:color="auto"/>
              <w:bottom w:val="single" w:sz="4" w:space="0" w:color="auto"/>
              <w:right w:val="single" w:sz="4" w:space="0" w:color="auto"/>
            </w:tcBorders>
            <w:noWrap/>
            <w:vAlign w:val="bottom"/>
          </w:tcPr>
          <w:p w:rsidR="00FE0764" w:rsidRPr="00AA27A2" w:rsidRDefault="00FE0764" w:rsidP="004F17E9">
            <w:pPr>
              <w:pStyle w:val="000Normal"/>
              <w:spacing w:before="0" w:after="0" w:line="240" w:lineRule="auto"/>
              <w:ind w:right="-21" w:firstLine="323"/>
              <w:rPr>
                <w:rFonts w:ascii="Times New Roman" w:hAnsi="Times New Roman"/>
                <w:b/>
                <w:spacing w:val="-6"/>
                <w:sz w:val="24"/>
                <w:szCs w:val="24"/>
                <w:lang w:val="ru-RU"/>
              </w:rPr>
            </w:pPr>
            <w:r w:rsidRPr="00AA27A2">
              <w:rPr>
                <w:rFonts w:ascii="Times New Roman" w:hAnsi="Times New Roman"/>
                <w:b/>
                <w:spacing w:val="-6"/>
                <w:sz w:val="24"/>
                <w:szCs w:val="24"/>
                <w:lang w:val="ru-RU"/>
              </w:rPr>
              <w:t>Итого</w:t>
            </w:r>
          </w:p>
        </w:tc>
        <w:tc>
          <w:tcPr>
            <w:tcW w:w="2160" w:type="dxa"/>
            <w:tcBorders>
              <w:top w:val="nil"/>
              <w:left w:val="nil"/>
              <w:bottom w:val="single" w:sz="4" w:space="0" w:color="auto"/>
              <w:right w:val="single" w:sz="4" w:space="0" w:color="auto"/>
            </w:tcBorders>
            <w:noWrap/>
            <w:vAlign w:val="bottom"/>
          </w:tcPr>
          <w:p w:rsidR="00FE0764" w:rsidRPr="00AA27A2" w:rsidRDefault="00FE0764">
            <w:pPr>
              <w:jc w:val="right"/>
              <w:rPr>
                <w:b/>
                <w:bCs/>
              </w:rPr>
            </w:pPr>
            <w:r w:rsidRPr="00AA27A2">
              <w:rPr>
                <w:b/>
                <w:bCs/>
              </w:rPr>
              <w:t>120 020</w:t>
            </w:r>
          </w:p>
        </w:tc>
        <w:tc>
          <w:tcPr>
            <w:tcW w:w="1620" w:type="dxa"/>
            <w:tcBorders>
              <w:top w:val="nil"/>
              <w:left w:val="nil"/>
              <w:bottom w:val="single" w:sz="4" w:space="0" w:color="auto"/>
              <w:right w:val="single" w:sz="4" w:space="0" w:color="auto"/>
            </w:tcBorders>
            <w:noWrap/>
            <w:vAlign w:val="bottom"/>
          </w:tcPr>
          <w:p w:rsidR="00FE0764" w:rsidRPr="00AA27A2" w:rsidRDefault="00FE0764">
            <w:pPr>
              <w:jc w:val="right"/>
              <w:rPr>
                <w:b/>
                <w:bCs/>
              </w:rPr>
            </w:pPr>
            <w:r w:rsidRPr="00AA27A2">
              <w:rPr>
                <w:b/>
                <w:bCs/>
              </w:rPr>
              <w:t>119 876</w:t>
            </w:r>
          </w:p>
        </w:tc>
        <w:tc>
          <w:tcPr>
            <w:tcW w:w="1260" w:type="dxa"/>
            <w:tcBorders>
              <w:top w:val="nil"/>
              <w:left w:val="nil"/>
              <w:bottom w:val="single" w:sz="4" w:space="0" w:color="auto"/>
              <w:right w:val="single" w:sz="4" w:space="0" w:color="auto"/>
            </w:tcBorders>
            <w:noWrap/>
            <w:vAlign w:val="bottom"/>
          </w:tcPr>
          <w:p w:rsidR="00FE0764" w:rsidRPr="00AA27A2" w:rsidRDefault="00FE0764" w:rsidP="00FE0764">
            <w:pPr>
              <w:jc w:val="right"/>
              <w:rPr>
                <w:b/>
                <w:spacing w:val="-6"/>
                <w:lang w:val="en-US" w:eastAsia="en-US"/>
              </w:rPr>
            </w:pPr>
            <w:r w:rsidRPr="00AA27A2">
              <w:rPr>
                <w:b/>
                <w:spacing w:val="-6"/>
                <w:lang w:val="en-US" w:eastAsia="en-US"/>
              </w:rPr>
              <w:t>99.88</w:t>
            </w:r>
          </w:p>
        </w:tc>
      </w:tr>
    </w:tbl>
    <w:p w:rsidR="00143B5D" w:rsidRPr="00AA27A2" w:rsidRDefault="00A605C3" w:rsidP="007D3336">
      <w:pPr>
        <w:pStyle w:val="000Normal"/>
        <w:spacing w:before="0" w:after="0" w:line="240" w:lineRule="auto"/>
        <w:ind w:right="-21" w:firstLine="540"/>
        <w:rPr>
          <w:rFonts w:ascii="Times New Roman" w:hAnsi="Times New Roman"/>
          <w:spacing w:val="-5"/>
          <w:sz w:val="24"/>
          <w:szCs w:val="24"/>
          <w:lang w:val="ru-RU" w:eastAsia="ru-RU"/>
        </w:rPr>
      </w:pPr>
      <w:r w:rsidRPr="00AA27A2">
        <w:rPr>
          <w:rFonts w:ascii="Times New Roman" w:hAnsi="Times New Roman"/>
          <w:spacing w:val="-5"/>
          <w:sz w:val="24"/>
          <w:szCs w:val="24"/>
          <w:lang w:val="ru-RU" w:eastAsia="ru-RU"/>
        </w:rPr>
        <w:t>Руководствуясь требованиями Национального стандарта финансовой отчетности 10 «События после отчетной даты», утвержденного постановлением Совета директоров Национального банка Республики Беларусь от  25.06.2004 № 201, банком произведены корректировки данных 201</w:t>
      </w:r>
      <w:r w:rsidR="00006D6B" w:rsidRPr="00AA27A2">
        <w:rPr>
          <w:rFonts w:ascii="Times New Roman" w:hAnsi="Times New Roman"/>
          <w:spacing w:val="-5"/>
          <w:sz w:val="24"/>
          <w:szCs w:val="24"/>
          <w:lang w:val="ru-RU" w:eastAsia="ru-RU"/>
        </w:rPr>
        <w:t>5</w:t>
      </w:r>
      <w:r w:rsidRPr="00AA27A2">
        <w:rPr>
          <w:rFonts w:ascii="Times New Roman" w:hAnsi="Times New Roman"/>
          <w:spacing w:val="-5"/>
          <w:sz w:val="24"/>
          <w:szCs w:val="24"/>
          <w:lang w:val="ru-RU" w:eastAsia="ru-RU"/>
        </w:rPr>
        <w:t xml:space="preserve"> года в отношении событий после отчетной даты.</w:t>
      </w:r>
      <w:r w:rsidR="00C4384A" w:rsidRPr="00AA27A2">
        <w:rPr>
          <w:rFonts w:ascii="Times New Roman" w:hAnsi="Times New Roman"/>
          <w:spacing w:val="-5"/>
          <w:sz w:val="24"/>
          <w:szCs w:val="24"/>
          <w:lang w:val="ru-RU" w:eastAsia="ru-RU"/>
        </w:rPr>
        <w:t xml:space="preserve"> Составлена таблица расхождений статей баланса </w:t>
      </w:r>
      <w:proofErr w:type="gramStart"/>
      <w:r w:rsidR="00C4384A" w:rsidRPr="00AA27A2">
        <w:rPr>
          <w:rFonts w:ascii="Times New Roman" w:hAnsi="Times New Roman"/>
          <w:spacing w:val="-5"/>
          <w:sz w:val="24"/>
          <w:szCs w:val="24"/>
          <w:lang w:val="ru-RU" w:eastAsia="ru-RU"/>
        </w:rPr>
        <w:t>на конец</w:t>
      </w:r>
      <w:proofErr w:type="gramEnd"/>
      <w:r w:rsidR="00C4384A" w:rsidRPr="00AA27A2">
        <w:rPr>
          <w:rFonts w:ascii="Times New Roman" w:hAnsi="Times New Roman"/>
          <w:spacing w:val="-5"/>
          <w:sz w:val="24"/>
          <w:szCs w:val="24"/>
          <w:lang w:val="ru-RU" w:eastAsia="ru-RU"/>
        </w:rPr>
        <w:t xml:space="preserve"> отчетного 201</w:t>
      </w:r>
      <w:r w:rsidR="00006D6B" w:rsidRPr="00AA27A2">
        <w:rPr>
          <w:rFonts w:ascii="Times New Roman" w:hAnsi="Times New Roman"/>
          <w:spacing w:val="-5"/>
          <w:sz w:val="24"/>
          <w:szCs w:val="24"/>
          <w:lang w:val="ru-RU" w:eastAsia="ru-RU"/>
        </w:rPr>
        <w:t>5</w:t>
      </w:r>
      <w:r w:rsidR="00C4384A" w:rsidRPr="00AA27A2">
        <w:rPr>
          <w:rFonts w:ascii="Times New Roman" w:hAnsi="Times New Roman"/>
          <w:spacing w:val="-5"/>
          <w:sz w:val="24"/>
          <w:szCs w:val="24"/>
          <w:lang w:val="ru-RU" w:eastAsia="ru-RU"/>
        </w:rPr>
        <w:t xml:space="preserve"> года и годового отчета</w:t>
      </w:r>
      <w:r w:rsidR="004539A2" w:rsidRPr="00AA27A2">
        <w:rPr>
          <w:rFonts w:ascii="Times New Roman" w:hAnsi="Times New Roman"/>
          <w:spacing w:val="-5"/>
          <w:sz w:val="24"/>
          <w:szCs w:val="24"/>
          <w:lang w:val="ru-RU" w:eastAsia="ru-RU"/>
        </w:rPr>
        <w:t xml:space="preserve"> (п.</w:t>
      </w:r>
      <w:r w:rsidR="00604978">
        <w:rPr>
          <w:rFonts w:ascii="Times New Roman" w:hAnsi="Times New Roman"/>
          <w:spacing w:val="-5"/>
          <w:sz w:val="24"/>
          <w:szCs w:val="24"/>
          <w:lang w:val="ru-RU" w:eastAsia="ru-RU"/>
        </w:rPr>
        <w:t xml:space="preserve"> </w:t>
      </w:r>
      <w:r w:rsidR="004539A2" w:rsidRPr="00AA27A2">
        <w:rPr>
          <w:rFonts w:ascii="Times New Roman" w:hAnsi="Times New Roman"/>
          <w:spacing w:val="-5"/>
          <w:sz w:val="24"/>
          <w:szCs w:val="24"/>
          <w:lang w:val="ru-RU" w:eastAsia="ru-RU"/>
        </w:rPr>
        <w:t>13 Примечаний)</w:t>
      </w:r>
      <w:r w:rsidR="00C4384A" w:rsidRPr="00AA27A2">
        <w:rPr>
          <w:rFonts w:ascii="Times New Roman" w:hAnsi="Times New Roman"/>
          <w:spacing w:val="-5"/>
          <w:sz w:val="24"/>
          <w:szCs w:val="24"/>
          <w:lang w:val="ru-RU" w:eastAsia="ru-RU"/>
        </w:rPr>
        <w:t xml:space="preserve">.   </w:t>
      </w:r>
    </w:p>
    <w:p w:rsidR="00A605C3" w:rsidRPr="00FD1704" w:rsidRDefault="00A605C3" w:rsidP="007D3336">
      <w:pPr>
        <w:pStyle w:val="000Normal"/>
        <w:spacing w:before="0" w:after="0" w:line="240" w:lineRule="auto"/>
        <w:ind w:right="-21" w:firstLine="540"/>
        <w:rPr>
          <w:rFonts w:ascii="Times New Roman" w:hAnsi="Times New Roman"/>
          <w:spacing w:val="-5"/>
          <w:sz w:val="24"/>
          <w:szCs w:val="24"/>
          <w:lang w:val="ru-RU" w:eastAsia="ru-RU"/>
        </w:rPr>
      </w:pPr>
    </w:p>
    <w:p w:rsidR="007D3336" w:rsidRPr="00FD1704" w:rsidRDefault="007D3336" w:rsidP="00D56A60">
      <w:pPr>
        <w:pStyle w:val="000Normal"/>
        <w:numPr>
          <w:ilvl w:val="0"/>
          <w:numId w:val="22"/>
        </w:numPr>
        <w:spacing w:before="0" w:after="0" w:line="240" w:lineRule="auto"/>
        <w:ind w:right="-21"/>
        <w:rPr>
          <w:rFonts w:ascii="Times New Roman" w:hAnsi="Times New Roman"/>
          <w:b/>
          <w:spacing w:val="-5"/>
          <w:sz w:val="24"/>
          <w:szCs w:val="24"/>
          <w:lang w:val="ru-RU" w:eastAsia="ru-RU"/>
        </w:rPr>
      </w:pPr>
      <w:r w:rsidRPr="00FD1704">
        <w:rPr>
          <w:rFonts w:ascii="Times New Roman" w:hAnsi="Times New Roman"/>
          <w:b/>
          <w:spacing w:val="-5"/>
          <w:sz w:val="24"/>
          <w:szCs w:val="24"/>
          <w:lang w:val="ru-RU" w:eastAsia="ru-RU"/>
        </w:rPr>
        <w:t>Учетная политика</w:t>
      </w:r>
      <w:r w:rsidR="00F649F2" w:rsidRPr="00FD1704">
        <w:rPr>
          <w:rFonts w:ascii="Times New Roman" w:hAnsi="Times New Roman"/>
          <w:b/>
          <w:spacing w:val="-5"/>
          <w:sz w:val="24"/>
          <w:szCs w:val="24"/>
          <w:lang w:val="ru-RU" w:eastAsia="ru-RU"/>
        </w:rPr>
        <w:t xml:space="preserve"> – существенные элементы</w:t>
      </w:r>
    </w:p>
    <w:p w:rsidR="007D3336" w:rsidRPr="00FD1704" w:rsidRDefault="007D3336" w:rsidP="007D3336">
      <w:pPr>
        <w:pStyle w:val="000Normal"/>
        <w:spacing w:before="0" w:after="0" w:line="240" w:lineRule="auto"/>
        <w:ind w:right="-21" w:firstLine="540"/>
        <w:rPr>
          <w:rFonts w:ascii="Times New Roman" w:hAnsi="Times New Roman"/>
          <w:spacing w:val="-5"/>
          <w:sz w:val="24"/>
          <w:szCs w:val="24"/>
          <w:lang w:val="ru-RU" w:eastAsia="ru-RU"/>
        </w:rPr>
      </w:pPr>
    </w:p>
    <w:p w:rsidR="007B5E34" w:rsidRPr="00FD1704" w:rsidRDefault="007D3336" w:rsidP="007D3336">
      <w:pPr>
        <w:pStyle w:val="000Normal"/>
        <w:spacing w:before="0" w:after="0" w:line="240" w:lineRule="auto"/>
        <w:ind w:right="-21" w:firstLine="540"/>
        <w:rPr>
          <w:rFonts w:ascii="Times New Roman" w:hAnsi="Times New Roman"/>
          <w:spacing w:val="-5"/>
          <w:sz w:val="24"/>
          <w:szCs w:val="24"/>
          <w:lang w:val="ru-RU" w:eastAsia="ru-RU"/>
        </w:rPr>
      </w:pPr>
      <w:r w:rsidRPr="00FD1704">
        <w:rPr>
          <w:rFonts w:ascii="Times New Roman" w:hAnsi="Times New Roman"/>
          <w:spacing w:val="-5"/>
          <w:sz w:val="24"/>
          <w:szCs w:val="24"/>
          <w:lang w:val="ru-RU" w:eastAsia="ru-RU"/>
        </w:rPr>
        <w:t xml:space="preserve">В основе процесса формирования годового отчета </w:t>
      </w:r>
      <w:r w:rsidR="00460D26" w:rsidRPr="00FD1704">
        <w:rPr>
          <w:rFonts w:ascii="Times New Roman" w:hAnsi="Times New Roman"/>
          <w:spacing w:val="-5"/>
          <w:sz w:val="24"/>
          <w:szCs w:val="24"/>
          <w:lang w:val="ru-RU" w:eastAsia="ru-RU"/>
        </w:rPr>
        <w:t>лежит</w:t>
      </w:r>
      <w:r w:rsidRPr="00FD1704">
        <w:rPr>
          <w:rFonts w:ascii="Times New Roman" w:hAnsi="Times New Roman"/>
          <w:spacing w:val="-5"/>
          <w:sz w:val="24"/>
          <w:szCs w:val="24"/>
          <w:lang w:val="ru-RU" w:eastAsia="ru-RU"/>
        </w:rPr>
        <w:t xml:space="preserve"> учетная политика банка, которая формируется в соответствии с требованиями законодательства, регулирующего вопросы формирования и раскрытия учетной политики. </w:t>
      </w:r>
    </w:p>
    <w:p w:rsidR="007D3336" w:rsidRPr="00FD1704" w:rsidRDefault="007B5E34" w:rsidP="007B5E34">
      <w:pPr>
        <w:pStyle w:val="af2"/>
        <w:autoSpaceDE w:val="0"/>
        <w:autoSpaceDN w:val="0"/>
        <w:adjustRightInd w:val="0"/>
        <w:spacing w:after="0" w:line="240" w:lineRule="auto"/>
        <w:ind w:left="0" w:firstLine="567"/>
        <w:jc w:val="both"/>
        <w:rPr>
          <w:rFonts w:ascii="Times New Roman" w:hAnsi="Times New Roman"/>
          <w:spacing w:val="-5"/>
          <w:sz w:val="24"/>
          <w:szCs w:val="24"/>
          <w:lang w:eastAsia="ru-RU"/>
        </w:rPr>
      </w:pPr>
      <w:proofErr w:type="gramStart"/>
      <w:r w:rsidRPr="00FD1704">
        <w:rPr>
          <w:rFonts w:ascii="Times New Roman" w:eastAsia="Times New Roman" w:hAnsi="Times New Roman"/>
          <w:spacing w:val="-5"/>
          <w:sz w:val="24"/>
          <w:szCs w:val="24"/>
          <w:lang w:eastAsia="ru-RU"/>
        </w:rPr>
        <w:t xml:space="preserve">Организация бухгалтерского учета в банке осуществляется согласно </w:t>
      </w:r>
      <w:hyperlink r:id="rId8" w:history="1">
        <w:r w:rsidRPr="00FD1704">
          <w:rPr>
            <w:rFonts w:ascii="Times New Roman" w:eastAsia="Times New Roman" w:hAnsi="Times New Roman"/>
            <w:spacing w:val="-5"/>
            <w:sz w:val="24"/>
            <w:szCs w:val="24"/>
            <w:lang w:eastAsia="ru-RU"/>
          </w:rPr>
          <w:t>постановлению</w:t>
        </w:r>
      </w:hyperlink>
      <w:r w:rsidRPr="00FD1704">
        <w:rPr>
          <w:rFonts w:ascii="Times New Roman" w:eastAsia="Times New Roman" w:hAnsi="Times New Roman"/>
          <w:spacing w:val="-5"/>
          <w:sz w:val="24"/>
          <w:szCs w:val="24"/>
          <w:lang w:eastAsia="ru-RU"/>
        </w:rPr>
        <w:t xml:space="preserve"> Правления Национального банка Республики Беларусь от 12.12.2013 N 728 </w:t>
      </w:r>
      <w:r w:rsidR="00604978">
        <w:rPr>
          <w:rFonts w:ascii="Times New Roman" w:eastAsia="Times New Roman" w:hAnsi="Times New Roman"/>
          <w:spacing w:val="-5"/>
          <w:sz w:val="24"/>
          <w:szCs w:val="24"/>
          <w:lang w:eastAsia="ru-RU"/>
        </w:rPr>
        <w:t>«</w:t>
      </w:r>
      <w:r w:rsidRPr="00FD1704">
        <w:rPr>
          <w:rFonts w:ascii="Times New Roman" w:eastAsia="Times New Roman" w:hAnsi="Times New Roman"/>
          <w:spacing w:val="-5"/>
          <w:sz w:val="24"/>
          <w:szCs w:val="24"/>
          <w:lang w:eastAsia="ru-RU"/>
        </w:rPr>
        <w:t>Об утверждении Инструкции об организации ведения бухгалтерского учета и составления отчетности в Национальном банке Республики Беларусь, банках и небанковских кредитно-финансовых организациях Республики Беларусь</w:t>
      </w:r>
      <w:r w:rsidR="00604978">
        <w:rPr>
          <w:rFonts w:ascii="Times New Roman" w:eastAsia="Times New Roman" w:hAnsi="Times New Roman"/>
          <w:spacing w:val="-5"/>
          <w:sz w:val="24"/>
          <w:szCs w:val="24"/>
          <w:lang w:eastAsia="ru-RU"/>
        </w:rPr>
        <w:t xml:space="preserve">» </w:t>
      </w:r>
      <w:r w:rsidR="007D3336" w:rsidRPr="00FD1704">
        <w:rPr>
          <w:rFonts w:ascii="Times New Roman" w:hAnsi="Times New Roman"/>
          <w:spacing w:val="-5"/>
          <w:sz w:val="24"/>
          <w:szCs w:val="24"/>
          <w:lang w:eastAsia="ru-RU"/>
        </w:rPr>
        <w:t>и утвержденным</w:t>
      </w:r>
      <w:r w:rsidR="00656337" w:rsidRPr="00FD1704">
        <w:rPr>
          <w:rFonts w:ascii="Times New Roman" w:hAnsi="Times New Roman"/>
          <w:spacing w:val="-5"/>
          <w:sz w:val="24"/>
          <w:szCs w:val="24"/>
          <w:lang w:eastAsia="ru-RU"/>
        </w:rPr>
        <w:t>и</w:t>
      </w:r>
      <w:r w:rsidR="007D3336" w:rsidRPr="00FD1704">
        <w:rPr>
          <w:rFonts w:ascii="Times New Roman" w:hAnsi="Times New Roman"/>
          <w:spacing w:val="-5"/>
          <w:sz w:val="24"/>
          <w:szCs w:val="24"/>
          <w:lang w:eastAsia="ru-RU"/>
        </w:rPr>
        <w:t xml:space="preserve"> в банке внутренним</w:t>
      </w:r>
      <w:r w:rsidR="00656337" w:rsidRPr="00FD1704">
        <w:rPr>
          <w:rFonts w:ascii="Times New Roman" w:hAnsi="Times New Roman"/>
          <w:spacing w:val="-5"/>
          <w:sz w:val="24"/>
          <w:szCs w:val="24"/>
          <w:lang w:eastAsia="ru-RU"/>
        </w:rPr>
        <w:t>и</w:t>
      </w:r>
      <w:r w:rsidR="007D3336" w:rsidRPr="00FD1704">
        <w:rPr>
          <w:rFonts w:ascii="Times New Roman" w:hAnsi="Times New Roman"/>
          <w:spacing w:val="-5"/>
          <w:sz w:val="24"/>
          <w:szCs w:val="24"/>
          <w:lang w:eastAsia="ru-RU"/>
        </w:rPr>
        <w:t xml:space="preserve"> правилами документирования операций в банке, составленными с учетом функциональных особенностей, являющихся неотъемлемой частью учетной политики</w:t>
      </w:r>
      <w:proofErr w:type="gramEnd"/>
      <w:r w:rsidR="007D3336" w:rsidRPr="00FD1704">
        <w:rPr>
          <w:rFonts w:ascii="Times New Roman" w:hAnsi="Times New Roman"/>
          <w:spacing w:val="-5"/>
          <w:sz w:val="24"/>
          <w:szCs w:val="24"/>
          <w:lang w:eastAsia="ru-RU"/>
        </w:rPr>
        <w:t xml:space="preserve"> банка. </w:t>
      </w:r>
    </w:p>
    <w:p w:rsidR="00A87F66" w:rsidRPr="00FD1704" w:rsidRDefault="007D3336" w:rsidP="00A87F66">
      <w:pPr>
        <w:ind w:firstLine="540"/>
        <w:jc w:val="both"/>
        <w:rPr>
          <w:spacing w:val="-5"/>
        </w:rPr>
      </w:pPr>
      <w:proofErr w:type="gramStart"/>
      <w:r w:rsidRPr="00FD1704">
        <w:rPr>
          <w:spacing w:val="-5"/>
        </w:rPr>
        <w:t xml:space="preserve">Для отражения всех операций банка использовался план счетов, утвержденный постановлением </w:t>
      </w:r>
      <w:r w:rsidR="00965215" w:rsidRPr="00FD1704">
        <w:rPr>
          <w:spacing w:val="-5"/>
        </w:rPr>
        <w:t>Правления</w:t>
      </w:r>
      <w:r w:rsidRPr="00FD1704">
        <w:rPr>
          <w:spacing w:val="-5"/>
        </w:rPr>
        <w:t xml:space="preserve"> Национального банка Республики Беларусь от </w:t>
      </w:r>
      <w:r w:rsidR="00965215" w:rsidRPr="00FD1704">
        <w:rPr>
          <w:spacing w:val="-5"/>
        </w:rPr>
        <w:t>2</w:t>
      </w:r>
      <w:r w:rsidRPr="00FD1704">
        <w:rPr>
          <w:spacing w:val="-5"/>
        </w:rPr>
        <w:t xml:space="preserve">9 </w:t>
      </w:r>
      <w:r w:rsidR="00965215" w:rsidRPr="00FD1704">
        <w:rPr>
          <w:spacing w:val="-5"/>
        </w:rPr>
        <w:t>августа</w:t>
      </w:r>
      <w:r w:rsidRPr="00FD1704">
        <w:rPr>
          <w:spacing w:val="-5"/>
        </w:rPr>
        <w:t xml:space="preserve"> 20</w:t>
      </w:r>
      <w:r w:rsidR="00965215" w:rsidRPr="00FD1704">
        <w:rPr>
          <w:spacing w:val="-5"/>
        </w:rPr>
        <w:t>13</w:t>
      </w:r>
      <w:r w:rsidRPr="00FD1704">
        <w:rPr>
          <w:spacing w:val="-5"/>
        </w:rPr>
        <w:t xml:space="preserve"> год</w:t>
      </w:r>
      <w:r w:rsidR="00965215" w:rsidRPr="00FD1704">
        <w:rPr>
          <w:spacing w:val="-5"/>
        </w:rPr>
        <w:t>а № 506</w:t>
      </w:r>
      <w:r w:rsidRPr="00FD1704">
        <w:rPr>
          <w:spacing w:val="-5"/>
        </w:rPr>
        <w:t xml:space="preserve"> «</w:t>
      </w:r>
      <w:r w:rsidR="00965215" w:rsidRPr="00FD1704">
        <w:rPr>
          <w:spacing w:val="-5"/>
        </w:rPr>
        <w:t>Об установлении Плана счетов бухгалтерского учета в банках и небанковских кредитно - финансовых организациях Республики Беларусь и утверждении  Инструкции  о порядке применения Плана счетов бухгалтерского учета в банках и небанковских кредитно-финансовых организациях Республики Беларусь».</w:t>
      </w:r>
      <w:proofErr w:type="gramEnd"/>
    </w:p>
    <w:p w:rsidR="008C41A0" w:rsidRPr="00FD1704" w:rsidRDefault="008C41A0" w:rsidP="00A87F66">
      <w:pPr>
        <w:ind w:firstLine="540"/>
        <w:jc w:val="both"/>
        <w:rPr>
          <w:spacing w:val="-5"/>
        </w:rPr>
      </w:pPr>
      <w:r w:rsidRPr="00FD1704">
        <w:rPr>
          <w:spacing w:val="-5"/>
        </w:rPr>
        <w:t xml:space="preserve">Синтетический учет осуществлялся на уровне балансовых счетов II, III, IV порядков, </w:t>
      </w:r>
      <w:proofErr w:type="spellStart"/>
      <w:r w:rsidRPr="00FD1704">
        <w:rPr>
          <w:spacing w:val="-5"/>
        </w:rPr>
        <w:t>внебалансовых</w:t>
      </w:r>
      <w:proofErr w:type="spellEnd"/>
      <w:r w:rsidRPr="00FD1704">
        <w:rPr>
          <w:spacing w:val="-5"/>
        </w:rPr>
        <w:t xml:space="preserve"> счетов III, IV, V порядков.</w:t>
      </w:r>
    </w:p>
    <w:p w:rsidR="008C41A0" w:rsidRPr="00FD1704" w:rsidRDefault="008C41A0" w:rsidP="00A87F66">
      <w:pPr>
        <w:ind w:firstLine="540"/>
        <w:jc w:val="both"/>
        <w:rPr>
          <w:spacing w:val="-5"/>
        </w:rPr>
      </w:pPr>
      <w:r w:rsidRPr="00FD1704">
        <w:rPr>
          <w:spacing w:val="-5"/>
        </w:rPr>
        <w:t xml:space="preserve">Аналитический учет всех операций производился на уровне лицевых счетов с использованием балансовых счетов IV порядка и </w:t>
      </w:r>
      <w:proofErr w:type="spellStart"/>
      <w:r w:rsidRPr="00FD1704">
        <w:rPr>
          <w:spacing w:val="-5"/>
        </w:rPr>
        <w:t>внебалансовых</w:t>
      </w:r>
      <w:proofErr w:type="spellEnd"/>
      <w:r w:rsidRPr="00FD1704">
        <w:rPr>
          <w:spacing w:val="-5"/>
        </w:rPr>
        <w:t xml:space="preserve"> счетов V порядка.</w:t>
      </w:r>
    </w:p>
    <w:p w:rsidR="008C41A0" w:rsidRPr="00FD1704" w:rsidRDefault="008C41A0" w:rsidP="00A87F66">
      <w:pPr>
        <w:ind w:firstLine="540"/>
        <w:jc w:val="both"/>
        <w:rPr>
          <w:spacing w:val="-5"/>
        </w:rPr>
      </w:pPr>
      <w:r w:rsidRPr="00FD1704">
        <w:rPr>
          <w:spacing w:val="-5"/>
        </w:rPr>
        <w:t xml:space="preserve">Неотъемлемой частью учетной политики </w:t>
      </w:r>
      <w:r w:rsidR="00D97B99" w:rsidRPr="00FD1704">
        <w:rPr>
          <w:spacing w:val="-5"/>
        </w:rPr>
        <w:t>б</w:t>
      </w:r>
      <w:r w:rsidRPr="00FD1704">
        <w:rPr>
          <w:spacing w:val="-5"/>
        </w:rPr>
        <w:t>анка счита</w:t>
      </w:r>
      <w:r w:rsidR="00604978">
        <w:rPr>
          <w:spacing w:val="-5"/>
        </w:rPr>
        <w:t>ются</w:t>
      </w:r>
      <w:r w:rsidRPr="00FD1704">
        <w:rPr>
          <w:spacing w:val="-5"/>
        </w:rPr>
        <w:t xml:space="preserve"> утвержденные локальные нормативные  правовые акты </w:t>
      </w:r>
      <w:r w:rsidR="00D97B99" w:rsidRPr="00FD1704">
        <w:rPr>
          <w:spacing w:val="-5"/>
        </w:rPr>
        <w:t>б</w:t>
      </w:r>
      <w:r w:rsidRPr="00FD1704">
        <w:rPr>
          <w:spacing w:val="-5"/>
        </w:rPr>
        <w:t>анка, относящиеся к сфере регулирования данной политики.</w:t>
      </w:r>
    </w:p>
    <w:p w:rsidR="00331180" w:rsidRPr="00FD1704" w:rsidRDefault="00487B2C" w:rsidP="00A87F66">
      <w:pPr>
        <w:ind w:firstLine="540"/>
        <w:jc w:val="both"/>
        <w:rPr>
          <w:spacing w:val="-5"/>
        </w:rPr>
      </w:pPr>
      <w:r w:rsidRPr="00FD1704">
        <w:rPr>
          <w:spacing w:val="-5"/>
        </w:rPr>
        <w:t xml:space="preserve">Каждая хозяйственная операция </w:t>
      </w:r>
      <w:r w:rsidR="00D97B99" w:rsidRPr="00FD1704">
        <w:rPr>
          <w:spacing w:val="-5"/>
        </w:rPr>
        <w:t>б</w:t>
      </w:r>
      <w:r w:rsidRPr="00FD1704">
        <w:rPr>
          <w:spacing w:val="-5"/>
        </w:rPr>
        <w:t>анка оформлялась</w:t>
      </w:r>
      <w:r w:rsidRPr="00FD1704">
        <w:rPr>
          <w:rStyle w:val="WW-"/>
        </w:rPr>
        <w:t xml:space="preserve"> </w:t>
      </w:r>
      <w:r w:rsidRPr="00FD1704">
        <w:rPr>
          <w:spacing w:val="-5"/>
        </w:rPr>
        <w:t>первичными учетными доку</w:t>
      </w:r>
      <w:r w:rsidR="00656337" w:rsidRPr="00FD1704">
        <w:rPr>
          <w:spacing w:val="-5"/>
        </w:rPr>
        <w:t>ментами, включенными в Перечень</w:t>
      </w:r>
      <w:r w:rsidRPr="00FD1704">
        <w:rPr>
          <w:spacing w:val="-5"/>
        </w:rPr>
        <w:t xml:space="preserve">, утвержденный Советом Министров Республики Беларусь, и уполномоченными государственными органами, определенными в данном перечне. </w:t>
      </w:r>
    </w:p>
    <w:p w:rsidR="00487B2C" w:rsidRPr="00FD1704" w:rsidRDefault="00487B2C" w:rsidP="00A87F66">
      <w:pPr>
        <w:ind w:firstLine="540"/>
        <w:jc w:val="both"/>
        <w:rPr>
          <w:spacing w:val="-5"/>
        </w:rPr>
      </w:pPr>
      <w:r w:rsidRPr="00FD1704">
        <w:rPr>
          <w:spacing w:val="-5"/>
        </w:rPr>
        <w:t>При отсутствии типовых форм первичных учетных документов, утвержденных уполномоченными государственными органами, использ</w:t>
      </w:r>
      <w:r w:rsidR="00A87F66" w:rsidRPr="00FD1704">
        <w:rPr>
          <w:spacing w:val="-5"/>
        </w:rPr>
        <w:t>овались</w:t>
      </w:r>
      <w:r w:rsidRPr="00FD1704">
        <w:rPr>
          <w:spacing w:val="-5"/>
        </w:rPr>
        <w:t xml:space="preserve"> </w:t>
      </w:r>
      <w:r w:rsidR="00331180" w:rsidRPr="00FD1704">
        <w:rPr>
          <w:spacing w:val="-5"/>
        </w:rPr>
        <w:t>формы</w:t>
      </w:r>
      <w:r w:rsidR="00D21282" w:rsidRPr="00FD1704">
        <w:rPr>
          <w:spacing w:val="-5"/>
        </w:rPr>
        <w:t>,</w:t>
      </w:r>
      <w:r w:rsidR="00331180" w:rsidRPr="00FD1704">
        <w:rPr>
          <w:spacing w:val="-5"/>
        </w:rPr>
        <w:t xml:space="preserve"> </w:t>
      </w:r>
      <w:r w:rsidRPr="00FD1704">
        <w:rPr>
          <w:spacing w:val="-5"/>
        </w:rPr>
        <w:t>самостоятельно разработанные</w:t>
      </w:r>
      <w:r w:rsidR="00331180" w:rsidRPr="00FD1704">
        <w:rPr>
          <w:spacing w:val="-5"/>
        </w:rPr>
        <w:t xml:space="preserve"> </w:t>
      </w:r>
      <w:r w:rsidR="00B54EA8" w:rsidRPr="00FD1704">
        <w:rPr>
          <w:spacing w:val="-5"/>
        </w:rPr>
        <w:t>б</w:t>
      </w:r>
      <w:r w:rsidR="00331180" w:rsidRPr="00FD1704">
        <w:rPr>
          <w:spacing w:val="-5"/>
        </w:rPr>
        <w:t xml:space="preserve">анком </w:t>
      </w:r>
      <w:r w:rsidRPr="00FD1704">
        <w:rPr>
          <w:spacing w:val="-5"/>
        </w:rPr>
        <w:t xml:space="preserve"> и утвержденные </w:t>
      </w:r>
      <w:r w:rsidR="00331180" w:rsidRPr="00FD1704">
        <w:rPr>
          <w:spacing w:val="-5"/>
        </w:rPr>
        <w:t>в локальных но</w:t>
      </w:r>
      <w:r w:rsidR="00E427FE" w:rsidRPr="00FD1704">
        <w:rPr>
          <w:spacing w:val="-5"/>
        </w:rPr>
        <w:t>р</w:t>
      </w:r>
      <w:r w:rsidR="00331180" w:rsidRPr="00FD1704">
        <w:rPr>
          <w:spacing w:val="-5"/>
        </w:rPr>
        <w:t>мативных актах.</w:t>
      </w:r>
    </w:p>
    <w:p w:rsidR="004B717E" w:rsidRPr="00FD1704" w:rsidRDefault="00D21282" w:rsidP="004B717E">
      <w:pPr>
        <w:ind w:firstLine="540"/>
        <w:jc w:val="both"/>
      </w:pPr>
      <w:r w:rsidRPr="00FD1704">
        <w:t>Применялись регистры аналитического и синтетического учета согласно Альбомам регистров аналитического и синтетического  учета для Центрального офиса и ЦБУ, утвержденным  решением Финансового комитета «</w:t>
      </w:r>
      <w:proofErr w:type="spellStart"/>
      <w:r w:rsidRPr="00FD1704">
        <w:t>Приорбанк</w:t>
      </w:r>
      <w:proofErr w:type="spellEnd"/>
      <w:r w:rsidRPr="00FD1704">
        <w:t xml:space="preserve">» ОАО от 18 июня  </w:t>
      </w:r>
      <w:smartTag w:uri="urn:schemas-microsoft-com:office:smarttags" w:element="metricconverter">
        <w:smartTagPr>
          <w:attr w:name="ProductID" w:val="2007 г"/>
        </w:smartTagPr>
        <w:r w:rsidRPr="00FD1704">
          <w:t>2007 г</w:t>
        </w:r>
      </w:smartTag>
      <w:r w:rsidRPr="00FD1704">
        <w:t>. протокол № 42</w:t>
      </w:r>
      <w:r w:rsidR="004B717E" w:rsidRPr="00FD1704">
        <w:t xml:space="preserve"> (в редакции от 25.04.2013 протокол № 32).</w:t>
      </w:r>
    </w:p>
    <w:p w:rsidR="003D0BFA" w:rsidRDefault="003D0BFA" w:rsidP="007D3336">
      <w:pPr>
        <w:pStyle w:val="000Normal"/>
        <w:spacing w:before="0" w:after="0" w:line="240" w:lineRule="auto"/>
        <w:ind w:right="-21" w:firstLine="540"/>
        <w:rPr>
          <w:rFonts w:ascii="Times New Roman" w:hAnsi="Times New Roman"/>
          <w:b/>
          <w:spacing w:val="-5"/>
          <w:sz w:val="24"/>
          <w:szCs w:val="24"/>
          <w:lang w:val="ru-RU" w:eastAsia="ru-RU"/>
        </w:rPr>
      </w:pPr>
    </w:p>
    <w:p w:rsidR="007D3336" w:rsidRPr="00FD1704" w:rsidRDefault="00DE08D5" w:rsidP="007D3336">
      <w:pPr>
        <w:pStyle w:val="000Normal"/>
        <w:spacing w:before="0" w:after="0" w:line="240" w:lineRule="auto"/>
        <w:ind w:right="-21" w:firstLine="540"/>
        <w:rPr>
          <w:rFonts w:ascii="Times New Roman" w:hAnsi="Times New Roman"/>
          <w:b/>
          <w:spacing w:val="-5"/>
          <w:sz w:val="24"/>
          <w:szCs w:val="24"/>
          <w:lang w:val="ru-RU" w:eastAsia="ru-RU"/>
        </w:rPr>
      </w:pPr>
      <w:r w:rsidRPr="00FD1704">
        <w:rPr>
          <w:rFonts w:ascii="Times New Roman" w:hAnsi="Times New Roman"/>
          <w:b/>
          <w:spacing w:val="-5"/>
          <w:sz w:val="24"/>
          <w:szCs w:val="24"/>
          <w:lang w:val="ru-RU" w:eastAsia="ru-RU"/>
        </w:rPr>
        <w:lastRenderedPageBreak/>
        <w:t>Финансовые активы и обязательства</w:t>
      </w:r>
    </w:p>
    <w:p w:rsidR="00716BE4" w:rsidRPr="00FD1704" w:rsidRDefault="00716BE4" w:rsidP="007D3336">
      <w:pPr>
        <w:pStyle w:val="000Normal"/>
        <w:spacing w:before="0" w:after="0" w:line="240" w:lineRule="auto"/>
        <w:ind w:right="-21" w:firstLine="540"/>
        <w:rPr>
          <w:rFonts w:ascii="Times New Roman" w:hAnsi="Times New Roman"/>
          <w:b/>
          <w:spacing w:val="-5"/>
          <w:sz w:val="24"/>
          <w:szCs w:val="24"/>
          <w:lang w:val="ru-RU" w:eastAsia="ru-RU"/>
        </w:rPr>
      </w:pPr>
    </w:p>
    <w:p w:rsidR="00BD5E61" w:rsidRPr="00FD1704" w:rsidRDefault="007A3C0A" w:rsidP="00023D1F">
      <w:pPr>
        <w:tabs>
          <w:tab w:val="left" w:pos="720"/>
        </w:tabs>
        <w:ind w:firstLine="567"/>
        <w:jc w:val="both"/>
        <w:rPr>
          <w:spacing w:val="-5"/>
        </w:rPr>
      </w:pPr>
      <w:r w:rsidRPr="00FD1704">
        <w:rPr>
          <w:spacing w:val="-5"/>
        </w:rPr>
        <w:t>Признание, оценка, прекращение признания финансовых активов</w:t>
      </w:r>
      <w:r w:rsidR="00023D1F" w:rsidRPr="00FD1704">
        <w:rPr>
          <w:spacing w:val="-5"/>
        </w:rPr>
        <w:t xml:space="preserve"> и обязательств в бухгалтерском учете осуществля</w:t>
      </w:r>
      <w:r w:rsidR="003D0BFA">
        <w:rPr>
          <w:spacing w:val="-5"/>
        </w:rPr>
        <w:t>ю</w:t>
      </w:r>
      <w:r w:rsidR="00023D1F" w:rsidRPr="00FD1704">
        <w:rPr>
          <w:spacing w:val="-5"/>
        </w:rPr>
        <w:t xml:space="preserve">тся </w:t>
      </w:r>
      <w:r w:rsidR="00B54EA8" w:rsidRPr="00FD1704">
        <w:rPr>
          <w:spacing w:val="-5"/>
        </w:rPr>
        <w:t>б</w:t>
      </w:r>
      <w:r w:rsidR="00023D1F" w:rsidRPr="00FD1704">
        <w:rPr>
          <w:spacing w:val="-5"/>
        </w:rPr>
        <w:t>анком в соответствии с требованиями Национального стандарта финансовой отчетности 39 «Финансовые инструменты: признание и оценка» (НСФО 39) для банков, утвержденного постановлением Совета директоров Национального банка Республики Беларусь от 29.12.2005 № 422.</w:t>
      </w:r>
    </w:p>
    <w:p w:rsidR="00023D1F" w:rsidRPr="00FD1704" w:rsidRDefault="00023D1F" w:rsidP="00023D1F">
      <w:pPr>
        <w:tabs>
          <w:tab w:val="left" w:pos="720"/>
        </w:tabs>
        <w:ind w:firstLine="567"/>
        <w:jc w:val="both"/>
        <w:rPr>
          <w:spacing w:val="-5"/>
        </w:rPr>
      </w:pPr>
      <w:r w:rsidRPr="00FD1704">
        <w:rPr>
          <w:spacing w:val="-5"/>
        </w:rPr>
        <w:t>Дата признания, дата прекращения признания, цена первоначального признания финансового актива и финансового обязательства и</w:t>
      </w:r>
      <w:r w:rsidR="006100F3">
        <w:rPr>
          <w:spacing w:val="-5"/>
        </w:rPr>
        <w:t xml:space="preserve"> </w:t>
      </w:r>
      <w:r w:rsidR="006100F3">
        <w:t>стоимость актива и обязательства</w:t>
      </w:r>
      <w:r w:rsidRPr="00FD1704">
        <w:rPr>
          <w:spacing w:val="-5"/>
        </w:rPr>
        <w:t xml:space="preserve"> в последующем до фактического прекращения признания определяется в соответствии с законодательством Республики Беларусь.</w:t>
      </w:r>
    </w:p>
    <w:p w:rsidR="00023D1F" w:rsidRPr="00FD1704" w:rsidRDefault="00023D1F" w:rsidP="00023D1F">
      <w:pPr>
        <w:tabs>
          <w:tab w:val="left" w:pos="720"/>
        </w:tabs>
        <w:ind w:firstLine="567"/>
        <w:jc w:val="both"/>
        <w:rPr>
          <w:spacing w:val="-5"/>
        </w:rPr>
      </w:pPr>
      <w:r w:rsidRPr="00FD1704">
        <w:rPr>
          <w:spacing w:val="-5"/>
        </w:rPr>
        <w:t xml:space="preserve">Классификация финансовых инструментов осуществляется по категориям и подгруппам в соответствии с требованиями законодательства Республики Беларусь. </w:t>
      </w:r>
    </w:p>
    <w:p w:rsidR="00DE08D5" w:rsidRPr="000F70AC" w:rsidRDefault="00DE08D5" w:rsidP="000F70AC">
      <w:pPr>
        <w:tabs>
          <w:tab w:val="left" w:pos="720"/>
        </w:tabs>
        <w:ind w:firstLine="567"/>
        <w:jc w:val="both"/>
        <w:rPr>
          <w:spacing w:val="-5"/>
        </w:rPr>
      </w:pPr>
      <w:r w:rsidRPr="00FD1704">
        <w:rPr>
          <w:spacing w:val="-5"/>
        </w:rPr>
        <w:t xml:space="preserve">Кредиты клиентам, кредиты банкам, средства в Национальном банке, средства </w:t>
      </w:r>
      <w:r w:rsidR="00656337" w:rsidRPr="00FD1704">
        <w:rPr>
          <w:spacing w:val="-5"/>
        </w:rPr>
        <w:t>в</w:t>
      </w:r>
      <w:r w:rsidRPr="00FD1704">
        <w:rPr>
          <w:spacing w:val="-5"/>
        </w:rPr>
        <w:t xml:space="preserve"> других банках относятся к категории «</w:t>
      </w:r>
      <w:r w:rsidRPr="000F70AC">
        <w:rPr>
          <w:spacing w:val="-5"/>
        </w:rPr>
        <w:t xml:space="preserve">Кредиты и дебиторская задолженность», как это определено в </w:t>
      </w:r>
      <w:r w:rsidRPr="00FD1704">
        <w:rPr>
          <w:spacing w:val="-5"/>
        </w:rPr>
        <w:t xml:space="preserve">НСФО 39 «Финансовые инструменты: признание и оценка» (далее «НСФО 39»). К данной категории относятся не имеющие котировки финансовые активы с фиксированными или определяемыми платежами по ним, не являющиеся производными, кроме тех, которые отнесены банком при признании в категорию «Финансовые активы, учитываемые по справедливой стоимости» или классифицированы в категорию «Финансовые </w:t>
      </w:r>
      <w:r w:rsidRPr="000F70AC">
        <w:rPr>
          <w:spacing w:val="-5"/>
        </w:rPr>
        <w:t>активы в наличии для продажи».</w:t>
      </w:r>
    </w:p>
    <w:p w:rsidR="00DE08D5" w:rsidRPr="00FD1704" w:rsidRDefault="00DE08D5" w:rsidP="001630AF">
      <w:pPr>
        <w:ind w:firstLine="567"/>
        <w:jc w:val="both"/>
        <w:rPr>
          <w:lang w:eastAsia="en-US"/>
        </w:rPr>
      </w:pPr>
      <w:r w:rsidRPr="00FD1704">
        <w:rPr>
          <w:lang w:eastAsia="en-US"/>
        </w:rPr>
        <w:t>При признании такие финансовые активы оцениваются банком по справедливой стоимости, которая, как правило, равна цене сделки и их последующая переоценка не осуществляется.</w:t>
      </w:r>
    </w:p>
    <w:p w:rsidR="00DE08D5" w:rsidRPr="00FD1704" w:rsidRDefault="00DE08D5" w:rsidP="00DE08D5">
      <w:pPr>
        <w:tabs>
          <w:tab w:val="left" w:pos="720"/>
        </w:tabs>
        <w:ind w:firstLine="567"/>
        <w:jc w:val="both"/>
        <w:rPr>
          <w:spacing w:val="-5"/>
        </w:rPr>
      </w:pPr>
      <w:r w:rsidRPr="00FD1704">
        <w:rPr>
          <w:spacing w:val="-5"/>
        </w:rPr>
        <w:t>Учетн</w:t>
      </w:r>
      <w:r w:rsidR="00E874BF" w:rsidRPr="00FD1704">
        <w:rPr>
          <w:spacing w:val="-5"/>
        </w:rPr>
        <w:t>ая</w:t>
      </w:r>
      <w:r w:rsidRPr="00FD1704">
        <w:rPr>
          <w:spacing w:val="-5"/>
        </w:rPr>
        <w:t xml:space="preserve"> оценку активов, обязательств, собственного капитала, доходов, расходов </w:t>
      </w:r>
      <w:r w:rsidR="00B54EA8" w:rsidRPr="00FD1704">
        <w:rPr>
          <w:spacing w:val="-5"/>
        </w:rPr>
        <w:t>б</w:t>
      </w:r>
      <w:r w:rsidRPr="00FD1704">
        <w:rPr>
          <w:spacing w:val="-5"/>
        </w:rPr>
        <w:t>анка производит</w:t>
      </w:r>
      <w:r w:rsidR="00E874BF" w:rsidRPr="00FD1704">
        <w:rPr>
          <w:spacing w:val="-5"/>
        </w:rPr>
        <w:t>ся</w:t>
      </w:r>
      <w:r w:rsidRPr="00FD1704">
        <w:rPr>
          <w:spacing w:val="-5"/>
        </w:rPr>
        <w:t xml:space="preserve"> в официальной денежной единице Республики Беларусь:</w:t>
      </w:r>
    </w:p>
    <w:p w:rsidR="00DE08D5" w:rsidRPr="00FD1704" w:rsidRDefault="00DE08D5" w:rsidP="00DE08D5">
      <w:pPr>
        <w:ind w:firstLine="567"/>
        <w:jc w:val="both"/>
        <w:rPr>
          <w:spacing w:val="-5"/>
        </w:rPr>
      </w:pPr>
      <w:r w:rsidRPr="00FD1704">
        <w:rPr>
          <w:spacing w:val="-5"/>
        </w:rPr>
        <w:t>-</w:t>
      </w:r>
      <w:r w:rsidR="003D0BFA">
        <w:rPr>
          <w:spacing w:val="-5"/>
        </w:rPr>
        <w:t> </w:t>
      </w:r>
      <w:r w:rsidRPr="00FD1704">
        <w:rPr>
          <w:spacing w:val="-5"/>
        </w:rPr>
        <w:t>стоимость активов и обязательств в иностранной валюте, определят</w:t>
      </w:r>
      <w:r w:rsidR="00E874BF" w:rsidRPr="00FD1704">
        <w:rPr>
          <w:spacing w:val="-5"/>
        </w:rPr>
        <w:t>ся</w:t>
      </w:r>
      <w:r w:rsidRPr="00FD1704">
        <w:rPr>
          <w:spacing w:val="-5"/>
        </w:rPr>
        <w:t xml:space="preserve"> в белорусских рублях путем пересчета иностранной валюты по официальному курсу, установленному Национальным банком, на дату совершения операции;</w:t>
      </w:r>
    </w:p>
    <w:p w:rsidR="00DE08D5" w:rsidRPr="00FD1704" w:rsidRDefault="00DE08D5" w:rsidP="00DE08D5">
      <w:pPr>
        <w:ind w:firstLine="567"/>
        <w:jc w:val="both"/>
        <w:rPr>
          <w:spacing w:val="-5"/>
        </w:rPr>
      </w:pPr>
      <w:r w:rsidRPr="00FD1704">
        <w:rPr>
          <w:spacing w:val="-5"/>
        </w:rPr>
        <w:t>-</w:t>
      </w:r>
      <w:r w:rsidR="003D0BFA">
        <w:rPr>
          <w:spacing w:val="-5"/>
        </w:rPr>
        <w:t> </w:t>
      </w:r>
      <w:r w:rsidRPr="00FD1704">
        <w:rPr>
          <w:spacing w:val="-5"/>
        </w:rPr>
        <w:t>переоценк</w:t>
      </w:r>
      <w:r w:rsidR="00E874BF" w:rsidRPr="00FD1704">
        <w:rPr>
          <w:spacing w:val="-5"/>
        </w:rPr>
        <w:t>а</w:t>
      </w:r>
      <w:r w:rsidRPr="00FD1704">
        <w:rPr>
          <w:spacing w:val="-5"/>
        </w:rPr>
        <w:t xml:space="preserve"> (изменение стоимости) активов и обязатель</w:t>
      </w:r>
      <w:proofErr w:type="gramStart"/>
      <w:r w:rsidRPr="00FD1704">
        <w:rPr>
          <w:spacing w:val="-5"/>
        </w:rPr>
        <w:t>ств пр</w:t>
      </w:r>
      <w:proofErr w:type="gramEnd"/>
      <w:r w:rsidRPr="00FD1704">
        <w:rPr>
          <w:spacing w:val="-5"/>
        </w:rPr>
        <w:t>оводит</w:t>
      </w:r>
      <w:r w:rsidR="00E874BF" w:rsidRPr="00FD1704">
        <w:rPr>
          <w:spacing w:val="-5"/>
        </w:rPr>
        <w:t>ся</w:t>
      </w:r>
      <w:r w:rsidRPr="00FD1704">
        <w:rPr>
          <w:spacing w:val="-5"/>
        </w:rPr>
        <w:t xml:space="preserve"> в сроки и </w:t>
      </w:r>
      <w:r w:rsidR="003D0BFA">
        <w:rPr>
          <w:spacing w:val="-5"/>
        </w:rPr>
        <w:t xml:space="preserve">в </w:t>
      </w:r>
      <w:r w:rsidRPr="00FD1704">
        <w:rPr>
          <w:spacing w:val="-5"/>
        </w:rPr>
        <w:t>порядке, установленн</w:t>
      </w:r>
      <w:r w:rsidR="003D0BFA">
        <w:rPr>
          <w:spacing w:val="-5"/>
        </w:rPr>
        <w:t>ом</w:t>
      </w:r>
      <w:r w:rsidRPr="00FD1704">
        <w:rPr>
          <w:spacing w:val="-5"/>
        </w:rPr>
        <w:t xml:space="preserve"> законодательством Республики Беларусь.</w:t>
      </w:r>
    </w:p>
    <w:p w:rsidR="00DE08D5" w:rsidRPr="00FD1704" w:rsidRDefault="00DE08D5" w:rsidP="00A9549D">
      <w:pPr>
        <w:ind w:firstLine="567"/>
        <w:jc w:val="both"/>
        <w:rPr>
          <w:spacing w:val="-5"/>
        </w:rPr>
      </w:pPr>
      <w:r w:rsidRPr="00FD1704">
        <w:rPr>
          <w:spacing w:val="-5"/>
        </w:rPr>
        <w:t>Курсовые разницы, образовавшиеся на балансовом счете 6921 «Переоценка валютных статей» в результате округлений при переоценке денежных статей, сальдо балансового счета 6931 «Переоценка статей баланса</w:t>
      </w:r>
      <w:r w:rsidR="00E874BF" w:rsidRPr="00FD1704">
        <w:rPr>
          <w:spacing w:val="-5"/>
        </w:rPr>
        <w:t xml:space="preserve"> в драгоценных металлах», относя</w:t>
      </w:r>
      <w:r w:rsidRPr="00FD1704">
        <w:rPr>
          <w:spacing w:val="-5"/>
        </w:rPr>
        <w:t>т</w:t>
      </w:r>
      <w:r w:rsidR="00E874BF" w:rsidRPr="00FD1704">
        <w:rPr>
          <w:spacing w:val="-5"/>
        </w:rPr>
        <w:t>ся</w:t>
      </w:r>
      <w:r w:rsidRPr="00FD1704">
        <w:rPr>
          <w:spacing w:val="-5"/>
        </w:rPr>
        <w:t xml:space="preserve"> на балансовые счета по учету доходов или расходов в последний рабочий день месяца.</w:t>
      </w:r>
    </w:p>
    <w:p w:rsidR="00DE08D5" w:rsidRPr="00FD1704" w:rsidRDefault="00DE08D5" w:rsidP="003018C3">
      <w:pPr>
        <w:pStyle w:val="000Normal"/>
        <w:spacing w:before="0" w:after="0" w:line="240" w:lineRule="auto"/>
        <w:ind w:right="-21" w:firstLine="540"/>
        <w:rPr>
          <w:rFonts w:ascii="Times New Roman" w:hAnsi="Times New Roman"/>
          <w:b/>
          <w:spacing w:val="-5"/>
          <w:sz w:val="24"/>
          <w:szCs w:val="24"/>
          <w:lang w:val="ru-RU" w:eastAsia="ru-RU"/>
        </w:rPr>
      </w:pPr>
    </w:p>
    <w:p w:rsidR="003018C3" w:rsidRPr="00FD1704" w:rsidRDefault="003018C3" w:rsidP="003018C3">
      <w:pPr>
        <w:pStyle w:val="000Normal"/>
        <w:spacing w:before="0" w:after="0" w:line="240" w:lineRule="auto"/>
        <w:ind w:right="-21" w:firstLine="540"/>
        <w:rPr>
          <w:rFonts w:ascii="Times New Roman" w:hAnsi="Times New Roman"/>
          <w:b/>
          <w:spacing w:val="-5"/>
          <w:sz w:val="24"/>
          <w:szCs w:val="24"/>
          <w:lang w:val="ru-RU" w:eastAsia="ru-RU"/>
        </w:rPr>
      </w:pPr>
      <w:r w:rsidRPr="00FD1704">
        <w:rPr>
          <w:rFonts w:ascii="Times New Roman" w:hAnsi="Times New Roman"/>
          <w:b/>
          <w:spacing w:val="-5"/>
          <w:sz w:val="24"/>
          <w:szCs w:val="24"/>
          <w:lang w:val="ru-RU" w:eastAsia="ru-RU"/>
        </w:rPr>
        <w:t>Учет ценных бумаг</w:t>
      </w:r>
    </w:p>
    <w:p w:rsidR="00716BE4" w:rsidRPr="00FD1704" w:rsidRDefault="00716BE4" w:rsidP="003018C3">
      <w:pPr>
        <w:pStyle w:val="000Normal"/>
        <w:spacing w:before="0" w:after="0" w:line="240" w:lineRule="auto"/>
        <w:ind w:right="-21" w:firstLine="540"/>
        <w:rPr>
          <w:rFonts w:ascii="Times New Roman" w:hAnsi="Times New Roman"/>
          <w:b/>
          <w:spacing w:val="-5"/>
          <w:sz w:val="24"/>
          <w:szCs w:val="24"/>
          <w:lang w:val="ru-RU" w:eastAsia="ru-RU"/>
        </w:rPr>
      </w:pPr>
    </w:p>
    <w:p w:rsidR="003018C3" w:rsidRPr="00FD1704" w:rsidRDefault="003018C3" w:rsidP="003018C3">
      <w:pPr>
        <w:ind w:firstLine="540"/>
        <w:jc w:val="both"/>
        <w:rPr>
          <w:spacing w:val="-5"/>
        </w:rPr>
      </w:pPr>
      <w:r w:rsidRPr="00FD1704">
        <w:rPr>
          <w:spacing w:val="-5"/>
        </w:rPr>
        <w:t>Учет ценных бумаг осуществляется в зависимости от того, к какой категории активов отнесены ценные бумаги, их дальнейший учет осуществляется:</w:t>
      </w:r>
    </w:p>
    <w:p w:rsidR="003018C3" w:rsidRPr="00FD1704" w:rsidRDefault="003018C3" w:rsidP="003018C3">
      <w:pPr>
        <w:numPr>
          <w:ilvl w:val="0"/>
          <w:numId w:val="3"/>
        </w:numPr>
        <w:tabs>
          <w:tab w:val="clear" w:pos="928"/>
          <w:tab w:val="num" w:pos="851"/>
          <w:tab w:val="num" w:pos="927"/>
        </w:tabs>
        <w:ind w:left="0" w:firstLine="567"/>
        <w:jc w:val="both"/>
      </w:pPr>
      <w:r w:rsidRPr="00FD1704">
        <w:t>по справедливой стоимости;</w:t>
      </w:r>
    </w:p>
    <w:p w:rsidR="003018C3" w:rsidRPr="00FD1704" w:rsidRDefault="00394A01" w:rsidP="003018C3">
      <w:pPr>
        <w:numPr>
          <w:ilvl w:val="0"/>
          <w:numId w:val="3"/>
        </w:numPr>
        <w:tabs>
          <w:tab w:val="clear" w:pos="928"/>
          <w:tab w:val="num" w:pos="851"/>
          <w:tab w:val="num" w:pos="927"/>
        </w:tabs>
        <w:ind w:left="0" w:firstLine="567"/>
        <w:jc w:val="both"/>
      </w:pPr>
      <w:r w:rsidRPr="00FD1704">
        <w:t>по цене приобретения;</w:t>
      </w:r>
    </w:p>
    <w:p w:rsidR="00394A01" w:rsidRPr="00FD1704" w:rsidRDefault="00394A01" w:rsidP="003018C3">
      <w:pPr>
        <w:numPr>
          <w:ilvl w:val="0"/>
          <w:numId w:val="3"/>
        </w:numPr>
        <w:tabs>
          <w:tab w:val="clear" w:pos="928"/>
          <w:tab w:val="num" w:pos="851"/>
          <w:tab w:val="num" w:pos="927"/>
        </w:tabs>
        <w:ind w:left="0" w:firstLine="567"/>
        <w:jc w:val="both"/>
      </w:pPr>
      <w:r w:rsidRPr="00FD1704">
        <w:t xml:space="preserve">по амортизированной стоимости </w:t>
      </w:r>
      <w:r w:rsidR="003D0BFA">
        <w:softHyphen/>
      </w:r>
      <w:r w:rsidRPr="00FD1704">
        <w:t xml:space="preserve"> для ценных бумаг, удерживаемых до погашения</w:t>
      </w:r>
    </w:p>
    <w:p w:rsidR="003018C3" w:rsidRPr="00FD1704" w:rsidRDefault="003018C3" w:rsidP="003018C3">
      <w:pPr>
        <w:autoSpaceDE w:val="0"/>
        <w:autoSpaceDN w:val="0"/>
        <w:adjustRightInd w:val="0"/>
        <w:ind w:firstLine="540"/>
        <w:jc w:val="both"/>
        <w:rPr>
          <w:spacing w:val="-5"/>
        </w:rPr>
      </w:pPr>
      <w:r w:rsidRPr="00FD1704">
        <w:rPr>
          <w:spacing w:val="-5"/>
        </w:rPr>
        <w:t>Правила классификации портфеля ценных бумаг «</w:t>
      </w:r>
      <w:proofErr w:type="spellStart"/>
      <w:r w:rsidRPr="00FD1704">
        <w:rPr>
          <w:spacing w:val="-5"/>
        </w:rPr>
        <w:t>Приорбанк</w:t>
      </w:r>
      <w:proofErr w:type="spellEnd"/>
      <w:r w:rsidRPr="00FD1704">
        <w:rPr>
          <w:spacing w:val="-5"/>
        </w:rPr>
        <w:t>» ОАО  утверждены решением  Финансового комитета от 25 марта 2005 года протокол № 24.</w:t>
      </w:r>
    </w:p>
    <w:p w:rsidR="003018C3" w:rsidRDefault="003018C3" w:rsidP="003018C3">
      <w:pPr>
        <w:pStyle w:val="000Normal"/>
        <w:spacing w:before="0" w:after="0" w:line="240" w:lineRule="auto"/>
        <w:ind w:right="-21" w:firstLine="540"/>
        <w:rPr>
          <w:rFonts w:ascii="Times New Roman" w:hAnsi="Times New Roman"/>
          <w:spacing w:val="-5"/>
          <w:sz w:val="24"/>
          <w:szCs w:val="24"/>
          <w:lang w:val="ru-RU" w:eastAsia="ru-RU"/>
        </w:rPr>
      </w:pPr>
      <w:r w:rsidRPr="00FD1704">
        <w:rPr>
          <w:rFonts w:ascii="Times New Roman" w:hAnsi="Times New Roman"/>
          <w:spacing w:val="-5"/>
          <w:sz w:val="24"/>
          <w:szCs w:val="24"/>
          <w:lang w:val="ru-RU" w:eastAsia="ru-RU"/>
        </w:rPr>
        <w:t>Ценные бумаги для торговли приобретаются с целью их перепродажи в краткосрочном периоде, учитываются по справедливой стоимости и подлежат переоценке при изменении их справедливой стоимости. Изменение справедливой стоимости учитывается на счетах доходов/расходов с использованием счета переоценки. Аналитический учет ведется в разрезе видов, выпусков и эмитентов облигаций. В последующей оценке оцениваются также по справедливой стоимости.</w:t>
      </w:r>
    </w:p>
    <w:p w:rsidR="00061E46" w:rsidRPr="00061E46" w:rsidRDefault="00D75A5D" w:rsidP="00061E46">
      <w:pPr>
        <w:pStyle w:val="ConsPlusNormal"/>
        <w:ind w:firstLine="540"/>
        <w:jc w:val="both"/>
        <w:rPr>
          <w:rFonts w:ascii="Times New Roman" w:hAnsi="Times New Roman" w:cs="Times New Roman"/>
          <w:sz w:val="24"/>
          <w:szCs w:val="24"/>
        </w:rPr>
      </w:pPr>
      <w:r w:rsidRPr="00165411">
        <w:rPr>
          <w:rFonts w:ascii="Times New Roman" w:hAnsi="Times New Roman"/>
          <w:spacing w:val="-5"/>
          <w:sz w:val="24"/>
          <w:szCs w:val="24"/>
        </w:rPr>
        <w:lastRenderedPageBreak/>
        <w:t xml:space="preserve">Ценные бумаги, имеющиеся в наличии для продажи, </w:t>
      </w:r>
      <w:r w:rsidR="00061E46" w:rsidRPr="00165411">
        <w:rPr>
          <w:rFonts w:ascii="Times New Roman" w:hAnsi="Times New Roman"/>
          <w:spacing w:val="-5"/>
          <w:sz w:val="24"/>
          <w:szCs w:val="24"/>
        </w:rPr>
        <w:t xml:space="preserve">подлежат оценке </w:t>
      </w:r>
      <w:r w:rsidRPr="00165411">
        <w:rPr>
          <w:rFonts w:ascii="Times New Roman" w:hAnsi="Times New Roman"/>
          <w:spacing w:val="-5"/>
          <w:sz w:val="24"/>
          <w:szCs w:val="24"/>
        </w:rPr>
        <w:t xml:space="preserve"> по справедливой стоимости</w:t>
      </w:r>
      <w:r w:rsidR="00061E46" w:rsidRPr="00165411">
        <w:rPr>
          <w:rFonts w:ascii="Times New Roman" w:hAnsi="Times New Roman"/>
          <w:spacing w:val="-5"/>
          <w:sz w:val="24"/>
          <w:szCs w:val="24"/>
        </w:rPr>
        <w:t>.</w:t>
      </w:r>
      <w:r w:rsidRPr="00165411">
        <w:rPr>
          <w:rFonts w:ascii="Times New Roman" w:hAnsi="Times New Roman"/>
          <w:spacing w:val="-5"/>
          <w:sz w:val="24"/>
          <w:szCs w:val="24"/>
        </w:rPr>
        <w:t xml:space="preserve"> </w:t>
      </w:r>
      <w:r w:rsidR="00165411" w:rsidRPr="00165411">
        <w:rPr>
          <w:rFonts w:ascii="Times New Roman" w:hAnsi="Times New Roman" w:cs="Times New Roman"/>
          <w:sz w:val="24"/>
          <w:szCs w:val="24"/>
        </w:rPr>
        <w:t>Изменение справедливой стоимости</w:t>
      </w:r>
      <w:r w:rsidR="00061E46" w:rsidRPr="00165411">
        <w:rPr>
          <w:rFonts w:ascii="Times New Roman" w:hAnsi="Times New Roman" w:cs="Times New Roman"/>
          <w:sz w:val="24"/>
          <w:szCs w:val="24"/>
        </w:rPr>
        <w:t xml:space="preserve"> учитывается в собственном капитале банка</w:t>
      </w:r>
      <w:r w:rsidR="00165411" w:rsidRPr="00165411">
        <w:rPr>
          <w:rFonts w:ascii="Times New Roman" w:hAnsi="Times New Roman" w:cs="Times New Roman"/>
          <w:sz w:val="24"/>
          <w:szCs w:val="24"/>
        </w:rPr>
        <w:t>.</w:t>
      </w:r>
    </w:p>
    <w:p w:rsidR="003018C3" w:rsidRPr="00FD1704" w:rsidRDefault="003018C3" w:rsidP="003018C3">
      <w:pPr>
        <w:pStyle w:val="000Normal"/>
        <w:spacing w:before="0" w:after="0" w:line="240" w:lineRule="auto"/>
        <w:ind w:right="-21" w:firstLine="540"/>
        <w:rPr>
          <w:spacing w:val="-5"/>
          <w:sz w:val="24"/>
          <w:szCs w:val="24"/>
          <w:lang w:val="ru-RU"/>
        </w:rPr>
      </w:pPr>
      <w:r w:rsidRPr="00061E46">
        <w:rPr>
          <w:rFonts w:ascii="Times New Roman" w:hAnsi="Times New Roman"/>
          <w:spacing w:val="-5"/>
          <w:sz w:val="24"/>
          <w:szCs w:val="24"/>
          <w:lang w:val="ru-RU" w:eastAsia="ru-RU"/>
        </w:rPr>
        <w:t>Ценные бумаги, удерживаемые до погашения, являются непроизводными</w:t>
      </w:r>
      <w:r w:rsidRPr="00FD1704">
        <w:rPr>
          <w:rFonts w:ascii="Times New Roman" w:hAnsi="Times New Roman"/>
          <w:spacing w:val="-5"/>
          <w:sz w:val="24"/>
          <w:szCs w:val="24"/>
          <w:lang w:val="ru-RU" w:eastAsia="ru-RU"/>
        </w:rPr>
        <w:t xml:space="preserve"> финансовыми активами, в отношении которых у банка имеется намерение и возможность удерживать их до наступления срока погашения. При покупке оцениваются по справедливой стоимости (цене приобретения). В дальнейшем банк учитывает их по амортизированной стоимости. В отчете о прибылях и убытках финансовый результат от продажи (погашения) учитывается на счетах доходов и расходов с ценными бумагами.</w:t>
      </w:r>
    </w:p>
    <w:p w:rsidR="003018C3" w:rsidRPr="00FD1704" w:rsidRDefault="003018C3" w:rsidP="003018C3">
      <w:pPr>
        <w:pStyle w:val="000Normal"/>
        <w:spacing w:before="0" w:after="0" w:line="240" w:lineRule="auto"/>
        <w:ind w:right="-21" w:firstLine="540"/>
        <w:rPr>
          <w:rFonts w:ascii="Times New Roman" w:hAnsi="Times New Roman"/>
          <w:sz w:val="24"/>
          <w:szCs w:val="24"/>
          <w:lang w:val="ru-RU"/>
        </w:rPr>
      </w:pPr>
      <w:r w:rsidRPr="00FD1704">
        <w:rPr>
          <w:rFonts w:ascii="Times New Roman" w:hAnsi="Times New Roman"/>
          <w:spacing w:val="-5"/>
          <w:sz w:val="24"/>
          <w:szCs w:val="24"/>
          <w:lang w:val="ru-RU" w:eastAsia="ru-RU"/>
        </w:rPr>
        <w:t>Справедливая</w:t>
      </w:r>
      <w:r w:rsidRPr="00FD1704">
        <w:rPr>
          <w:sz w:val="24"/>
          <w:szCs w:val="24"/>
          <w:lang w:val="ru-RU"/>
        </w:rPr>
        <w:t xml:space="preserve"> </w:t>
      </w:r>
      <w:r w:rsidRPr="00FD1704">
        <w:rPr>
          <w:rFonts w:ascii="Times New Roman" w:hAnsi="Times New Roman"/>
          <w:sz w:val="24"/>
          <w:szCs w:val="24"/>
          <w:lang w:val="ru-RU"/>
        </w:rPr>
        <w:t>рыночная стоимость ценных бумаг:</w:t>
      </w:r>
    </w:p>
    <w:p w:rsidR="003018C3" w:rsidRPr="00FD1704" w:rsidRDefault="003018C3" w:rsidP="003018C3">
      <w:pPr>
        <w:pStyle w:val="21"/>
        <w:numPr>
          <w:ilvl w:val="0"/>
          <w:numId w:val="4"/>
        </w:numPr>
        <w:tabs>
          <w:tab w:val="clear" w:pos="1259"/>
          <w:tab w:val="num" w:pos="540"/>
        </w:tabs>
        <w:spacing w:after="0" w:line="240" w:lineRule="auto"/>
        <w:ind w:left="540" w:hanging="540"/>
        <w:jc w:val="both"/>
      </w:pPr>
      <w:r w:rsidRPr="00FD1704">
        <w:t xml:space="preserve">для </w:t>
      </w:r>
      <w:proofErr w:type="gramStart"/>
      <w:r w:rsidRPr="00FD1704">
        <w:t>обращающихся</w:t>
      </w:r>
      <w:proofErr w:type="gramEnd"/>
      <w:r w:rsidRPr="00FD1704">
        <w:t xml:space="preserve"> на Белорусской валютно-фондовой бирже – текущая стоимость;</w:t>
      </w:r>
    </w:p>
    <w:p w:rsidR="003018C3" w:rsidRPr="00FD1704" w:rsidRDefault="003018C3" w:rsidP="003018C3">
      <w:pPr>
        <w:pStyle w:val="21"/>
        <w:numPr>
          <w:ilvl w:val="0"/>
          <w:numId w:val="4"/>
        </w:numPr>
        <w:tabs>
          <w:tab w:val="clear" w:pos="1259"/>
          <w:tab w:val="num" w:pos="540"/>
        </w:tabs>
        <w:spacing w:after="0" w:line="240" w:lineRule="auto"/>
        <w:ind w:left="540" w:hanging="540"/>
        <w:jc w:val="both"/>
      </w:pPr>
      <w:proofErr w:type="gramStart"/>
      <w:r w:rsidRPr="00FD1704">
        <w:t>для</w:t>
      </w:r>
      <w:proofErr w:type="gramEnd"/>
      <w:r w:rsidRPr="00FD1704">
        <w:t xml:space="preserve"> </w:t>
      </w:r>
      <w:proofErr w:type="gramStart"/>
      <w:r w:rsidRPr="00FD1704">
        <w:t>обращающихся</w:t>
      </w:r>
      <w:proofErr w:type="gramEnd"/>
      <w:r w:rsidRPr="00FD1704">
        <w:t xml:space="preserve"> на прочих организованных торговых площадках – рыночная стоимость, рассчитываемая на торговой площадке, при наличии утвержденного порядка её расчета либо средневзвешенная цена по результатам торгового дня;</w:t>
      </w:r>
    </w:p>
    <w:p w:rsidR="003018C3" w:rsidRPr="00FD1704" w:rsidRDefault="003018C3" w:rsidP="003018C3">
      <w:pPr>
        <w:pStyle w:val="21"/>
        <w:numPr>
          <w:ilvl w:val="0"/>
          <w:numId w:val="4"/>
        </w:numPr>
        <w:tabs>
          <w:tab w:val="clear" w:pos="1259"/>
          <w:tab w:val="num" w:pos="540"/>
        </w:tabs>
        <w:spacing w:after="0" w:line="240" w:lineRule="auto"/>
        <w:ind w:left="540" w:hanging="540"/>
        <w:jc w:val="both"/>
        <w:rPr>
          <w:spacing w:val="-5"/>
        </w:rPr>
      </w:pPr>
      <w:r w:rsidRPr="00FD1704">
        <w:t>для обращающихся на внебиржевом рынке – чистая приведенная стоимость (</w:t>
      </w:r>
      <w:proofErr w:type="spellStart"/>
      <w:r w:rsidRPr="00FD1704">
        <w:t>net</w:t>
      </w:r>
      <w:proofErr w:type="spellEnd"/>
      <w:r w:rsidRPr="00FD1704">
        <w:t xml:space="preserve"> </w:t>
      </w:r>
      <w:proofErr w:type="spellStart"/>
      <w:r w:rsidRPr="00FD1704">
        <w:t>present</w:t>
      </w:r>
      <w:proofErr w:type="spellEnd"/>
      <w:r w:rsidRPr="00FD1704">
        <w:t xml:space="preserve"> </w:t>
      </w:r>
      <w:proofErr w:type="spellStart"/>
      <w:r w:rsidRPr="00FD1704">
        <w:t>value</w:t>
      </w:r>
      <w:proofErr w:type="spellEnd"/>
      <w:r w:rsidRPr="00FD1704">
        <w:t>), рассчитанная исходя из денежных потоков будущих периодов, дисконтированных с использованием текущих процентных ставок по аналогичным финансовым инструментам.</w:t>
      </w:r>
    </w:p>
    <w:p w:rsidR="003018C3" w:rsidRPr="00FD1704" w:rsidRDefault="003018C3" w:rsidP="003018C3">
      <w:pPr>
        <w:pStyle w:val="000Normal"/>
        <w:spacing w:before="0" w:after="0" w:line="240" w:lineRule="auto"/>
        <w:ind w:right="-21" w:firstLine="540"/>
        <w:rPr>
          <w:rFonts w:ascii="Times New Roman" w:hAnsi="Times New Roman"/>
          <w:spacing w:val="-5"/>
          <w:sz w:val="24"/>
          <w:szCs w:val="24"/>
          <w:lang w:val="ru-RU" w:eastAsia="ru-RU"/>
        </w:rPr>
      </w:pPr>
      <w:r w:rsidRPr="00FD1704">
        <w:rPr>
          <w:rFonts w:ascii="Times New Roman" w:hAnsi="Times New Roman"/>
          <w:spacing w:val="-5"/>
          <w:sz w:val="24"/>
          <w:szCs w:val="24"/>
          <w:lang w:val="ru-RU" w:eastAsia="ru-RU"/>
        </w:rPr>
        <w:t xml:space="preserve">На приобретение ценных бумаг в первоочередном порядке используются собственные средства банка. </w:t>
      </w:r>
      <w:r w:rsidRPr="00FD1704">
        <w:rPr>
          <w:rFonts w:ascii="Times New Roman" w:hAnsi="Times New Roman"/>
          <w:spacing w:val="-5"/>
          <w:sz w:val="24"/>
          <w:szCs w:val="24"/>
          <w:lang w:val="ru-RU" w:eastAsia="ru-RU"/>
        </w:rPr>
        <w:tab/>
      </w:r>
    </w:p>
    <w:p w:rsidR="003018C3" w:rsidRPr="00FD1704" w:rsidRDefault="003018C3" w:rsidP="003018C3">
      <w:pPr>
        <w:pStyle w:val="000Normal"/>
        <w:spacing w:before="0" w:after="0" w:line="240" w:lineRule="auto"/>
        <w:ind w:right="-21" w:firstLine="540"/>
        <w:rPr>
          <w:rFonts w:ascii="Times New Roman" w:hAnsi="Times New Roman"/>
          <w:spacing w:val="-5"/>
          <w:sz w:val="24"/>
          <w:szCs w:val="24"/>
          <w:lang w:val="ru-RU" w:eastAsia="ru-RU"/>
        </w:rPr>
      </w:pPr>
      <w:r w:rsidRPr="00FD1704">
        <w:rPr>
          <w:rFonts w:ascii="Times New Roman" w:hAnsi="Times New Roman"/>
          <w:spacing w:val="-5"/>
          <w:sz w:val="24"/>
          <w:szCs w:val="24"/>
          <w:lang w:val="ru-RU" w:eastAsia="ru-RU"/>
        </w:rPr>
        <w:t>При списании со счетов бухгалтерского учета стоимости ценных бумаг одного выпуска при их выбытии используется метод оценки ФИФО (FIFO)</w:t>
      </w:r>
      <w:r w:rsidR="00847F2F" w:rsidRPr="001630AF">
        <w:rPr>
          <w:lang w:val="ru-RU"/>
        </w:rPr>
        <w:t xml:space="preserve"> –</w:t>
      </w:r>
      <w:r w:rsidRPr="00FD1704">
        <w:rPr>
          <w:rFonts w:ascii="Times New Roman" w:hAnsi="Times New Roman"/>
          <w:spacing w:val="-5"/>
          <w:sz w:val="24"/>
          <w:szCs w:val="24"/>
          <w:lang w:val="ru-RU" w:eastAsia="ru-RU"/>
        </w:rPr>
        <w:t xml:space="preserve"> метод, при котором первой списывается стоимость тех ценных бумаг, которые были приобретены первыми по времени.</w:t>
      </w:r>
    </w:p>
    <w:p w:rsidR="003018C3" w:rsidRPr="00FD1704" w:rsidRDefault="003018C3" w:rsidP="003018C3">
      <w:pPr>
        <w:pStyle w:val="000Normal"/>
        <w:tabs>
          <w:tab w:val="left" w:pos="1080"/>
        </w:tabs>
        <w:spacing w:before="0" w:after="0" w:line="240" w:lineRule="auto"/>
        <w:ind w:right="-21" w:firstLine="540"/>
        <w:rPr>
          <w:rFonts w:ascii="Times New Roman" w:hAnsi="Times New Roman"/>
          <w:spacing w:val="-5"/>
          <w:sz w:val="24"/>
          <w:szCs w:val="24"/>
          <w:lang w:val="ru-RU" w:eastAsia="ru-RU"/>
        </w:rPr>
      </w:pPr>
      <w:r w:rsidRPr="00FD1704">
        <w:rPr>
          <w:rFonts w:ascii="Times New Roman" w:hAnsi="Times New Roman"/>
          <w:spacing w:val="-5"/>
          <w:sz w:val="24"/>
          <w:szCs w:val="24"/>
          <w:lang w:val="ru-RU" w:eastAsia="ru-RU"/>
        </w:rPr>
        <w:t xml:space="preserve">Переоценка ценных бумаг, учет которых ведется по справедливой стоимости, производится в последний рабочий день месяца, при выбытии и </w:t>
      </w:r>
      <w:proofErr w:type="spellStart"/>
      <w:r w:rsidRPr="00FD1704">
        <w:rPr>
          <w:rFonts w:ascii="Times New Roman" w:hAnsi="Times New Roman"/>
          <w:spacing w:val="-5"/>
          <w:sz w:val="24"/>
          <w:szCs w:val="24"/>
          <w:lang w:val="ru-RU" w:eastAsia="ru-RU"/>
        </w:rPr>
        <w:t>реклассификации</w:t>
      </w:r>
      <w:proofErr w:type="spellEnd"/>
      <w:r w:rsidRPr="00FD1704">
        <w:rPr>
          <w:rFonts w:ascii="Times New Roman" w:hAnsi="Times New Roman"/>
          <w:spacing w:val="-5"/>
          <w:sz w:val="24"/>
          <w:szCs w:val="24"/>
          <w:lang w:val="ru-RU" w:eastAsia="ru-RU"/>
        </w:rPr>
        <w:t xml:space="preserve"> в соответствии с законодательством Республики Беларусь. </w:t>
      </w:r>
    </w:p>
    <w:p w:rsidR="003018C3" w:rsidRPr="00FD1704" w:rsidRDefault="003018C3" w:rsidP="003018C3">
      <w:pPr>
        <w:pStyle w:val="000Normal"/>
        <w:spacing w:before="0" w:after="0" w:line="240" w:lineRule="auto"/>
        <w:ind w:right="-21" w:firstLine="540"/>
        <w:rPr>
          <w:rFonts w:ascii="Times New Roman" w:hAnsi="Times New Roman"/>
          <w:spacing w:val="-5"/>
          <w:sz w:val="24"/>
          <w:szCs w:val="24"/>
          <w:lang w:val="ru-RU" w:eastAsia="ru-RU"/>
        </w:rPr>
      </w:pPr>
      <w:proofErr w:type="gramStart"/>
      <w:r w:rsidRPr="00FD1704">
        <w:rPr>
          <w:rFonts w:ascii="Times New Roman" w:hAnsi="Times New Roman"/>
          <w:spacing w:val="-5"/>
          <w:sz w:val="24"/>
          <w:szCs w:val="24"/>
          <w:lang w:val="ru-RU" w:eastAsia="ru-RU"/>
        </w:rPr>
        <w:t>Начисление процентного (дисконтного) дохода за период нахождения ценных бумаг в собственности банка более одного дня осуществляется в последний рабочий день отчетного месяца и обязательно в день переоценки до ее проведения, при продаже, погашении ценных бумаг и получении процентного дохода.</w:t>
      </w:r>
      <w:r w:rsidRPr="00FD1704">
        <w:rPr>
          <w:rFonts w:ascii="Times New Roman" w:hAnsi="Times New Roman"/>
          <w:spacing w:val="-5"/>
          <w:sz w:val="24"/>
          <w:szCs w:val="24"/>
          <w:lang w:val="ru-RU" w:eastAsia="ru-RU"/>
        </w:rPr>
        <w:tab/>
      </w:r>
      <w:proofErr w:type="gramEnd"/>
    </w:p>
    <w:p w:rsidR="003018C3" w:rsidRPr="00FD1704" w:rsidRDefault="003018C3" w:rsidP="003018C3">
      <w:pPr>
        <w:pStyle w:val="000Normal"/>
        <w:spacing w:before="0" w:after="0" w:line="240" w:lineRule="auto"/>
        <w:ind w:right="-21" w:firstLine="540"/>
        <w:rPr>
          <w:rFonts w:ascii="Times New Roman" w:hAnsi="Times New Roman"/>
          <w:spacing w:val="-5"/>
          <w:sz w:val="24"/>
          <w:szCs w:val="24"/>
          <w:lang w:val="ru-RU" w:eastAsia="ru-RU"/>
        </w:rPr>
      </w:pPr>
      <w:r w:rsidRPr="00FD1704">
        <w:rPr>
          <w:rFonts w:ascii="Times New Roman" w:hAnsi="Times New Roman"/>
          <w:spacing w:val="-5"/>
          <w:sz w:val="24"/>
          <w:szCs w:val="24"/>
          <w:lang w:val="ru-RU" w:eastAsia="ru-RU"/>
        </w:rPr>
        <w:t>Начисление процентных расходов по ценным бумагам с процентным доходом и отнесение на процентные расходы суммы дисконта по ценным бумагам осуществлять в последний рабочий день месяца и обязательно при погашении (выкупе до срока погашения) ценной бумаги.</w:t>
      </w:r>
    </w:p>
    <w:p w:rsidR="003018C3" w:rsidRPr="00FD1704" w:rsidRDefault="003018C3" w:rsidP="003018C3">
      <w:pPr>
        <w:pStyle w:val="000Normal"/>
        <w:spacing w:before="0" w:after="0" w:line="240" w:lineRule="auto"/>
        <w:ind w:right="-21" w:firstLine="540"/>
        <w:rPr>
          <w:rFonts w:ascii="Times New Roman" w:hAnsi="Times New Roman"/>
          <w:spacing w:val="-5"/>
          <w:sz w:val="24"/>
          <w:szCs w:val="24"/>
          <w:lang w:val="ru-RU" w:eastAsia="ru-RU"/>
        </w:rPr>
      </w:pPr>
      <w:r w:rsidRPr="00FD1704">
        <w:rPr>
          <w:rFonts w:ascii="Times New Roman" w:hAnsi="Times New Roman"/>
          <w:spacing w:val="-5"/>
          <w:sz w:val="24"/>
          <w:szCs w:val="24"/>
          <w:lang w:val="ru-RU" w:eastAsia="ru-RU"/>
        </w:rPr>
        <w:t>Доходы и расходы по сделке РЕПО начислять в течение срока РЕПО по ставке РЕПО на сумму РЕПО (по состоянию на дату исполнения первой части сделки) в последний рабочий день месяца и в дату исполнения второй части сделки РЕПО.</w:t>
      </w:r>
    </w:p>
    <w:p w:rsidR="00DE08D5" w:rsidRPr="00FD1704" w:rsidRDefault="00DE08D5" w:rsidP="00DE08D5">
      <w:pPr>
        <w:pStyle w:val="000Normal"/>
        <w:spacing w:before="0" w:after="0" w:line="240" w:lineRule="auto"/>
        <w:ind w:right="-21" w:firstLine="540"/>
        <w:rPr>
          <w:rFonts w:ascii="Times New Roman" w:hAnsi="Times New Roman"/>
          <w:b/>
          <w:spacing w:val="-5"/>
          <w:sz w:val="24"/>
          <w:szCs w:val="24"/>
          <w:lang w:val="ru-RU" w:eastAsia="ru-RU"/>
        </w:rPr>
      </w:pPr>
    </w:p>
    <w:p w:rsidR="00DE08D5" w:rsidRPr="00FD1704" w:rsidRDefault="00DE08D5" w:rsidP="00DE08D5">
      <w:pPr>
        <w:ind w:firstLine="567"/>
        <w:jc w:val="both"/>
        <w:rPr>
          <w:b/>
          <w:spacing w:val="-6"/>
        </w:rPr>
      </w:pPr>
      <w:r w:rsidRPr="00FD1704">
        <w:rPr>
          <w:b/>
          <w:spacing w:val="-6"/>
        </w:rPr>
        <w:t>Формирование и использование резервов на риски и платежи</w:t>
      </w:r>
    </w:p>
    <w:p w:rsidR="00716BE4" w:rsidRPr="00FD1704" w:rsidRDefault="00716BE4" w:rsidP="00DE08D5">
      <w:pPr>
        <w:ind w:firstLine="567"/>
        <w:jc w:val="both"/>
        <w:rPr>
          <w:b/>
          <w:lang w:eastAsia="en-US"/>
        </w:rPr>
      </w:pPr>
    </w:p>
    <w:p w:rsidR="00DE08D5" w:rsidRPr="00FD1704" w:rsidRDefault="00DE08D5" w:rsidP="00716BE4">
      <w:pPr>
        <w:ind w:firstLine="567"/>
        <w:jc w:val="both"/>
        <w:rPr>
          <w:spacing w:val="-6"/>
        </w:rPr>
      </w:pPr>
      <w:proofErr w:type="gramStart"/>
      <w:r w:rsidRPr="00FD1704">
        <w:rPr>
          <w:spacing w:val="-6"/>
        </w:rPr>
        <w:t>Банк осуществляет формирование и использование специальных резервов на покрытие возможных убытков по активам и операциям, не отраженным на балансе, в соответствии с Инструкцией о порядке формирования и использования банками и небанковскими кредитно-финансовыми организациями специальных резервов на покрытие возможных убытков по активам и операциям, не отраженным на балансе, утвержденной постановлением Правления Национального банка Республики Беларусь от 28.09.2006 № 138 и локальными нормативными</w:t>
      </w:r>
      <w:proofErr w:type="gramEnd"/>
      <w:r w:rsidRPr="00FD1704">
        <w:rPr>
          <w:spacing w:val="-6"/>
        </w:rPr>
        <w:t xml:space="preserve"> правовыми  актами  </w:t>
      </w:r>
      <w:r w:rsidR="00B54EA8" w:rsidRPr="00FD1704">
        <w:rPr>
          <w:spacing w:val="-6"/>
        </w:rPr>
        <w:t>б</w:t>
      </w:r>
      <w:r w:rsidRPr="00FD1704">
        <w:rPr>
          <w:spacing w:val="-6"/>
        </w:rPr>
        <w:t>анка.</w:t>
      </w:r>
    </w:p>
    <w:p w:rsidR="00DE08D5" w:rsidRPr="00FD1704" w:rsidRDefault="00DE08D5" w:rsidP="00A9549D">
      <w:pPr>
        <w:ind w:firstLine="567"/>
        <w:jc w:val="both"/>
        <w:rPr>
          <w:spacing w:val="-6"/>
        </w:rPr>
      </w:pPr>
      <w:r w:rsidRPr="00FD1704">
        <w:rPr>
          <w:spacing w:val="-6"/>
        </w:rPr>
        <w:t>Банк создает следующие виды резервов на риски и платежи:</w:t>
      </w:r>
    </w:p>
    <w:p w:rsidR="00DE08D5" w:rsidRPr="00FD1704" w:rsidRDefault="00DE08D5" w:rsidP="00E874BF">
      <w:pPr>
        <w:jc w:val="both"/>
        <w:rPr>
          <w:spacing w:val="-6"/>
        </w:rPr>
      </w:pPr>
      <w:r w:rsidRPr="00FD1704">
        <w:rPr>
          <w:spacing w:val="-6"/>
        </w:rPr>
        <w:t>-</w:t>
      </w:r>
      <w:r w:rsidR="00847F2F">
        <w:rPr>
          <w:spacing w:val="-6"/>
        </w:rPr>
        <w:t> </w:t>
      </w:r>
      <w:r w:rsidRPr="00FD1704">
        <w:rPr>
          <w:spacing w:val="-6"/>
        </w:rPr>
        <w:t>специальный  резерв под обесценивание ценных бумаг;</w:t>
      </w:r>
    </w:p>
    <w:p w:rsidR="00DE08D5" w:rsidRPr="00FD1704" w:rsidRDefault="00DE08D5" w:rsidP="00E874BF">
      <w:pPr>
        <w:jc w:val="both"/>
        <w:rPr>
          <w:spacing w:val="-6"/>
        </w:rPr>
      </w:pPr>
      <w:r w:rsidRPr="00FD1704">
        <w:rPr>
          <w:spacing w:val="-6"/>
        </w:rPr>
        <w:lastRenderedPageBreak/>
        <w:t>-</w:t>
      </w:r>
      <w:r w:rsidR="00847F2F">
        <w:rPr>
          <w:spacing w:val="-6"/>
        </w:rPr>
        <w:t> </w:t>
      </w:r>
      <w:r w:rsidRPr="00FD1704">
        <w:rPr>
          <w:spacing w:val="-6"/>
        </w:rPr>
        <w:t>специальный резерв на покрытие возможных  убытков по активам, подверженным кредитному риску, включая резерв на покрытие возможных убытков по портфелям однородных кредитов;</w:t>
      </w:r>
    </w:p>
    <w:p w:rsidR="00DE08D5" w:rsidRPr="00FD1704" w:rsidRDefault="00DE08D5" w:rsidP="00E874BF">
      <w:pPr>
        <w:jc w:val="both"/>
        <w:rPr>
          <w:spacing w:val="-6"/>
        </w:rPr>
      </w:pPr>
      <w:r w:rsidRPr="00FD1704">
        <w:rPr>
          <w:spacing w:val="-6"/>
        </w:rPr>
        <w:t>-</w:t>
      </w:r>
      <w:r w:rsidR="00847F2F">
        <w:rPr>
          <w:spacing w:val="-6"/>
        </w:rPr>
        <w:t> </w:t>
      </w:r>
      <w:r w:rsidRPr="00FD1704">
        <w:rPr>
          <w:spacing w:val="-6"/>
        </w:rPr>
        <w:t xml:space="preserve">специальный  резерв  на покрытие возможных убытков по операциям, не отраженным на балансе; </w:t>
      </w:r>
    </w:p>
    <w:p w:rsidR="00DE08D5" w:rsidRPr="00FD1704" w:rsidRDefault="00DE08D5" w:rsidP="00E874BF">
      <w:pPr>
        <w:jc w:val="both"/>
        <w:rPr>
          <w:spacing w:val="-6"/>
        </w:rPr>
      </w:pPr>
      <w:r w:rsidRPr="00FD1704">
        <w:rPr>
          <w:spacing w:val="-6"/>
        </w:rPr>
        <w:t>-</w:t>
      </w:r>
      <w:r w:rsidR="00847F2F">
        <w:rPr>
          <w:spacing w:val="-6"/>
        </w:rPr>
        <w:t> </w:t>
      </w:r>
      <w:r w:rsidRPr="00FD1704">
        <w:rPr>
          <w:spacing w:val="-6"/>
        </w:rPr>
        <w:t xml:space="preserve">специальный резерв на покрытие возможных убытков  по активам, размещенным в других банках и подверженных кредитному риску, а также по операциям с другими банками, не отраженными на балансе; </w:t>
      </w:r>
    </w:p>
    <w:p w:rsidR="00DE08D5" w:rsidRPr="00FD1704" w:rsidRDefault="00DE08D5" w:rsidP="00E874BF">
      <w:pPr>
        <w:jc w:val="both"/>
        <w:rPr>
          <w:spacing w:val="-6"/>
        </w:rPr>
      </w:pPr>
      <w:r w:rsidRPr="00FD1704">
        <w:rPr>
          <w:spacing w:val="-6"/>
        </w:rPr>
        <w:t>-</w:t>
      </w:r>
      <w:r w:rsidR="00D731A1" w:rsidRPr="00D731A1">
        <w:t xml:space="preserve"> </w:t>
      </w:r>
      <w:r w:rsidR="00847F2F">
        <w:rPr>
          <w:spacing w:val="-6"/>
        </w:rPr>
        <w:t>р</w:t>
      </w:r>
      <w:r w:rsidR="00D731A1" w:rsidRPr="00D731A1">
        <w:rPr>
          <w:spacing w:val="-6"/>
        </w:rPr>
        <w:t>езерв на прочие социальные выплаты</w:t>
      </w:r>
      <w:r w:rsidRPr="00FD1704">
        <w:rPr>
          <w:spacing w:val="-6"/>
        </w:rPr>
        <w:t>;</w:t>
      </w:r>
    </w:p>
    <w:p w:rsidR="00DE08D5" w:rsidRPr="00FD1704" w:rsidRDefault="00DE08D5" w:rsidP="00E874BF">
      <w:pPr>
        <w:jc w:val="both"/>
        <w:rPr>
          <w:spacing w:val="-6"/>
        </w:rPr>
      </w:pPr>
      <w:r w:rsidRPr="00FD1704">
        <w:rPr>
          <w:spacing w:val="-6"/>
        </w:rPr>
        <w:t>-</w:t>
      </w:r>
      <w:r w:rsidR="00847F2F">
        <w:rPr>
          <w:spacing w:val="-6"/>
        </w:rPr>
        <w:t> </w:t>
      </w:r>
      <w:r w:rsidRPr="00FD1704">
        <w:rPr>
          <w:spacing w:val="-6"/>
        </w:rPr>
        <w:t>резерв  на оплату отпусков.</w:t>
      </w:r>
    </w:p>
    <w:p w:rsidR="00DE08D5" w:rsidRPr="00FD1704" w:rsidRDefault="00DE08D5" w:rsidP="00A9549D">
      <w:pPr>
        <w:ind w:firstLine="567"/>
        <w:jc w:val="both"/>
        <w:rPr>
          <w:spacing w:val="-6"/>
        </w:rPr>
      </w:pPr>
      <w:r w:rsidRPr="00FD1704">
        <w:rPr>
          <w:spacing w:val="-6"/>
        </w:rPr>
        <w:t>При создании  иных резервов в соответствии с  законодательством Республики Беларусь,  формирование и использование резервов производит</w:t>
      </w:r>
      <w:r w:rsidR="00FB3F11">
        <w:rPr>
          <w:spacing w:val="-6"/>
        </w:rPr>
        <w:t>ся</w:t>
      </w:r>
      <w:r w:rsidRPr="00FD1704">
        <w:rPr>
          <w:spacing w:val="-6"/>
        </w:rPr>
        <w:t xml:space="preserve">  в соответствии с локальными нормативными  правовыми актами </w:t>
      </w:r>
      <w:r w:rsidR="00B54EA8" w:rsidRPr="00FD1704">
        <w:rPr>
          <w:spacing w:val="-6"/>
        </w:rPr>
        <w:t>б</w:t>
      </w:r>
      <w:r w:rsidRPr="00FD1704">
        <w:rPr>
          <w:spacing w:val="-6"/>
        </w:rPr>
        <w:t xml:space="preserve">анка, разработанными  с учетом требований законодательства и утвержденными уполномоченным органом </w:t>
      </w:r>
      <w:r w:rsidR="00B54EA8" w:rsidRPr="00FD1704">
        <w:rPr>
          <w:spacing w:val="-6"/>
        </w:rPr>
        <w:t>б</w:t>
      </w:r>
      <w:r w:rsidRPr="00FD1704">
        <w:rPr>
          <w:spacing w:val="-6"/>
        </w:rPr>
        <w:t>анка.</w:t>
      </w:r>
    </w:p>
    <w:p w:rsidR="00DE08D5" w:rsidRPr="00FD1704" w:rsidRDefault="00DE08D5" w:rsidP="000F70AC">
      <w:pPr>
        <w:rPr>
          <w:b/>
          <w:lang w:eastAsia="en-US"/>
        </w:rPr>
      </w:pPr>
    </w:p>
    <w:p w:rsidR="00DE08D5" w:rsidRPr="00FD1704" w:rsidRDefault="00DE08D5" w:rsidP="00DE08D5">
      <w:pPr>
        <w:pStyle w:val="000Normal"/>
        <w:spacing w:before="0" w:after="0" w:line="240" w:lineRule="auto"/>
        <w:ind w:right="-21" w:firstLine="540"/>
        <w:rPr>
          <w:rFonts w:ascii="Times New Roman" w:hAnsi="Times New Roman"/>
          <w:b/>
          <w:spacing w:val="-6"/>
          <w:sz w:val="24"/>
          <w:szCs w:val="24"/>
          <w:lang w:val="ru-RU" w:eastAsia="ru-RU"/>
        </w:rPr>
      </w:pPr>
      <w:r w:rsidRPr="00FD1704">
        <w:rPr>
          <w:rFonts w:ascii="Times New Roman" w:hAnsi="Times New Roman"/>
          <w:b/>
          <w:spacing w:val="-6"/>
          <w:sz w:val="24"/>
          <w:szCs w:val="24"/>
          <w:lang w:val="ru-RU" w:eastAsia="ru-RU"/>
        </w:rPr>
        <w:t>Производные финансовые инструменты</w:t>
      </w:r>
    </w:p>
    <w:p w:rsidR="006D50FA" w:rsidRPr="00FD1704" w:rsidRDefault="006D50FA" w:rsidP="00DE08D5">
      <w:pPr>
        <w:pStyle w:val="000Normal"/>
        <w:spacing w:before="0" w:after="0" w:line="240" w:lineRule="auto"/>
        <w:ind w:right="-21" w:firstLine="540"/>
        <w:rPr>
          <w:rFonts w:ascii="Times New Roman" w:hAnsi="Times New Roman"/>
          <w:b/>
          <w:spacing w:val="-6"/>
          <w:sz w:val="24"/>
          <w:szCs w:val="24"/>
          <w:lang w:val="ru-RU" w:eastAsia="ru-RU"/>
        </w:rPr>
      </w:pPr>
    </w:p>
    <w:p w:rsidR="006D50FA" w:rsidRPr="00FD1704" w:rsidRDefault="006D50FA" w:rsidP="0041775A">
      <w:pPr>
        <w:ind w:firstLine="567"/>
        <w:jc w:val="both"/>
        <w:rPr>
          <w:spacing w:val="-6"/>
        </w:rPr>
      </w:pPr>
      <w:r w:rsidRPr="00FD1704">
        <w:rPr>
          <w:spacing w:val="-6"/>
        </w:rPr>
        <w:t xml:space="preserve">Учет производных финансовых инструментов осуществляется </w:t>
      </w:r>
      <w:proofErr w:type="gramStart"/>
      <w:r w:rsidRPr="00FD1704">
        <w:rPr>
          <w:spacing w:val="-6"/>
        </w:rPr>
        <w:t>в соотве</w:t>
      </w:r>
      <w:r w:rsidR="00FB3F11">
        <w:rPr>
          <w:spacing w:val="-6"/>
        </w:rPr>
        <w:t>т</w:t>
      </w:r>
      <w:r w:rsidRPr="00FD1704">
        <w:rPr>
          <w:spacing w:val="-6"/>
        </w:rPr>
        <w:t>ствии с Инструкцией по бухгалтерскому учету сделок с производными инструментами в банках</w:t>
      </w:r>
      <w:proofErr w:type="gramEnd"/>
      <w:r w:rsidRPr="00FD1704">
        <w:rPr>
          <w:spacing w:val="-6"/>
        </w:rPr>
        <w:t xml:space="preserve"> Республики Беларусь, утвержденной постановлением Совета директоров Национального банка Республики Беларусь от 29.12.2007 № 414.</w:t>
      </w:r>
    </w:p>
    <w:p w:rsidR="00DE08D5" w:rsidRPr="00FD1704" w:rsidRDefault="00DE08D5" w:rsidP="006D50FA">
      <w:pPr>
        <w:ind w:firstLine="567"/>
        <w:jc w:val="both"/>
        <w:rPr>
          <w:spacing w:val="-6"/>
        </w:rPr>
      </w:pPr>
      <w:r w:rsidRPr="00FD1704">
        <w:rPr>
          <w:spacing w:val="-6"/>
        </w:rPr>
        <w:t xml:space="preserve">Производные финансовые инструменты первоначально и в последующем признаются по справедливой стоимости, которая определяется на основе рыночных котировок или моделей оценки, основанных на текущей, рыночной и договорной стоимости соответствующих базовых инструментов и других факторах. </w:t>
      </w:r>
    </w:p>
    <w:p w:rsidR="00DE08D5" w:rsidRPr="00FD1704" w:rsidRDefault="00DE08D5" w:rsidP="00DE08D5">
      <w:pPr>
        <w:ind w:firstLine="567"/>
        <w:jc w:val="both"/>
        <w:rPr>
          <w:spacing w:val="-6"/>
        </w:rPr>
      </w:pPr>
      <w:r w:rsidRPr="00FD1704">
        <w:rPr>
          <w:spacing w:val="-6"/>
        </w:rPr>
        <w:t>Производные финансовые инструменты при превышении справедливой стоимости требований над справедливой стоимостью обязательств отражаются в активе по сч.6000, а при превышении справедливой стоимости обязательств над справедливой стоимостью требован</w:t>
      </w:r>
      <w:r w:rsidR="00954CA6" w:rsidRPr="00FD1704">
        <w:rPr>
          <w:spacing w:val="-6"/>
        </w:rPr>
        <w:t>ий, отражаются в пассиве по сч.</w:t>
      </w:r>
      <w:r w:rsidRPr="00FD1704">
        <w:rPr>
          <w:spacing w:val="-6"/>
        </w:rPr>
        <w:t xml:space="preserve">6001. </w:t>
      </w:r>
    </w:p>
    <w:p w:rsidR="00DE08D5" w:rsidRPr="00FD1704" w:rsidRDefault="00DE08D5" w:rsidP="00DE08D5">
      <w:pPr>
        <w:ind w:firstLine="567"/>
        <w:jc w:val="both"/>
        <w:rPr>
          <w:spacing w:val="-6"/>
        </w:rPr>
      </w:pPr>
      <w:r w:rsidRPr="00FD1704">
        <w:rPr>
          <w:spacing w:val="-6"/>
        </w:rPr>
        <w:t>Изменение справедливой стоимости требований и обязательств по производным финансовым инструментам отража</w:t>
      </w:r>
      <w:r w:rsidR="00954CA6" w:rsidRPr="00FD1704">
        <w:rPr>
          <w:spacing w:val="-6"/>
        </w:rPr>
        <w:t>ю</w:t>
      </w:r>
      <w:r w:rsidRPr="00FD1704">
        <w:rPr>
          <w:spacing w:val="-6"/>
        </w:rPr>
        <w:t>т</w:t>
      </w:r>
      <w:r w:rsidR="00954CA6" w:rsidRPr="00FD1704">
        <w:rPr>
          <w:spacing w:val="-6"/>
        </w:rPr>
        <w:t>ся</w:t>
      </w:r>
      <w:r w:rsidRPr="00FD1704">
        <w:rPr>
          <w:spacing w:val="-6"/>
        </w:rPr>
        <w:t xml:space="preserve"> в последний рабочий день месяца, а также при закрытии позиции и (или) исполнении сделки с производным инструментом.</w:t>
      </w:r>
    </w:p>
    <w:p w:rsidR="00DE08D5" w:rsidRPr="00FD1704" w:rsidRDefault="00DE08D5" w:rsidP="00DE08D5">
      <w:pPr>
        <w:ind w:firstLine="567"/>
        <w:jc w:val="both"/>
        <w:rPr>
          <w:spacing w:val="-6"/>
        </w:rPr>
      </w:pPr>
    </w:p>
    <w:p w:rsidR="00DE08D5" w:rsidRPr="00FD1704" w:rsidRDefault="00DE08D5" w:rsidP="00DE08D5">
      <w:pPr>
        <w:pStyle w:val="000Normal"/>
        <w:spacing w:before="0" w:after="0" w:line="240" w:lineRule="auto"/>
        <w:ind w:right="-21" w:firstLine="540"/>
        <w:rPr>
          <w:rFonts w:ascii="Times New Roman" w:hAnsi="Times New Roman"/>
          <w:b/>
          <w:spacing w:val="-6"/>
          <w:sz w:val="24"/>
          <w:szCs w:val="24"/>
          <w:lang w:val="ru-RU" w:eastAsia="ru-RU"/>
        </w:rPr>
      </w:pPr>
      <w:r w:rsidRPr="00FD1704">
        <w:rPr>
          <w:rFonts w:ascii="Times New Roman" w:hAnsi="Times New Roman"/>
          <w:b/>
          <w:spacing w:val="-6"/>
          <w:sz w:val="24"/>
          <w:szCs w:val="24"/>
          <w:lang w:val="ru-RU" w:eastAsia="ru-RU"/>
        </w:rPr>
        <w:t>Долгосрочные финансовые вложения</w:t>
      </w:r>
    </w:p>
    <w:p w:rsidR="00716BE4" w:rsidRPr="00FD1704" w:rsidRDefault="00716BE4" w:rsidP="00DE08D5">
      <w:pPr>
        <w:pStyle w:val="000Normal"/>
        <w:spacing w:before="0" w:after="0" w:line="240" w:lineRule="auto"/>
        <w:ind w:right="-21" w:firstLine="540"/>
        <w:rPr>
          <w:rFonts w:ascii="Times New Roman" w:hAnsi="Times New Roman"/>
          <w:b/>
          <w:spacing w:val="-6"/>
          <w:sz w:val="24"/>
          <w:szCs w:val="24"/>
          <w:lang w:val="ru-RU" w:eastAsia="ru-RU"/>
        </w:rPr>
      </w:pPr>
    </w:p>
    <w:p w:rsidR="00DE08D5" w:rsidRPr="000F70AC" w:rsidRDefault="00DE08D5" w:rsidP="000F70AC">
      <w:pPr>
        <w:autoSpaceDE w:val="0"/>
        <w:autoSpaceDN w:val="0"/>
        <w:adjustRightInd w:val="0"/>
        <w:ind w:firstLine="540"/>
        <w:jc w:val="both"/>
      </w:pPr>
      <w:r w:rsidRPr="000F70AC">
        <w:t xml:space="preserve">Долгосрочные финансовые вложения – это вложения в уставные фонды дочерних юридических лиц и долевые участия. Банк принимает решение о долгосрочных инвестициях в капитал предприятий, учитывая общую стратегию развития, в том числе необходимость роста бизнеса, расширения клиентской базы, предложения клиентам конкурентоспособных финансовых продуктов и услуг. </w:t>
      </w:r>
    </w:p>
    <w:p w:rsidR="00DE08D5" w:rsidRPr="000F70AC" w:rsidRDefault="00DE08D5" w:rsidP="000F70AC">
      <w:pPr>
        <w:autoSpaceDE w:val="0"/>
        <w:autoSpaceDN w:val="0"/>
        <w:adjustRightInd w:val="0"/>
        <w:ind w:firstLine="540"/>
        <w:jc w:val="both"/>
      </w:pPr>
      <w:r w:rsidRPr="000F70AC">
        <w:t>Принятие решений о долгосрочных инвестициях в капитал компаний-объектов инвестиций осуществляется в соответствии с инвестиционной политикой утвержденной банком.</w:t>
      </w:r>
    </w:p>
    <w:p w:rsidR="00DE08D5" w:rsidRPr="000F70AC" w:rsidRDefault="00DE08D5" w:rsidP="000F70AC">
      <w:pPr>
        <w:autoSpaceDE w:val="0"/>
        <w:autoSpaceDN w:val="0"/>
        <w:adjustRightInd w:val="0"/>
        <w:ind w:firstLine="540"/>
        <w:jc w:val="both"/>
      </w:pPr>
      <w:r w:rsidRPr="000F70AC">
        <w:t xml:space="preserve">Операции с вложениями в дочерние компании в бухгалтерском учете отражаются с использованием балансового </w:t>
      </w:r>
      <w:r w:rsidR="00954CA6" w:rsidRPr="000F70AC">
        <w:t>сч.</w:t>
      </w:r>
      <w:r w:rsidRPr="000F70AC">
        <w:t>520X «Вложения в дочерние юридические лица» не позднее дня, следующего за днем получения банком документов, подтверждающих переход (возникновение) права собственности на долгосрочные финансовые вложения, либо выполнения условий договора, определяющих переход (возникновение) права собственности на них.</w:t>
      </w:r>
    </w:p>
    <w:p w:rsidR="00DE08D5" w:rsidRPr="000F70AC" w:rsidRDefault="00DE08D5" w:rsidP="000F70AC">
      <w:pPr>
        <w:autoSpaceDE w:val="0"/>
        <w:autoSpaceDN w:val="0"/>
        <w:adjustRightInd w:val="0"/>
        <w:ind w:firstLine="540"/>
        <w:jc w:val="both"/>
      </w:pPr>
      <w:r w:rsidRPr="000F70AC">
        <w:t xml:space="preserve">Доходы и расходы от продажи долгосрочных финансовых вложений отражаются в бухгалтерском учете на соответствующих балансовых счетах групп 8362 «Доходы от </w:t>
      </w:r>
      <w:r w:rsidRPr="000F70AC">
        <w:lastRenderedPageBreak/>
        <w:t>выбытия вложений в дочерние юридические лица» и 9362 «Расходы от выбытия вложений в дочерние юридические лица».</w:t>
      </w:r>
    </w:p>
    <w:p w:rsidR="00DE08D5" w:rsidRPr="00FD1704" w:rsidRDefault="00DE08D5" w:rsidP="000F70AC">
      <w:pPr>
        <w:autoSpaceDE w:val="0"/>
        <w:autoSpaceDN w:val="0"/>
        <w:adjustRightInd w:val="0"/>
        <w:ind w:firstLine="540"/>
        <w:jc w:val="both"/>
      </w:pPr>
      <w:r w:rsidRPr="00FD1704">
        <w:t>Инвестиции в уставные фонды отражаются по фактической цене приобретения.</w:t>
      </w:r>
    </w:p>
    <w:p w:rsidR="00155228" w:rsidRDefault="00155228" w:rsidP="007D3336">
      <w:pPr>
        <w:pStyle w:val="000Normal"/>
        <w:spacing w:before="0" w:after="0" w:line="240" w:lineRule="auto"/>
        <w:ind w:right="-21" w:firstLine="540"/>
        <w:rPr>
          <w:lang w:val="ru-RU"/>
        </w:rPr>
      </w:pPr>
    </w:p>
    <w:p w:rsidR="00023D1F" w:rsidRPr="00FD1704" w:rsidRDefault="00023D1F" w:rsidP="007D3336">
      <w:pPr>
        <w:pStyle w:val="000Normal"/>
        <w:spacing w:before="0" w:after="0" w:line="240" w:lineRule="auto"/>
        <w:ind w:right="-21" w:firstLine="540"/>
        <w:rPr>
          <w:rFonts w:ascii="Times New Roman" w:hAnsi="Times New Roman"/>
          <w:b/>
          <w:spacing w:val="-5"/>
          <w:sz w:val="24"/>
          <w:szCs w:val="24"/>
          <w:lang w:val="ru-RU" w:eastAsia="ru-RU"/>
        </w:rPr>
      </w:pPr>
    </w:p>
    <w:p w:rsidR="007D3336" w:rsidRPr="00FD1704" w:rsidRDefault="007D3336" w:rsidP="007D3336">
      <w:pPr>
        <w:pStyle w:val="000Normal"/>
        <w:spacing w:before="0" w:after="0" w:line="240" w:lineRule="auto"/>
        <w:ind w:right="-21" w:firstLine="540"/>
        <w:rPr>
          <w:rFonts w:ascii="Times New Roman" w:hAnsi="Times New Roman"/>
          <w:b/>
          <w:spacing w:val="-6"/>
          <w:sz w:val="24"/>
          <w:szCs w:val="24"/>
          <w:lang w:val="ru-RU" w:eastAsia="ru-RU"/>
        </w:rPr>
      </w:pPr>
      <w:r w:rsidRPr="00FD1704">
        <w:rPr>
          <w:rFonts w:ascii="Times New Roman" w:hAnsi="Times New Roman"/>
          <w:b/>
          <w:spacing w:val="-6"/>
          <w:sz w:val="24"/>
          <w:szCs w:val="24"/>
          <w:lang w:val="ru-RU" w:eastAsia="ru-RU"/>
        </w:rPr>
        <w:t>Учет, амортизация и переоценка основных средств</w:t>
      </w:r>
    </w:p>
    <w:p w:rsidR="00716BE4" w:rsidRPr="00FD1704" w:rsidRDefault="00716BE4" w:rsidP="007D3336">
      <w:pPr>
        <w:pStyle w:val="000Normal"/>
        <w:spacing w:before="0" w:after="0" w:line="240" w:lineRule="auto"/>
        <w:ind w:right="-21" w:firstLine="540"/>
        <w:rPr>
          <w:rFonts w:ascii="Times New Roman" w:hAnsi="Times New Roman"/>
          <w:b/>
          <w:spacing w:val="-6"/>
          <w:sz w:val="24"/>
          <w:szCs w:val="24"/>
          <w:lang w:val="ru-RU" w:eastAsia="ru-RU"/>
        </w:rPr>
      </w:pPr>
    </w:p>
    <w:p w:rsidR="00BD5E61" w:rsidRPr="00FD1704" w:rsidRDefault="00BD5E61" w:rsidP="00BD5E61">
      <w:pPr>
        <w:tabs>
          <w:tab w:val="left" w:pos="720"/>
        </w:tabs>
        <w:ind w:firstLine="567"/>
        <w:jc w:val="both"/>
        <w:rPr>
          <w:spacing w:val="-5"/>
        </w:rPr>
      </w:pPr>
      <w:r w:rsidRPr="00FD1704">
        <w:rPr>
          <w:spacing w:val="-5"/>
        </w:rPr>
        <w:t>Признание и первоначальн</w:t>
      </w:r>
      <w:r w:rsidR="00023B18" w:rsidRPr="00FD1704">
        <w:rPr>
          <w:spacing w:val="-5"/>
        </w:rPr>
        <w:t>ая</w:t>
      </w:r>
      <w:r w:rsidRPr="00FD1704">
        <w:rPr>
          <w:spacing w:val="-5"/>
        </w:rPr>
        <w:t xml:space="preserve"> оценк</w:t>
      </w:r>
      <w:r w:rsidR="00023B18" w:rsidRPr="00FD1704">
        <w:rPr>
          <w:spacing w:val="-5"/>
        </w:rPr>
        <w:t>а</w:t>
      </w:r>
      <w:r w:rsidRPr="00FD1704">
        <w:rPr>
          <w:spacing w:val="-5"/>
        </w:rPr>
        <w:t>, последующ</w:t>
      </w:r>
      <w:r w:rsidR="00023B18" w:rsidRPr="00FD1704">
        <w:rPr>
          <w:spacing w:val="-5"/>
        </w:rPr>
        <w:t>ая</w:t>
      </w:r>
      <w:r w:rsidRPr="00FD1704">
        <w:rPr>
          <w:spacing w:val="-5"/>
        </w:rPr>
        <w:t xml:space="preserve"> оценк</w:t>
      </w:r>
      <w:r w:rsidR="00023B18" w:rsidRPr="00FD1704">
        <w:rPr>
          <w:spacing w:val="-5"/>
        </w:rPr>
        <w:t>а</w:t>
      </w:r>
      <w:r w:rsidRPr="00FD1704">
        <w:rPr>
          <w:spacing w:val="-5"/>
        </w:rPr>
        <w:t xml:space="preserve"> и обесценение, прекращение признания основных средств осуществля</w:t>
      </w:r>
      <w:r w:rsidR="00023B18" w:rsidRPr="00FD1704">
        <w:rPr>
          <w:spacing w:val="-5"/>
        </w:rPr>
        <w:t>ю</w:t>
      </w:r>
      <w:r w:rsidRPr="00FD1704">
        <w:rPr>
          <w:spacing w:val="-5"/>
        </w:rPr>
        <w:t>т</w:t>
      </w:r>
      <w:r w:rsidR="00023B18" w:rsidRPr="00FD1704">
        <w:rPr>
          <w:spacing w:val="-5"/>
        </w:rPr>
        <w:t>ся</w:t>
      </w:r>
      <w:r w:rsidRPr="00FD1704">
        <w:rPr>
          <w:spacing w:val="-5"/>
        </w:rPr>
        <w:t xml:space="preserve"> в соответствии с Национальным стандартом финансовой отчетности 16 «Основные средства», утвержденным постановлением Правления Национального банка Республики Беларусь от 28.12.2012 №708.</w:t>
      </w:r>
    </w:p>
    <w:p w:rsidR="00BD5E61" w:rsidRPr="00FD1704" w:rsidRDefault="00BD5E61" w:rsidP="00BD5E61">
      <w:pPr>
        <w:tabs>
          <w:tab w:val="left" w:pos="720"/>
        </w:tabs>
        <w:ind w:firstLine="567"/>
        <w:jc w:val="both"/>
        <w:rPr>
          <w:spacing w:val="-5"/>
        </w:rPr>
      </w:pPr>
      <w:r w:rsidRPr="00FD1704">
        <w:rPr>
          <w:spacing w:val="-5"/>
        </w:rPr>
        <w:t>Активы, имеющие материально вещественную форму, призна</w:t>
      </w:r>
      <w:r w:rsidR="00023B18" w:rsidRPr="00FD1704">
        <w:rPr>
          <w:spacing w:val="-5"/>
        </w:rPr>
        <w:t>ются</w:t>
      </w:r>
      <w:r w:rsidRPr="00FD1704">
        <w:rPr>
          <w:spacing w:val="-5"/>
        </w:rPr>
        <w:t xml:space="preserve"> в бухгалтерском учете в качестве основных сре</w:t>
      </w:r>
      <w:proofErr w:type="gramStart"/>
      <w:r w:rsidRPr="00FD1704">
        <w:rPr>
          <w:spacing w:val="-5"/>
        </w:rPr>
        <w:t>дств пр</w:t>
      </w:r>
      <w:proofErr w:type="gramEnd"/>
      <w:r w:rsidRPr="00FD1704">
        <w:rPr>
          <w:spacing w:val="-5"/>
        </w:rPr>
        <w:t>и одновременном выполнении следующих условий:</w:t>
      </w:r>
    </w:p>
    <w:p w:rsidR="00936024" w:rsidRPr="00FD1704" w:rsidRDefault="00936024" w:rsidP="00023B18">
      <w:pPr>
        <w:pStyle w:val="ConsPlusNormal"/>
        <w:ind w:firstLine="0"/>
        <w:jc w:val="both"/>
        <w:rPr>
          <w:rFonts w:ascii="Times New Roman" w:hAnsi="Times New Roman" w:cs="Times New Roman"/>
          <w:spacing w:val="-5"/>
          <w:sz w:val="24"/>
          <w:szCs w:val="24"/>
        </w:rPr>
      </w:pPr>
      <w:r w:rsidRPr="00FD1704">
        <w:rPr>
          <w:rFonts w:ascii="Times New Roman" w:hAnsi="Times New Roman" w:cs="Times New Roman"/>
          <w:spacing w:val="-5"/>
          <w:sz w:val="24"/>
          <w:szCs w:val="24"/>
        </w:rPr>
        <w:t xml:space="preserve">- </w:t>
      </w:r>
      <w:r w:rsidR="00BD5E61" w:rsidRPr="00FD1704">
        <w:rPr>
          <w:rFonts w:ascii="Times New Roman" w:hAnsi="Times New Roman" w:cs="Times New Roman"/>
          <w:spacing w:val="-5"/>
          <w:sz w:val="24"/>
          <w:szCs w:val="24"/>
        </w:rPr>
        <w:t xml:space="preserve">активы предназначены для использования </w:t>
      </w:r>
      <w:r w:rsidR="00B54EA8" w:rsidRPr="00FD1704">
        <w:rPr>
          <w:rFonts w:ascii="Times New Roman" w:hAnsi="Times New Roman" w:cs="Times New Roman"/>
          <w:spacing w:val="-5"/>
          <w:sz w:val="24"/>
          <w:szCs w:val="24"/>
        </w:rPr>
        <w:t>б</w:t>
      </w:r>
      <w:r w:rsidR="00BD5E61" w:rsidRPr="00FD1704">
        <w:rPr>
          <w:rFonts w:ascii="Times New Roman" w:hAnsi="Times New Roman" w:cs="Times New Roman"/>
          <w:spacing w:val="-5"/>
          <w:sz w:val="24"/>
          <w:szCs w:val="24"/>
        </w:rPr>
        <w:t>анком в течение срока продолжительностью свыше 12 месяцев при осуществлении банковской и (или) иных видов деятельности, предусмотренных законодательством</w:t>
      </w:r>
    </w:p>
    <w:p w:rsidR="00936024" w:rsidRPr="00FD1704" w:rsidRDefault="00936024" w:rsidP="00023B18">
      <w:pPr>
        <w:pStyle w:val="ConsPlusNormal"/>
        <w:ind w:firstLine="0"/>
        <w:jc w:val="both"/>
        <w:rPr>
          <w:rFonts w:ascii="Times New Roman" w:hAnsi="Times New Roman" w:cs="Times New Roman"/>
          <w:sz w:val="24"/>
          <w:szCs w:val="24"/>
        </w:rPr>
      </w:pPr>
      <w:r w:rsidRPr="00FD1704">
        <w:rPr>
          <w:rFonts w:ascii="Times New Roman" w:hAnsi="Times New Roman" w:cs="Times New Roman"/>
          <w:sz w:val="24"/>
          <w:szCs w:val="24"/>
        </w:rPr>
        <w:t>- ожидается получение экономических выгод в будущем от использования активов;</w:t>
      </w:r>
    </w:p>
    <w:p w:rsidR="00936024" w:rsidRPr="00FD1704" w:rsidRDefault="00936024" w:rsidP="00023B18">
      <w:pPr>
        <w:pStyle w:val="ConsPlusNormal"/>
        <w:ind w:firstLine="0"/>
        <w:jc w:val="both"/>
        <w:rPr>
          <w:rFonts w:ascii="Times New Roman" w:hAnsi="Times New Roman" w:cs="Times New Roman"/>
          <w:sz w:val="24"/>
          <w:szCs w:val="24"/>
        </w:rPr>
      </w:pPr>
      <w:r w:rsidRPr="00FD1704">
        <w:rPr>
          <w:rFonts w:ascii="Times New Roman" w:hAnsi="Times New Roman" w:cs="Times New Roman"/>
          <w:sz w:val="24"/>
          <w:szCs w:val="24"/>
        </w:rPr>
        <w:t>- первоначальная стоимость активов может быть надежно определена;</w:t>
      </w:r>
    </w:p>
    <w:p w:rsidR="00936024" w:rsidRPr="00FD1704" w:rsidRDefault="00936024" w:rsidP="00023B18">
      <w:pPr>
        <w:pStyle w:val="ConsPlusNormal"/>
        <w:ind w:firstLine="0"/>
        <w:jc w:val="both"/>
        <w:rPr>
          <w:rFonts w:ascii="Times New Roman" w:hAnsi="Times New Roman" w:cs="Times New Roman"/>
          <w:sz w:val="24"/>
          <w:szCs w:val="24"/>
        </w:rPr>
      </w:pPr>
      <w:r w:rsidRPr="00FD1704">
        <w:rPr>
          <w:rFonts w:ascii="Times New Roman" w:hAnsi="Times New Roman" w:cs="Times New Roman"/>
          <w:sz w:val="24"/>
          <w:szCs w:val="24"/>
        </w:rPr>
        <w:t>- не предполагается отчуждения активов в течение 12 месяце</w:t>
      </w:r>
      <w:r w:rsidR="00D53641">
        <w:rPr>
          <w:rFonts w:ascii="Times New Roman" w:hAnsi="Times New Roman" w:cs="Times New Roman"/>
          <w:sz w:val="24"/>
          <w:szCs w:val="24"/>
        </w:rPr>
        <w:t>в</w:t>
      </w:r>
      <w:r w:rsidRPr="00FD1704">
        <w:rPr>
          <w:rFonts w:ascii="Times New Roman" w:hAnsi="Times New Roman" w:cs="Times New Roman"/>
          <w:sz w:val="24"/>
          <w:szCs w:val="24"/>
        </w:rPr>
        <w:t xml:space="preserve"> </w:t>
      </w:r>
      <w:proofErr w:type="gramStart"/>
      <w:r w:rsidRPr="00FD1704">
        <w:rPr>
          <w:rFonts w:ascii="Times New Roman" w:hAnsi="Times New Roman" w:cs="Times New Roman"/>
          <w:sz w:val="24"/>
          <w:szCs w:val="24"/>
        </w:rPr>
        <w:t>с даты приобретения</w:t>
      </w:r>
      <w:proofErr w:type="gramEnd"/>
      <w:r w:rsidRPr="00FD1704">
        <w:rPr>
          <w:rFonts w:ascii="Times New Roman" w:hAnsi="Times New Roman" w:cs="Times New Roman"/>
          <w:sz w:val="24"/>
          <w:szCs w:val="24"/>
        </w:rPr>
        <w:t>.</w:t>
      </w:r>
    </w:p>
    <w:p w:rsidR="00BD5E61" w:rsidRPr="00FD1704" w:rsidRDefault="00E834D4" w:rsidP="00A9549D">
      <w:pPr>
        <w:ind w:firstLine="567"/>
        <w:jc w:val="both"/>
        <w:rPr>
          <w:spacing w:val="-5"/>
        </w:rPr>
      </w:pPr>
      <w:r w:rsidRPr="00FD1704">
        <w:rPr>
          <w:spacing w:val="-5"/>
        </w:rPr>
        <w:t>С</w:t>
      </w:r>
      <w:r w:rsidR="00BD5E61" w:rsidRPr="00FD1704">
        <w:rPr>
          <w:spacing w:val="-5"/>
        </w:rPr>
        <w:t>тоимость основных сре</w:t>
      </w:r>
      <w:proofErr w:type="gramStart"/>
      <w:r w:rsidR="00BD5E61" w:rsidRPr="00FD1704">
        <w:rPr>
          <w:spacing w:val="-5"/>
        </w:rPr>
        <w:t>дств пр</w:t>
      </w:r>
      <w:proofErr w:type="gramEnd"/>
      <w:r w:rsidR="00BD5E61" w:rsidRPr="00FD1704">
        <w:rPr>
          <w:spacing w:val="-5"/>
        </w:rPr>
        <w:t>инима</w:t>
      </w:r>
      <w:r w:rsidR="00023B18" w:rsidRPr="00FD1704">
        <w:rPr>
          <w:spacing w:val="-5"/>
        </w:rPr>
        <w:t>е</w:t>
      </w:r>
      <w:r w:rsidR="00BD5E61" w:rsidRPr="00FD1704">
        <w:rPr>
          <w:spacing w:val="-5"/>
        </w:rPr>
        <w:t>т</w:t>
      </w:r>
      <w:r w:rsidR="00023B18" w:rsidRPr="00FD1704">
        <w:rPr>
          <w:spacing w:val="-5"/>
        </w:rPr>
        <w:t>ся</w:t>
      </w:r>
      <w:r w:rsidR="00BD5E61" w:rsidRPr="00FD1704">
        <w:rPr>
          <w:spacing w:val="-5"/>
        </w:rPr>
        <w:t xml:space="preserve"> без налога на добавленную стоимость.</w:t>
      </w:r>
    </w:p>
    <w:p w:rsidR="00936024" w:rsidRPr="00FD1704" w:rsidRDefault="00936024" w:rsidP="00936024">
      <w:pPr>
        <w:ind w:firstLine="540"/>
        <w:jc w:val="both"/>
      </w:pPr>
      <w:r w:rsidRPr="00FD1704">
        <w:rPr>
          <w:spacing w:val="-5"/>
        </w:rPr>
        <w:t>Начисление амо</w:t>
      </w:r>
      <w:r w:rsidRPr="00FD1704">
        <w:t>ртизации основных сре</w:t>
      </w:r>
      <w:proofErr w:type="gramStart"/>
      <w:r w:rsidRPr="00FD1704">
        <w:t>дств пр</w:t>
      </w:r>
      <w:proofErr w:type="gramEnd"/>
      <w:r w:rsidRPr="00FD1704">
        <w:t>оизводится в порядке, установленном Инструкцией  о порядке  начисления амортизации основных средств и нематериальных активов, утвержденной постановлением Министерства экономики Республики Беларусь, Министерства финансов Республики Беларусь и Министерства архитектуры и строительства Республики Беларусь  от  27 февраля 2009г. № 37/18/6 (далее – Инструкция № 37/18/6).</w:t>
      </w:r>
    </w:p>
    <w:p w:rsidR="007D3336" w:rsidRPr="00FD1704" w:rsidRDefault="00936024" w:rsidP="007D3336">
      <w:pPr>
        <w:pStyle w:val="000Normal"/>
        <w:spacing w:before="0" w:after="0" w:line="240" w:lineRule="auto"/>
        <w:ind w:right="-21" w:firstLine="540"/>
        <w:rPr>
          <w:rFonts w:ascii="Times New Roman" w:hAnsi="Times New Roman"/>
          <w:sz w:val="24"/>
          <w:szCs w:val="24"/>
          <w:lang w:val="ru-RU" w:eastAsia="ru-RU"/>
        </w:rPr>
      </w:pPr>
      <w:proofErr w:type="gramStart"/>
      <w:r w:rsidRPr="00FD1704">
        <w:rPr>
          <w:rFonts w:ascii="Times New Roman" w:hAnsi="Times New Roman"/>
          <w:sz w:val="24"/>
          <w:szCs w:val="24"/>
          <w:lang w:val="ru-RU" w:eastAsia="ru-RU"/>
        </w:rPr>
        <w:t>Для объектов, не  используемых в предпринимательской деятельности,  нормативные сроки службы установлены в соответствии с постановлением Министерства экономики Республики Беларусь от 30.09.2011 №161 «Об установлении нормативных сроков службы основных средств и признании утратившими силу некоторых постановлений Министерства экономики Республики Беларусь» (далее – Постановление №161).</w:t>
      </w:r>
      <w:proofErr w:type="gramEnd"/>
    </w:p>
    <w:p w:rsidR="00025D22" w:rsidRPr="00FD1704" w:rsidRDefault="00936024" w:rsidP="00B86DBF">
      <w:pPr>
        <w:ind w:firstLine="540"/>
        <w:jc w:val="both"/>
      </w:pPr>
      <w:r w:rsidRPr="00FD1704">
        <w:t>Амортизационная ликвидационная стоимость не применяется при расчете амортизируемой стоимости объектов основных средств.</w:t>
      </w:r>
    </w:p>
    <w:p w:rsidR="00936024" w:rsidRPr="00FD1704" w:rsidRDefault="00936024" w:rsidP="00023B18">
      <w:pPr>
        <w:ind w:firstLine="567"/>
        <w:jc w:val="both"/>
      </w:pPr>
      <w:r w:rsidRPr="00FD1704">
        <w:t>Расчет амортизации производи</w:t>
      </w:r>
      <w:r w:rsidR="00023B18" w:rsidRPr="00FD1704">
        <w:t>т</w:t>
      </w:r>
      <w:r w:rsidRPr="00FD1704">
        <w:t xml:space="preserve">ся исходя из месячной нормы  амортизации, которая  определяется делением годовой нормы амортизации на 12 и в течение отчетного года выбранный вариант расчета амортизации пересмотру не </w:t>
      </w:r>
      <w:r w:rsidR="00D53641" w:rsidRPr="00FD1704">
        <w:t>подлеж</w:t>
      </w:r>
      <w:r w:rsidR="00D53641">
        <w:t>ит</w:t>
      </w:r>
      <w:r w:rsidRPr="00FD1704">
        <w:t>.</w:t>
      </w:r>
    </w:p>
    <w:p w:rsidR="00936024" w:rsidRPr="00FD1704" w:rsidRDefault="00936024" w:rsidP="00023B18">
      <w:pPr>
        <w:ind w:firstLine="567"/>
        <w:jc w:val="both"/>
      </w:pPr>
      <w:r w:rsidRPr="00FD1704">
        <w:t>Изменение амортизируемой стоимости объектов основных сре</w:t>
      </w:r>
      <w:proofErr w:type="gramStart"/>
      <w:r w:rsidRPr="00FD1704">
        <w:t>дств пр</w:t>
      </w:r>
      <w:proofErr w:type="gramEnd"/>
      <w:r w:rsidRPr="00FD1704">
        <w:t xml:space="preserve">оизводится по решению постоянно действующей комиссии </w:t>
      </w:r>
      <w:r w:rsidR="00B54EA8" w:rsidRPr="00FD1704">
        <w:t>б</w:t>
      </w:r>
      <w:r w:rsidRPr="00FD1704">
        <w:t>анка по проведению амортизационной политики в соответствии с вышеуказанной Инструкцией № 37/18/6 и иными нормативными правовыми актами.</w:t>
      </w:r>
    </w:p>
    <w:p w:rsidR="00936024" w:rsidRPr="00FD1704" w:rsidRDefault="00936024" w:rsidP="00B86DBF">
      <w:pPr>
        <w:ind w:firstLine="540"/>
        <w:jc w:val="both"/>
      </w:pPr>
      <w:r w:rsidRPr="00FD1704">
        <w:t>Амортизация  основных средств начисляется:</w:t>
      </w:r>
    </w:p>
    <w:p w:rsidR="00936024" w:rsidRPr="00FD1704" w:rsidRDefault="00023B18" w:rsidP="00936024">
      <w:pPr>
        <w:jc w:val="both"/>
      </w:pPr>
      <w:r w:rsidRPr="00FD1704">
        <w:t>-</w:t>
      </w:r>
      <w:r w:rsidR="002B36C8">
        <w:t> </w:t>
      </w:r>
      <w:r w:rsidR="00936024" w:rsidRPr="00FD1704">
        <w:t xml:space="preserve">по объектам,  используемым в предпринимательской деятельности – линейным способом, исходя из сроков полезного использования, равных нормативному сроку службы, установленному Постановлением №161; </w:t>
      </w:r>
    </w:p>
    <w:p w:rsidR="00936024" w:rsidRPr="00FD1704" w:rsidRDefault="00023B18" w:rsidP="00936024">
      <w:pPr>
        <w:tabs>
          <w:tab w:val="left" w:pos="720"/>
        </w:tabs>
        <w:jc w:val="both"/>
      </w:pPr>
      <w:r w:rsidRPr="00FD1704">
        <w:t>-</w:t>
      </w:r>
      <w:r w:rsidR="002B36C8">
        <w:t> </w:t>
      </w:r>
      <w:r w:rsidR="00936024" w:rsidRPr="00FD1704">
        <w:t>по неотделимым улучшениям, используемым в предпринимательской деятельности – линейным способом, исходя из сроков полезного использования, равных сроку договора аренды;</w:t>
      </w:r>
    </w:p>
    <w:p w:rsidR="00936024" w:rsidRPr="00FD1704" w:rsidRDefault="00023B18" w:rsidP="00936024">
      <w:pPr>
        <w:jc w:val="both"/>
      </w:pPr>
      <w:r w:rsidRPr="00FD1704">
        <w:t>-</w:t>
      </w:r>
      <w:r w:rsidR="002B36C8">
        <w:t> </w:t>
      </w:r>
      <w:r w:rsidR="00936024" w:rsidRPr="00FD1704">
        <w:t>по объектам, не используемым в предпринимательской деятельности – линейным способом,  исходя из нормативного срока службы,  установленного Постановлением №161.</w:t>
      </w:r>
    </w:p>
    <w:p w:rsidR="00A733C4" w:rsidRPr="00FD1704" w:rsidRDefault="00936024" w:rsidP="00936024">
      <w:pPr>
        <w:pStyle w:val="ConsPlusNormal"/>
        <w:ind w:firstLine="540"/>
        <w:jc w:val="both"/>
        <w:rPr>
          <w:rFonts w:ascii="Times New Roman" w:hAnsi="Times New Roman" w:cs="Times New Roman"/>
          <w:sz w:val="24"/>
          <w:szCs w:val="24"/>
        </w:rPr>
      </w:pPr>
      <w:r w:rsidRPr="00FD1704">
        <w:rPr>
          <w:rFonts w:ascii="Times New Roman" w:hAnsi="Times New Roman" w:cs="Times New Roman"/>
          <w:sz w:val="24"/>
          <w:szCs w:val="24"/>
        </w:rPr>
        <w:t xml:space="preserve">Сроки полезного использования устанавливаются решением постоянно действующей </w:t>
      </w:r>
      <w:r w:rsidRPr="00FD1704">
        <w:rPr>
          <w:rFonts w:ascii="Times New Roman" w:hAnsi="Times New Roman" w:cs="Times New Roman"/>
          <w:sz w:val="24"/>
          <w:szCs w:val="24"/>
        </w:rPr>
        <w:lastRenderedPageBreak/>
        <w:t xml:space="preserve">комиссии </w:t>
      </w:r>
      <w:r w:rsidR="002F32B4" w:rsidRPr="00FD1704">
        <w:rPr>
          <w:rFonts w:ascii="Times New Roman" w:hAnsi="Times New Roman" w:cs="Times New Roman"/>
          <w:sz w:val="24"/>
          <w:szCs w:val="24"/>
        </w:rPr>
        <w:t>б</w:t>
      </w:r>
      <w:r w:rsidRPr="00FD1704">
        <w:rPr>
          <w:rFonts w:ascii="Times New Roman" w:hAnsi="Times New Roman" w:cs="Times New Roman"/>
          <w:sz w:val="24"/>
          <w:szCs w:val="24"/>
        </w:rPr>
        <w:t>анка по проведению амортизационной политики.</w:t>
      </w:r>
      <w:r w:rsidR="00ED6161" w:rsidRPr="00FD1704">
        <w:rPr>
          <w:rFonts w:ascii="Times New Roman" w:hAnsi="Times New Roman" w:cs="Times New Roman"/>
          <w:sz w:val="24"/>
          <w:szCs w:val="24"/>
        </w:rPr>
        <w:t xml:space="preserve"> </w:t>
      </w:r>
    </w:p>
    <w:p w:rsidR="00936024" w:rsidRPr="00FD1704" w:rsidRDefault="00936024" w:rsidP="00936024">
      <w:pPr>
        <w:pStyle w:val="ConsPlusNormal"/>
        <w:ind w:firstLine="540"/>
        <w:jc w:val="both"/>
        <w:rPr>
          <w:rFonts w:ascii="Times New Roman" w:hAnsi="Times New Roman" w:cs="Times New Roman"/>
          <w:sz w:val="24"/>
          <w:szCs w:val="24"/>
        </w:rPr>
      </w:pPr>
      <w:proofErr w:type="gramStart"/>
      <w:r w:rsidRPr="00FD1704">
        <w:rPr>
          <w:rFonts w:ascii="Times New Roman" w:hAnsi="Times New Roman" w:cs="Times New Roman"/>
          <w:sz w:val="24"/>
          <w:szCs w:val="24"/>
        </w:rPr>
        <w:t>Сроки полезного использования могут быть установлены в пределах между нижней и верхней границами диа</w:t>
      </w:r>
      <w:r w:rsidR="002F32B4" w:rsidRPr="00FD1704">
        <w:rPr>
          <w:rFonts w:ascii="Times New Roman" w:hAnsi="Times New Roman" w:cs="Times New Roman"/>
          <w:sz w:val="24"/>
          <w:szCs w:val="24"/>
        </w:rPr>
        <w:t>пазонов амортизируемых объектов в соответствии с И</w:t>
      </w:r>
      <w:r w:rsidR="00023B18" w:rsidRPr="00FD1704">
        <w:rPr>
          <w:rFonts w:ascii="Times New Roman" w:hAnsi="Times New Roman" w:cs="Times New Roman"/>
          <w:sz w:val="24"/>
          <w:szCs w:val="24"/>
        </w:rPr>
        <w:t>нструкцией «</w:t>
      </w:r>
      <w:r w:rsidR="002F32B4" w:rsidRPr="00FD1704">
        <w:rPr>
          <w:rFonts w:ascii="Times New Roman" w:hAnsi="Times New Roman" w:cs="Times New Roman"/>
          <w:sz w:val="24"/>
          <w:szCs w:val="24"/>
        </w:rPr>
        <w:t>О порядке начисления амортизации основных средств и нематериальных активов» № 37/18/6 от 27.02.2009 года.</w:t>
      </w:r>
      <w:proofErr w:type="gramEnd"/>
    </w:p>
    <w:p w:rsidR="000B524E" w:rsidRPr="00FD1704" w:rsidRDefault="000B524E" w:rsidP="00936024">
      <w:pPr>
        <w:pStyle w:val="ConsPlusNormal"/>
        <w:ind w:firstLine="540"/>
        <w:jc w:val="both"/>
        <w:rPr>
          <w:rFonts w:ascii="Times New Roman" w:hAnsi="Times New Roman" w:cs="Times New Roman"/>
          <w:sz w:val="24"/>
          <w:szCs w:val="24"/>
        </w:rPr>
      </w:pPr>
    </w:p>
    <w:p w:rsidR="00543616" w:rsidRPr="00FD1704" w:rsidRDefault="00394A01" w:rsidP="00936024">
      <w:pPr>
        <w:pStyle w:val="ConsPlusNormal"/>
        <w:ind w:firstLine="540"/>
        <w:jc w:val="both"/>
        <w:rPr>
          <w:rFonts w:ascii="Times New Roman" w:hAnsi="Times New Roman" w:cs="Times New Roman"/>
          <w:sz w:val="24"/>
          <w:szCs w:val="24"/>
        </w:rPr>
      </w:pPr>
      <w:r w:rsidRPr="00FD1704">
        <w:rPr>
          <w:rFonts w:ascii="Times New Roman" w:hAnsi="Times New Roman" w:cs="Times New Roman"/>
          <w:sz w:val="24"/>
          <w:szCs w:val="24"/>
        </w:rPr>
        <w:t>Ниже приводятся сроки полезного использования по группам основных средств</w:t>
      </w:r>
      <w:r w:rsidR="002B36C8">
        <w:rPr>
          <w:rFonts w:ascii="Times New Roman" w:hAnsi="Times New Roman" w:cs="Times New Roman"/>
          <w:sz w:val="24"/>
          <w:szCs w:val="24"/>
        </w:rPr>
        <w:t>:</w:t>
      </w:r>
    </w:p>
    <w:tbl>
      <w:tblPr>
        <w:tblW w:w="9371" w:type="dxa"/>
        <w:tblInd w:w="93" w:type="dxa"/>
        <w:tblLook w:val="04A0"/>
      </w:tblPr>
      <w:tblGrid>
        <w:gridCol w:w="4977"/>
        <w:gridCol w:w="4394"/>
      </w:tblGrid>
      <w:tr w:rsidR="00543616" w:rsidRPr="00FD1704" w:rsidTr="00F83603">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616" w:rsidRPr="00FD1704" w:rsidRDefault="00543616" w:rsidP="00543616">
            <w:pPr>
              <w:jc w:val="center"/>
            </w:pPr>
            <w:r w:rsidRPr="00FD1704">
              <w:t>Амортизируемое имущество</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543616" w:rsidRPr="00FD1704" w:rsidRDefault="00543616" w:rsidP="00543616">
            <w:pPr>
              <w:jc w:val="center"/>
            </w:pPr>
            <w:r w:rsidRPr="00FD1704">
              <w:t>Диапазон сроков полезного использования</w:t>
            </w:r>
            <w:r w:rsidR="00A733C4" w:rsidRPr="00FD1704">
              <w:t xml:space="preserve"> </w:t>
            </w:r>
            <w:r w:rsidR="00394A01" w:rsidRPr="00FD1704">
              <w:t>(лет)</w:t>
            </w:r>
          </w:p>
        </w:tc>
      </w:tr>
      <w:tr w:rsidR="00543616" w:rsidRPr="00FD1704" w:rsidTr="00F83603">
        <w:trPr>
          <w:trHeight w:val="300"/>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543616" w:rsidRPr="00FD1704" w:rsidRDefault="00543616" w:rsidP="00543616">
            <w:r w:rsidRPr="00FD1704">
              <w:t> Здания</w:t>
            </w:r>
          </w:p>
        </w:tc>
        <w:tc>
          <w:tcPr>
            <w:tcW w:w="4394" w:type="dxa"/>
            <w:tcBorders>
              <w:top w:val="nil"/>
              <w:left w:val="nil"/>
              <w:bottom w:val="single" w:sz="4" w:space="0" w:color="auto"/>
              <w:right w:val="single" w:sz="4" w:space="0" w:color="auto"/>
            </w:tcBorders>
            <w:shd w:val="clear" w:color="auto" w:fill="auto"/>
            <w:noWrap/>
            <w:vAlign w:val="bottom"/>
            <w:hideMark/>
          </w:tcPr>
          <w:p w:rsidR="00543616" w:rsidRPr="00FD1704" w:rsidRDefault="00F83603" w:rsidP="00F83603">
            <w:pPr>
              <w:jc w:val="center"/>
            </w:pPr>
            <w:r w:rsidRPr="00FD1704">
              <w:t>5-125</w:t>
            </w:r>
          </w:p>
        </w:tc>
      </w:tr>
      <w:tr w:rsidR="00543616" w:rsidRPr="00FD1704" w:rsidTr="00F83603">
        <w:trPr>
          <w:trHeight w:val="300"/>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543616" w:rsidRPr="00FD1704" w:rsidRDefault="00543616" w:rsidP="00543616">
            <w:r w:rsidRPr="00FD1704">
              <w:t> </w:t>
            </w:r>
            <w:r w:rsidR="002F32B4" w:rsidRPr="00FD1704">
              <w:t>Вычислительная техника</w:t>
            </w:r>
          </w:p>
        </w:tc>
        <w:tc>
          <w:tcPr>
            <w:tcW w:w="4394" w:type="dxa"/>
            <w:tcBorders>
              <w:top w:val="nil"/>
              <w:left w:val="nil"/>
              <w:bottom w:val="single" w:sz="4" w:space="0" w:color="auto"/>
              <w:right w:val="single" w:sz="4" w:space="0" w:color="auto"/>
            </w:tcBorders>
            <w:shd w:val="clear" w:color="auto" w:fill="auto"/>
            <w:noWrap/>
            <w:vAlign w:val="bottom"/>
            <w:hideMark/>
          </w:tcPr>
          <w:p w:rsidR="00543616" w:rsidRPr="00FD1704" w:rsidRDefault="00F83603" w:rsidP="00F83603">
            <w:pPr>
              <w:jc w:val="center"/>
            </w:pPr>
            <w:r w:rsidRPr="00FD1704">
              <w:t>5-10</w:t>
            </w:r>
          </w:p>
        </w:tc>
      </w:tr>
      <w:tr w:rsidR="00543616" w:rsidRPr="00FD1704" w:rsidTr="00F83603">
        <w:trPr>
          <w:trHeight w:val="300"/>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543616" w:rsidRPr="00FD1704" w:rsidRDefault="00543616" w:rsidP="00543616">
            <w:r w:rsidRPr="00FD1704">
              <w:t> </w:t>
            </w:r>
            <w:r w:rsidR="002F32B4" w:rsidRPr="00FD1704">
              <w:t>Транспортные средства</w:t>
            </w:r>
          </w:p>
        </w:tc>
        <w:tc>
          <w:tcPr>
            <w:tcW w:w="4394" w:type="dxa"/>
            <w:tcBorders>
              <w:top w:val="nil"/>
              <w:left w:val="nil"/>
              <w:bottom w:val="single" w:sz="4" w:space="0" w:color="auto"/>
              <w:right w:val="single" w:sz="4" w:space="0" w:color="auto"/>
            </w:tcBorders>
            <w:shd w:val="clear" w:color="auto" w:fill="auto"/>
            <w:noWrap/>
            <w:vAlign w:val="bottom"/>
            <w:hideMark/>
          </w:tcPr>
          <w:p w:rsidR="00543616" w:rsidRPr="00FD1704" w:rsidRDefault="00F83603" w:rsidP="00F83603">
            <w:pPr>
              <w:jc w:val="center"/>
            </w:pPr>
            <w:r w:rsidRPr="00FD1704">
              <w:t>6-9</w:t>
            </w:r>
          </w:p>
        </w:tc>
      </w:tr>
      <w:tr w:rsidR="002F32B4" w:rsidRPr="00FD1704" w:rsidTr="00F83603">
        <w:trPr>
          <w:trHeight w:val="300"/>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2F32B4" w:rsidRPr="00FD1704" w:rsidRDefault="002F32B4" w:rsidP="00543616">
            <w:r w:rsidRPr="00FD1704">
              <w:t> Прочие основные средства</w:t>
            </w:r>
          </w:p>
        </w:tc>
        <w:tc>
          <w:tcPr>
            <w:tcW w:w="4394" w:type="dxa"/>
            <w:tcBorders>
              <w:top w:val="nil"/>
              <w:left w:val="nil"/>
              <w:bottom w:val="single" w:sz="4" w:space="0" w:color="auto"/>
              <w:right w:val="single" w:sz="4" w:space="0" w:color="auto"/>
            </w:tcBorders>
            <w:shd w:val="clear" w:color="auto" w:fill="auto"/>
            <w:noWrap/>
            <w:vAlign w:val="bottom"/>
            <w:hideMark/>
          </w:tcPr>
          <w:p w:rsidR="002F32B4" w:rsidRPr="00FD1704" w:rsidRDefault="00F83603" w:rsidP="00F83603">
            <w:pPr>
              <w:jc w:val="center"/>
            </w:pPr>
            <w:r w:rsidRPr="00FD1704">
              <w:t>2-100</w:t>
            </w:r>
          </w:p>
        </w:tc>
      </w:tr>
    </w:tbl>
    <w:p w:rsidR="00487AAF" w:rsidRDefault="00487AAF" w:rsidP="00936024">
      <w:pPr>
        <w:pStyle w:val="ConsPlusNormal"/>
        <w:ind w:firstLine="540"/>
        <w:jc w:val="both"/>
        <w:rPr>
          <w:rFonts w:ascii="Times New Roman" w:hAnsi="Times New Roman" w:cs="Times New Roman"/>
          <w:sz w:val="24"/>
          <w:szCs w:val="24"/>
        </w:rPr>
      </w:pPr>
    </w:p>
    <w:p w:rsidR="00936024" w:rsidRPr="00FD1704" w:rsidRDefault="00936024" w:rsidP="002B36C8">
      <w:pPr>
        <w:pStyle w:val="ConsPlusNormal"/>
        <w:ind w:firstLine="540"/>
        <w:jc w:val="both"/>
        <w:rPr>
          <w:rFonts w:ascii="Times New Roman" w:hAnsi="Times New Roman" w:cs="Times New Roman"/>
          <w:sz w:val="24"/>
          <w:szCs w:val="24"/>
        </w:rPr>
      </w:pPr>
      <w:r w:rsidRPr="00FD1704">
        <w:rPr>
          <w:rFonts w:ascii="Times New Roman" w:hAnsi="Times New Roman" w:cs="Times New Roman"/>
          <w:sz w:val="24"/>
          <w:szCs w:val="24"/>
        </w:rPr>
        <w:t xml:space="preserve">Пересмотр нормативных сроков службы и сроков полезного использования может  производиться </w:t>
      </w:r>
      <w:r w:rsidR="00BD5E61" w:rsidRPr="00FD1704">
        <w:rPr>
          <w:rFonts w:ascii="Times New Roman" w:hAnsi="Times New Roman" w:cs="Times New Roman"/>
          <w:sz w:val="24"/>
          <w:szCs w:val="24"/>
        </w:rPr>
        <w:t xml:space="preserve">с начала отчетного года </w:t>
      </w:r>
      <w:r w:rsidRPr="00FD1704">
        <w:rPr>
          <w:rFonts w:ascii="Times New Roman" w:hAnsi="Times New Roman" w:cs="Times New Roman"/>
          <w:sz w:val="24"/>
          <w:szCs w:val="24"/>
        </w:rPr>
        <w:t>в случаях:</w:t>
      </w:r>
    </w:p>
    <w:p w:rsidR="00023B18" w:rsidRPr="00FD1704" w:rsidRDefault="00936024" w:rsidP="00023B18">
      <w:pPr>
        <w:pStyle w:val="ConsPlusNormal"/>
        <w:tabs>
          <w:tab w:val="left" w:pos="567"/>
        </w:tabs>
        <w:ind w:firstLine="0"/>
        <w:jc w:val="both"/>
        <w:rPr>
          <w:rFonts w:ascii="Times New Roman" w:hAnsi="Times New Roman" w:cs="Times New Roman"/>
          <w:sz w:val="24"/>
          <w:szCs w:val="24"/>
        </w:rPr>
      </w:pPr>
      <w:r w:rsidRPr="00FD1704">
        <w:rPr>
          <w:rFonts w:ascii="Times New Roman" w:hAnsi="Times New Roman" w:cs="Times New Roman"/>
          <w:sz w:val="24"/>
          <w:szCs w:val="24"/>
        </w:rPr>
        <w:t>-</w:t>
      </w:r>
      <w:r w:rsidR="002B36C8">
        <w:rPr>
          <w:rFonts w:ascii="Times New Roman" w:hAnsi="Times New Roman" w:cs="Times New Roman"/>
          <w:sz w:val="24"/>
          <w:szCs w:val="24"/>
        </w:rPr>
        <w:t> </w:t>
      </w:r>
      <w:r w:rsidRPr="00FD1704">
        <w:rPr>
          <w:rFonts w:ascii="Times New Roman" w:hAnsi="Times New Roman" w:cs="Times New Roman"/>
          <w:sz w:val="24"/>
          <w:szCs w:val="24"/>
        </w:rPr>
        <w:t>завершения модернизации, реконструкции, частичной ликвидации, дооборудования, достройки, проведенного технического диагностирования и освидетельствования, оформленных в качестве капитальных вложений актами сдачи-приемки выполненных работ;</w:t>
      </w:r>
    </w:p>
    <w:p w:rsidR="00936024" w:rsidRPr="00FD1704" w:rsidRDefault="00936024" w:rsidP="00023B18">
      <w:pPr>
        <w:pStyle w:val="ConsPlusNormal"/>
        <w:tabs>
          <w:tab w:val="left" w:pos="567"/>
        </w:tabs>
        <w:ind w:firstLine="0"/>
        <w:jc w:val="both"/>
        <w:rPr>
          <w:rFonts w:ascii="Times New Roman" w:hAnsi="Times New Roman" w:cs="Times New Roman"/>
          <w:sz w:val="24"/>
          <w:szCs w:val="24"/>
        </w:rPr>
      </w:pPr>
      <w:r w:rsidRPr="00FD1704">
        <w:rPr>
          <w:rFonts w:ascii="Times New Roman" w:hAnsi="Times New Roman" w:cs="Times New Roman"/>
          <w:sz w:val="24"/>
          <w:szCs w:val="24"/>
        </w:rPr>
        <w:t>-</w:t>
      </w:r>
      <w:r w:rsidR="002B36C8">
        <w:rPr>
          <w:rFonts w:ascii="Times New Roman" w:hAnsi="Times New Roman" w:cs="Times New Roman"/>
          <w:sz w:val="24"/>
          <w:szCs w:val="24"/>
        </w:rPr>
        <w:t> </w:t>
      </w:r>
      <w:r w:rsidRPr="00FD1704">
        <w:rPr>
          <w:rFonts w:ascii="Times New Roman" w:hAnsi="Times New Roman" w:cs="Times New Roman"/>
          <w:sz w:val="24"/>
          <w:szCs w:val="24"/>
        </w:rPr>
        <w:t>проведения  переоценки с привлечением оценщика;</w:t>
      </w:r>
    </w:p>
    <w:p w:rsidR="00936024" w:rsidRPr="00FD1704" w:rsidRDefault="002B36C8" w:rsidP="00936024">
      <w:pPr>
        <w:jc w:val="both"/>
      </w:pPr>
      <w:r w:rsidRPr="00FD1704">
        <w:t>-</w:t>
      </w:r>
      <w:r>
        <w:t> </w:t>
      </w:r>
      <w:r w:rsidR="00936024" w:rsidRPr="00FD1704">
        <w:t>иных, предусмотренных законодательством.</w:t>
      </w:r>
    </w:p>
    <w:p w:rsidR="0027063F" w:rsidRPr="00FD1704" w:rsidRDefault="00936024" w:rsidP="00023B18">
      <w:pPr>
        <w:ind w:firstLine="567"/>
        <w:jc w:val="both"/>
      </w:pPr>
      <w:r w:rsidRPr="00FD1704">
        <w:t xml:space="preserve">Пересмотр нормативных сроков службы и сроков полезного использования производить по решению постоянно действующей комиссии </w:t>
      </w:r>
      <w:r w:rsidR="00B54EA8" w:rsidRPr="00FD1704">
        <w:t>б</w:t>
      </w:r>
      <w:r w:rsidRPr="00FD1704">
        <w:t xml:space="preserve">анка по проведению амортизационной политики.         </w:t>
      </w:r>
    </w:p>
    <w:p w:rsidR="0027063F" w:rsidRPr="00FD1704" w:rsidRDefault="0027063F" w:rsidP="0027063F">
      <w:pPr>
        <w:ind w:firstLine="567"/>
        <w:jc w:val="both"/>
      </w:pPr>
      <w:r w:rsidRPr="00FD1704">
        <w:t>Комиссии по проведению амортизационной политики предоставляется право принятия решения о проведении переоценки с учетом следующих факторов:</w:t>
      </w:r>
    </w:p>
    <w:p w:rsidR="0027063F" w:rsidRPr="00FD1704" w:rsidRDefault="0027063F" w:rsidP="0027063F">
      <w:pPr>
        <w:jc w:val="both"/>
      </w:pPr>
      <w:r w:rsidRPr="00FD1704">
        <w:t>-</w:t>
      </w:r>
      <w:r w:rsidR="002B36C8">
        <w:t> </w:t>
      </w:r>
      <w:r w:rsidRPr="00FD1704">
        <w:t>принципа недопущения существенного отличия балансовой стоимости объектов от их текущей (рыночной) стоимости;</w:t>
      </w:r>
    </w:p>
    <w:p w:rsidR="0027063F" w:rsidRPr="00FD1704" w:rsidRDefault="0027063F" w:rsidP="0027063F">
      <w:pPr>
        <w:jc w:val="both"/>
      </w:pPr>
      <w:r w:rsidRPr="00FD1704">
        <w:t>-</w:t>
      </w:r>
      <w:r w:rsidR="002B36C8">
        <w:t> </w:t>
      </w:r>
      <w:r w:rsidRPr="00FD1704">
        <w:t>обеспечения необходимого возмещения стоимости основных сре</w:t>
      </w:r>
      <w:proofErr w:type="gramStart"/>
      <w:r w:rsidRPr="00FD1704">
        <w:t>дств с ц</w:t>
      </w:r>
      <w:proofErr w:type="gramEnd"/>
      <w:r w:rsidRPr="00FD1704">
        <w:t xml:space="preserve">елью формирования достаточного источника их восстановления, эффективного воспроизводства. </w:t>
      </w:r>
    </w:p>
    <w:p w:rsidR="00745EF6" w:rsidRPr="00FD1704" w:rsidRDefault="00936024" w:rsidP="00023B18">
      <w:pPr>
        <w:ind w:firstLine="567"/>
        <w:jc w:val="both"/>
      </w:pPr>
      <w:r w:rsidRPr="00FD1704">
        <w:t>Переоценк</w:t>
      </w:r>
      <w:r w:rsidR="00023B18" w:rsidRPr="00FD1704">
        <w:t>а</w:t>
      </w:r>
      <w:r w:rsidRPr="00FD1704">
        <w:t xml:space="preserve"> основных фондов проводит</w:t>
      </w:r>
      <w:r w:rsidR="00023B18" w:rsidRPr="00FD1704">
        <w:t>ся</w:t>
      </w:r>
      <w:r w:rsidRPr="00FD1704">
        <w:t xml:space="preserve"> в соответствии с Указом Президента Республики Беларусь от 20 октября 2006г. № 622  «</w:t>
      </w:r>
      <w:r w:rsidR="00D731A1" w:rsidRPr="00D731A1">
        <w:t>О вопросах переоценки основных средств, доходных вложений в материальные активы, объектов незавершенного строительства и оборудования к установке</w:t>
      </w:r>
      <w:r w:rsidRPr="00FD1704">
        <w:t>» и порядком, утвержденным Министерством экономики Республики Беларусь, Министерством финансов Республики Беларусь, Министерством архитектуры и строительства Республики Беларусь.</w:t>
      </w:r>
      <w:r w:rsidR="00BF53C3" w:rsidRPr="00FD1704">
        <w:t xml:space="preserve"> П</w:t>
      </w:r>
      <w:r w:rsidR="00745EF6" w:rsidRPr="00FD1704">
        <w:t>ереоценк</w:t>
      </w:r>
      <w:r w:rsidR="00BF53C3" w:rsidRPr="00FD1704">
        <w:t>а</w:t>
      </w:r>
      <w:r w:rsidR="00745EF6" w:rsidRPr="00FD1704">
        <w:t xml:space="preserve"> имущества </w:t>
      </w:r>
      <w:r w:rsidR="00BF53C3" w:rsidRPr="00FD1704">
        <w:t>в банке осуществляется двумя методами – методом прямой оценки и индексным.</w:t>
      </w:r>
    </w:p>
    <w:p w:rsidR="00745EF6" w:rsidRPr="00FD1704" w:rsidRDefault="00BF53C3" w:rsidP="00745EF6">
      <w:pPr>
        <w:autoSpaceDE w:val="0"/>
        <w:autoSpaceDN w:val="0"/>
        <w:adjustRightInd w:val="0"/>
        <w:ind w:firstLine="540"/>
        <w:jc w:val="both"/>
      </w:pPr>
      <w:r w:rsidRPr="00FD1704">
        <w:t xml:space="preserve">Метод </w:t>
      </w:r>
      <w:r w:rsidR="00745EF6" w:rsidRPr="00FD1704">
        <w:t xml:space="preserve">прямой оценки </w:t>
      </w:r>
      <w:r w:rsidRPr="00FD1704">
        <w:t xml:space="preserve">заключается в </w:t>
      </w:r>
      <w:r w:rsidR="00745EF6" w:rsidRPr="00FD1704">
        <w:t xml:space="preserve"> пересчет</w:t>
      </w:r>
      <w:r w:rsidRPr="00FD1704">
        <w:t>е</w:t>
      </w:r>
      <w:r w:rsidR="00745EF6" w:rsidRPr="00FD1704">
        <w:t xml:space="preserve"> стоимости объектов имущества в цены на 1 января года, следующего за </w:t>
      </w:r>
      <w:proofErr w:type="gramStart"/>
      <w:r w:rsidR="00745EF6" w:rsidRPr="00FD1704">
        <w:t>отчетным</w:t>
      </w:r>
      <w:proofErr w:type="gramEnd"/>
      <w:r w:rsidR="00745EF6" w:rsidRPr="00FD1704">
        <w:t>, на новые о</w:t>
      </w:r>
      <w:r w:rsidRPr="00FD1704">
        <w:t>бъекты, аналогичные оцениваемым.</w:t>
      </w:r>
    </w:p>
    <w:p w:rsidR="00BF53C3" w:rsidRPr="00FD1704" w:rsidRDefault="00BF53C3" w:rsidP="00745EF6">
      <w:pPr>
        <w:autoSpaceDE w:val="0"/>
        <w:autoSpaceDN w:val="0"/>
        <w:adjustRightInd w:val="0"/>
        <w:ind w:firstLine="540"/>
        <w:jc w:val="both"/>
      </w:pPr>
      <w:proofErr w:type="gramStart"/>
      <w:r w:rsidRPr="00FD1704">
        <w:t>Индексным методом пересчитывается стоимость</w:t>
      </w:r>
      <w:r w:rsidR="00745EF6" w:rsidRPr="00FD1704">
        <w:t xml:space="preserve"> объектов имущества с использованием коэффициентов изменения их первоначальной и (или) остаточной стоимости на 1 января года, следующего за отчетным, дифференцированных по периодам принятия</w:t>
      </w:r>
      <w:r w:rsidRPr="00FD1704">
        <w:t xml:space="preserve"> объектов на бухгалтерский учет,</w:t>
      </w:r>
      <w:r w:rsidR="00745EF6" w:rsidRPr="00FD1704">
        <w:t xml:space="preserve"> отражения объектов в книге учета доходов и расходов</w:t>
      </w:r>
      <w:r w:rsidRPr="00FD1704">
        <w:t>.</w:t>
      </w:r>
      <w:r w:rsidR="00745EF6" w:rsidRPr="00FD1704">
        <w:t xml:space="preserve"> </w:t>
      </w:r>
      <w:proofErr w:type="gramEnd"/>
    </w:p>
    <w:p w:rsidR="00617D10" w:rsidRPr="00FD1704" w:rsidRDefault="00617D10" w:rsidP="00617D10">
      <w:pPr>
        <w:autoSpaceDE w:val="0"/>
        <w:autoSpaceDN w:val="0"/>
        <w:adjustRightInd w:val="0"/>
        <w:ind w:firstLine="540"/>
        <w:jc w:val="both"/>
      </w:pPr>
      <w:r w:rsidRPr="00FD1704">
        <w:t>Ме</w:t>
      </w:r>
      <w:r w:rsidR="00BF53C3" w:rsidRPr="00FD1704">
        <w:t>тод переоценки</w:t>
      </w:r>
      <w:r w:rsidRPr="00FD1704">
        <w:t xml:space="preserve"> определяется ежегодно. </w:t>
      </w:r>
      <w:r w:rsidR="00ED0D62" w:rsidRPr="00FD1704">
        <w:t xml:space="preserve">Переоценка проводится на основании Приказа руководителя банка. </w:t>
      </w:r>
      <w:r w:rsidRPr="00FD1704">
        <w:t xml:space="preserve">На отчетную дату установлено произвести переоценку </w:t>
      </w:r>
      <w:r w:rsidRPr="00FD1704">
        <w:lastRenderedPageBreak/>
        <w:t>основных средств,  оборудования к установке на 1 января 201</w:t>
      </w:r>
      <w:r w:rsidR="00D731A1">
        <w:t>6</w:t>
      </w:r>
      <w:r w:rsidRPr="00FD1704">
        <w:t>г</w:t>
      </w:r>
      <w:r w:rsidR="00D731A1">
        <w:t>ода</w:t>
      </w:r>
      <w:r w:rsidRPr="00FD1704">
        <w:t xml:space="preserve"> индексным методом в соответствии с действующим законодательством.</w:t>
      </w:r>
      <w:r w:rsidR="00ED0D62" w:rsidRPr="00FD1704">
        <w:t xml:space="preserve"> Основные средства в залог в качестве обеспечения исполнения обязательств банком не передавались.</w:t>
      </w:r>
    </w:p>
    <w:p w:rsidR="007D3336" w:rsidRDefault="007D3336" w:rsidP="007D3336">
      <w:pPr>
        <w:pStyle w:val="000Normal"/>
        <w:spacing w:before="0" w:after="0" w:line="240" w:lineRule="auto"/>
        <w:ind w:right="-21" w:firstLine="540"/>
        <w:rPr>
          <w:rFonts w:ascii="Times New Roman" w:hAnsi="Times New Roman"/>
          <w:spacing w:val="-5"/>
          <w:sz w:val="24"/>
          <w:szCs w:val="24"/>
          <w:lang w:val="ru-RU" w:eastAsia="ru-RU"/>
        </w:rPr>
      </w:pPr>
    </w:p>
    <w:p w:rsidR="00155228" w:rsidRPr="00FD1704" w:rsidRDefault="00155228" w:rsidP="007D3336">
      <w:pPr>
        <w:pStyle w:val="000Normal"/>
        <w:spacing w:before="0" w:after="0" w:line="240" w:lineRule="auto"/>
        <w:ind w:right="-21" w:firstLine="540"/>
        <w:rPr>
          <w:rFonts w:ascii="Times New Roman" w:hAnsi="Times New Roman"/>
          <w:spacing w:val="-5"/>
          <w:sz w:val="24"/>
          <w:szCs w:val="24"/>
          <w:lang w:val="ru-RU" w:eastAsia="ru-RU"/>
        </w:rPr>
      </w:pPr>
    </w:p>
    <w:p w:rsidR="002A18AC" w:rsidRPr="00FD1704" w:rsidRDefault="007D3336" w:rsidP="00617D10">
      <w:pPr>
        <w:pStyle w:val="000Normal"/>
        <w:spacing w:before="0" w:after="0" w:line="240" w:lineRule="auto"/>
        <w:ind w:right="-21" w:firstLine="540"/>
        <w:rPr>
          <w:rFonts w:ascii="Times New Roman" w:hAnsi="Times New Roman"/>
          <w:b/>
          <w:spacing w:val="-6"/>
          <w:sz w:val="24"/>
          <w:szCs w:val="24"/>
          <w:lang w:val="ru-RU" w:eastAsia="ru-RU"/>
        </w:rPr>
      </w:pPr>
      <w:r w:rsidRPr="00FD1704">
        <w:rPr>
          <w:rFonts w:ascii="Times New Roman" w:hAnsi="Times New Roman"/>
          <w:b/>
          <w:spacing w:val="-6"/>
          <w:sz w:val="24"/>
          <w:szCs w:val="24"/>
          <w:lang w:val="ru-RU" w:eastAsia="ru-RU"/>
        </w:rPr>
        <w:t>Учет и амортизация нематериальных активов</w:t>
      </w:r>
    </w:p>
    <w:p w:rsidR="00716BE4" w:rsidRPr="00FD1704" w:rsidRDefault="00716BE4" w:rsidP="00617D10">
      <w:pPr>
        <w:pStyle w:val="000Normal"/>
        <w:spacing w:before="0" w:after="0" w:line="240" w:lineRule="auto"/>
        <w:ind w:right="-21" w:firstLine="540"/>
        <w:rPr>
          <w:rFonts w:ascii="Times New Roman" w:hAnsi="Times New Roman"/>
          <w:b/>
          <w:spacing w:val="-6"/>
          <w:sz w:val="24"/>
          <w:szCs w:val="24"/>
          <w:lang w:val="ru-RU" w:eastAsia="ru-RU"/>
        </w:rPr>
      </w:pPr>
    </w:p>
    <w:p w:rsidR="006B58BB" w:rsidRPr="00FD1704" w:rsidRDefault="002A18AC" w:rsidP="006B58BB">
      <w:pPr>
        <w:tabs>
          <w:tab w:val="left" w:pos="720"/>
        </w:tabs>
        <w:ind w:firstLine="567"/>
        <w:jc w:val="both"/>
        <w:rPr>
          <w:spacing w:val="-5"/>
        </w:rPr>
      </w:pPr>
      <w:r w:rsidRPr="00FD1704">
        <w:t>Признание</w:t>
      </w:r>
      <w:r w:rsidR="0027063F" w:rsidRPr="00FD1704">
        <w:t xml:space="preserve">, </w:t>
      </w:r>
      <w:r w:rsidRPr="00FD1704">
        <w:t>первоначальн</w:t>
      </w:r>
      <w:r w:rsidR="0027063F" w:rsidRPr="00FD1704">
        <w:t>ая</w:t>
      </w:r>
      <w:r w:rsidRPr="00FD1704">
        <w:t xml:space="preserve"> оценк</w:t>
      </w:r>
      <w:r w:rsidR="0027063F" w:rsidRPr="00FD1704">
        <w:t>а</w:t>
      </w:r>
      <w:r w:rsidRPr="00FD1704">
        <w:t>, последующ</w:t>
      </w:r>
      <w:r w:rsidR="0027063F" w:rsidRPr="00FD1704">
        <w:t>ая</w:t>
      </w:r>
      <w:r w:rsidRPr="00FD1704">
        <w:t xml:space="preserve"> оценк</w:t>
      </w:r>
      <w:r w:rsidR="0027063F" w:rsidRPr="00FD1704">
        <w:t xml:space="preserve">а, </w:t>
      </w:r>
      <w:r w:rsidRPr="00FD1704">
        <w:t xml:space="preserve">обесценение, </w:t>
      </w:r>
      <w:r w:rsidR="0027063F" w:rsidRPr="00FD1704">
        <w:t xml:space="preserve">и </w:t>
      </w:r>
      <w:r w:rsidRPr="00FD1704">
        <w:t>прекращение признания нематериальных активов осуществлять в соответствии с Национальным стандартом финансовой отчетности  38 «Нематериальные активы», утвержденным постановлением Правления Национального банка Республики Беларусь от 14.01.2013</w:t>
      </w:r>
      <w:r w:rsidR="006B58BB" w:rsidRPr="00FD1704">
        <w:t xml:space="preserve"> №25.</w:t>
      </w:r>
    </w:p>
    <w:p w:rsidR="007D01C9" w:rsidRPr="000F70AC" w:rsidRDefault="0027063F" w:rsidP="000F70AC">
      <w:pPr>
        <w:ind w:firstLine="567"/>
        <w:jc w:val="both"/>
      </w:pPr>
      <w:r w:rsidRPr="000F70AC">
        <w:t>Амортизируемая</w:t>
      </w:r>
      <w:r w:rsidR="007D01C9" w:rsidRPr="000F70AC">
        <w:t xml:space="preserve"> стоимость  объектов нематериальных активов изменяется в случаях, предусмотренных пунктом 10 Инструкции № 37/18/6:</w:t>
      </w:r>
    </w:p>
    <w:p w:rsidR="007D01C9" w:rsidRPr="00FD1704" w:rsidRDefault="007D01C9" w:rsidP="0027063F">
      <w:pPr>
        <w:pStyle w:val="ConsPlusNormal"/>
        <w:widowControl/>
        <w:ind w:firstLine="0"/>
        <w:jc w:val="both"/>
        <w:rPr>
          <w:rFonts w:ascii="Times New Roman" w:hAnsi="Times New Roman" w:cs="Times New Roman"/>
          <w:spacing w:val="-5"/>
          <w:sz w:val="24"/>
          <w:szCs w:val="24"/>
        </w:rPr>
      </w:pPr>
      <w:r w:rsidRPr="00FD1704">
        <w:rPr>
          <w:rFonts w:ascii="Times New Roman" w:hAnsi="Times New Roman" w:cs="Times New Roman"/>
          <w:spacing w:val="-5"/>
          <w:sz w:val="24"/>
          <w:szCs w:val="24"/>
        </w:rPr>
        <w:t>-</w:t>
      </w:r>
      <w:r w:rsidR="001A56AD">
        <w:rPr>
          <w:rFonts w:ascii="Times New Roman" w:hAnsi="Times New Roman" w:cs="Times New Roman"/>
          <w:spacing w:val="-5"/>
          <w:sz w:val="24"/>
          <w:szCs w:val="24"/>
        </w:rPr>
        <w:t> </w:t>
      </w:r>
      <w:r w:rsidRPr="00FD1704">
        <w:rPr>
          <w:rFonts w:ascii="Times New Roman" w:hAnsi="Times New Roman" w:cs="Times New Roman"/>
          <w:spacing w:val="-5"/>
          <w:sz w:val="24"/>
          <w:szCs w:val="24"/>
        </w:rPr>
        <w:t>проведения переоценки нематериальных активов в соответствии с законодательством;</w:t>
      </w:r>
    </w:p>
    <w:p w:rsidR="007D01C9" w:rsidRPr="00FD1704" w:rsidRDefault="007D01C9" w:rsidP="0027063F">
      <w:pPr>
        <w:pStyle w:val="ConsPlusNormal"/>
        <w:widowControl/>
        <w:ind w:firstLine="0"/>
        <w:jc w:val="both"/>
        <w:rPr>
          <w:rFonts w:ascii="Times New Roman" w:hAnsi="Times New Roman" w:cs="Times New Roman"/>
          <w:spacing w:val="-5"/>
          <w:sz w:val="24"/>
          <w:szCs w:val="24"/>
        </w:rPr>
      </w:pPr>
      <w:r w:rsidRPr="00FD1704">
        <w:rPr>
          <w:rFonts w:ascii="Times New Roman" w:hAnsi="Times New Roman" w:cs="Times New Roman"/>
          <w:spacing w:val="-5"/>
          <w:sz w:val="24"/>
          <w:szCs w:val="24"/>
        </w:rPr>
        <w:t>-</w:t>
      </w:r>
      <w:r w:rsidR="001A56AD">
        <w:rPr>
          <w:rFonts w:ascii="Times New Roman" w:hAnsi="Times New Roman" w:cs="Times New Roman"/>
          <w:spacing w:val="-5"/>
          <w:sz w:val="24"/>
          <w:szCs w:val="24"/>
        </w:rPr>
        <w:t> </w:t>
      </w:r>
      <w:r w:rsidRPr="00FD1704">
        <w:rPr>
          <w:rFonts w:ascii="Times New Roman" w:hAnsi="Times New Roman" w:cs="Times New Roman"/>
          <w:spacing w:val="-5"/>
          <w:sz w:val="24"/>
          <w:szCs w:val="24"/>
        </w:rPr>
        <w:t>внесения установленных в соответствии с законодательством платежей, связанных с подтверждением имущественных прав, в том числе в силе патента (свидетельства) на объект права промышленной собственности, а также связанных с выплатой вознаграждения за предоставленное право на использование по лицензионному договору объекта права промышленной собственности;</w:t>
      </w:r>
    </w:p>
    <w:p w:rsidR="007D01C9" w:rsidRPr="00FD1704" w:rsidRDefault="007D01C9" w:rsidP="0027063F">
      <w:pPr>
        <w:pStyle w:val="ConsPlusNormal"/>
        <w:widowControl/>
        <w:ind w:firstLine="0"/>
        <w:jc w:val="both"/>
        <w:rPr>
          <w:rFonts w:ascii="Times New Roman" w:hAnsi="Times New Roman" w:cs="Times New Roman"/>
          <w:spacing w:val="-5"/>
          <w:sz w:val="24"/>
          <w:szCs w:val="24"/>
        </w:rPr>
      </w:pPr>
      <w:r w:rsidRPr="00FD1704">
        <w:rPr>
          <w:rFonts w:ascii="Times New Roman" w:hAnsi="Times New Roman" w:cs="Times New Roman"/>
          <w:spacing w:val="-5"/>
          <w:sz w:val="24"/>
          <w:szCs w:val="24"/>
        </w:rPr>
        <w:t>-</w:t>
      </w:r>
      <w:r w:rsidR="001A56AD">
        <w:rPr>
          <w:rFonts w:ascii="Times New Roman" w:hAnsi="Times New Roman" w:cs="Times New Roman"/>
          <w:spacing w:val="-5"/>
          <w:sz w:val="24"/>
          <w:szCs w:val="24"/>
        </w:rPr>
        <w:t> </w:t>
      </w:r>
      <w:r w:rsidRPr="00FD1704">
        <w:rPr>
          <w:rFonts w:ascii="Times New Roman" w:hAnsi="Times New Roman" w:cs="Times New Roman"/>
          <w:spacing w:val="-5"/>
          <w:sz w:val="24"/>
          <w:szCs w:val="24"/>
        </w:rPr>
        <w:t>вложений, связанных с доведением объекта интеллектуальной собственности до использования в запланированных целях, улучшением объектов права промышленной собственности, компьютерных программ, баз данных, литературных произведений, не влекущих за собой создание нового объекта нематериального актива;</w:t>
      </w:r>
    </w:p>
    <w:p w:rsidR="007D01C9" w:rsidRPr="00FD1704" w:rsidRDefault="007D01C9" w:rsidP="0027063F">
      <w:pPr>
        <w:jc w:val="both"/>
        <w:rPr>
          <w:spacing w:val="-5"/>
        </w:rPr>
      </w:pPr>
      <w:r w:rsidRPr="00FD1704">
        <w:rPr>
          <w:spacing w:val="-5"/>
        </w:rPr>
        <w:t>-</w:t>
      </w:r>
      <w:r w:rsidR="001A56AD">
        <w:rPr>
          <w:spacing w:val="-5"/>
        </w:rPr>
        <w:t> </w:t>
      </w:r>
      <w:r w:rsidRPr="00FD1704">
        <w:rPr>
          <w:spacing w:val="-5"/>
        </w:rPr>
        <w:t>других в соответствии с законодательством.</w:t>
      </w:r>
    </w:p>
    <w:p w:rsidR="006B58BB" w:rsidRPr="00FD1704" w:rsidRDefault="006B58BB" w:rsidP="00617D10">
      <w:pPr>
        <w:ind w:firstLine="567"/>
        <w:jc w:val="both"/>
      </w:pPr>
      <w:r w:rsidRPr="00FD1704">
        <w:t>Начисление амортизации нематериальных активов производить в порядке, установленном Инструкцией № 37/18/6.</w:t>
      </w:r>
    </w:p>
    <w:p w:rsidR="006B58BB" w:rsidRPr="00FD1704" w:rsidRDefault="006B58BB" w:rsidP="0027063F">
      <w:pPr>
        <w:pStyle w:val="ConsPlusNormal"/>
        <w:widowControl/>
        <w:ind w:firstLine="567"/>
        <w:jc w:val="both"/>
        <w:rPr>
          <w:spacing w:val="-5"/>
          <w:sz w:val="24"/>
          <w:szCs w:val="24"/>
        </w:rPr>
      </w:pPr>
      <w:r w:rsidRPr="00FD1704">
        <w:rPr>
          <w:rFonts w:ascii="Times New Roman" w:hAnsi="Times New Roman" w:cs="Times New Roman"/>
          <w:sz w:val="24"/>
          <w:szCs w:val="24"/>
        </w:rPr>
        <w:t>Амортизационн</w:t>
      </w:r>
      <w:r w:rsidR="0027063F" w:rsidRPr="00FD1704">
        <w:rPr>
          <w:rFonts w:ascii="Times New Roman" w:hAnsi="Times New Roman" w:cs="Times New Roman"/>
          <w:sz w:val="24"/>
          <w:szCs w:val="24"/>
        </w:rPr>
        <w:t>ая</w:t>
      </w:r>
      <w:r w:rsidRPr="00FD1704">
        <w:rPr>
          <w:rFonts w:ascii="Times New Roman" w:hAnsi="Times New Roman" w:cs="Times New Roman"/>
          <w:sz w:val="24"/>
          <w:szCs w:val="24"/>
        </w:rPr>
        <w:t xml:space="preserve"> ликвидационн</w:t>
      </w:r>
      <w:r w:rsidR="0027063F" w:rsidRPr="00FD1704">
        <w:rPr>
          <w:rFonts w:ascii="Times New Roman" w:hAnsi="Times New Roman" w:cs="Times New Roman"/>
          <w:sz w:val="24"/>
          <w:szCs w:val="24"/>
        </w:rPr>
        <w:t>ая</w:t>
      </w:r>
      <w:r w:rsidRPr="00FD1704">
        <w:rPr>
          <w:rFonts w:ascii="Times New Roman" w:hAnsi="Times New Roman" w:cs="Times New Roman"/>
          <w:sz w:val="24"/>
          <w:szCs w:val="24"/>
        </w:rPr>
        <w:t xml:space="preserve"> стоимость не применя</w:t>
      </w:r>
      <w:r w:rsidR="00B414C4">
        <w:rPr>
          <w:rFonts w:ascii="Times New Roman" w:hAnsi="Times New Roman" w:cs="Times New Roman"/>
          <w:sz w:val="24"/>
          <w:szCs w:val="24"/>
        </w:rPr>
        <w:t>ется</w:t>
      </w:r>
      <w:r w:rsidRPr="00FD1704">
        <w:rPr>
          <w:rFonts w:ascii="Times New Roman" w:hAnsi="Times New Roman" w:cs="Times New Roman"/>
          <w:sz w:val="24"/>
          <w:szCs w:val="24"/>
        </w:rPr>
        <w:t xml:space="preserve"> при расчете амортизируемой стоимости объектов нематериальных активов.</w:t>
      </w:r>
    </w:p>
    <w:p w:rsidR="007D3336" w:rsidRPr="00FD1704" w:rsidRDefault="007D3336" w:rsidP="007D3336">
      <w:pPr>
        <w:pStyle w:val="000Normal"/>
        <w:spacing w:before="0" w:after="0" w:line="240" w:lineRule="auto"/>
        <w:ind w:right="-21" w:firstLine="540"/>
        <w:rPr>
          <w:rFonts w:ascii="Times New Roman" w:hAnsi="Times New Roman"/>
          <w:spacing w:val="-5"/>
          <w:sz w:val="24"/>
          <w:szCs w:val="24"/>
          <w:lang w:val="ru-RU" w:eastAsia="ru-RU"/>
        </w:rPr>
      </w:pPr>
      <w:r w:rsidRPr="00FD1704">
        <w:rPr>
          <w:rFonts w:ascii="Times New Roman" w:hAnsi="Times New Roman"/>
          <w:spacing w:val="-5"/>
          <w:sz w:val="24"/>
          <w:szCs w:val="24"/>
          <w:lang w:val="ru-RU" w:eastAsia="ru-RU"/>
        </w:rPr>
        <w:t xml:space="preserve">Расчет амортизации нематериальных активов производится исходя из месячной нормы амортизации, которая определяется делением годовой нормы амортизации на 12. В течение отчетного года выбранный вариант расчета амортизации пересмотру не подлежит. </w:t>
      </w:r>
    </w:p>
    <w:p w:rsidR="007D3336" w:rsidRPr="00FD1704" w:rsidRDefault="007D3336" w:rsidP="007D3336">
      <w:pPr>
        <w:pStyle w:val="000Normal"/>
        <w:spacing w:before="0" w:after="0" w:line="240" w:lineRule="auto"/>
        <w:ind w:right="-21" w:firstLine="540"/>
        <w:rPr>
          <w:rFonts w:ascii="Times New Roman" w:hAnsi="Times New Roman"/>
          <w:spacing w:val="-5"/>
          <w:sz w:val="24"/>
          <w:szCs w:val="24"/>
          <w:lang w:val="ru-RU" w:eastAsia="ru-RU"/>
        </w:rPr>
      </w:pPr>
      <w:r w:rsidRPr="00FD1704">
        <w:rPr>
          <w:rFonts w:ascii="Times New Roman" w:hAnsi="Times New Roman"/>
          <w:spacing w:val="-5"/>
          <w:sz w:val="24"/>
          <w:szCs w:val="24"/>
          <w:lang w:val="ru-RU" w:eastAsia="ru-RU"/>
        </w:rPr>
        <w:t xml:space="preserve">Амортизация нематериальных активов начисляется линейным способом, как по объектам, используемым в предпринимательской деятельности, так и по объектам, не используемым в предпринимательской деятельности. </w:t>
      </w:r>
    </w:p>
    <w:p w:rsidR="004B717E" w:rsidRPr="00FD1704" w:rsidRDefault="007D3336" w:rsidP="007D01C9">
      <w:pPr>
        <w:pStyle w:val="ConsPlusNormal"/>
        <w:widowControl/>
        <w:ind w:firstLine="540"/>
        <w:jc w:val="both"/>
        <w:rPr>
          <w:rFonts w:ascii="Times New Roman" w:hAnsi="Times New Roman"/>
          <w:spacing w:val="-5"/>
          <w:sz w:val="24"/>
          <w:szCs w:val="24"/>
        </w:rPr>
      </w:pPr>
      <w:r w:rsidRPr="00FD1704">
        <w:rPr>
          <w:rFonts w:ascii="Times New Roman" w:hAnsi="Times New Roman"/>
          <w:spacing w:val="-5"/>
          <w:sz w:val="24"/>
          <w:szCs w:val="24"/>
        </w:rPr>
        <w:t>Нормативный срок службы и срок полезного использования объектов нематериальных активов определяется исходя из времени их использования (срока службы), устанавливаемого патентами, свидетельствами, лицензиями, соответствующими договорами и другими документами, подтверждающими права правообладателя.</w:t>
      </w:r>
      <w:r w:rsidR="00D95208" w:rsidRPr="00FD1704">
        <w:rPr>
          <w:rFonts w:ascii="Times New Roman" w:hAnsi="Times New Roman"/>
          <w:spacing w:val="-5"/>
          <w:sz w:val="24"/>
          <w:szCs w:val="24"/>
        </w:rPr>
        <w:t xml:space="preserve"> При отсутствии в них указания на время использования (срок службы) эти сроки ус</w:t>
      </w:r>
      <w:r w:rsidR="004B717E" w:rsidRPr="00FD1704">
        <w:rPr>
          <w:rFonts w:ascii="Times New Roman" w:hAnsi="Times New Roman"/>
          <w:spacing w:val="-5"/>
          <w:sz w:val="24"/>
          <w:szCs w:val="24"/>
        </w:rPr>
        <w:t>танавливать по решению комиссии:</w:t>
      </w:r>
      <w:r w:rsidR="00D95208" w:rsidRPr="00FD1704">
        <w:rPr>
          <w:rFonts w:ascii="Times New Roman" w:hAnsi="Times New Roman"/>
          <w:spacing w:val="-5"/>
          <w:sz w:val="24"/>
          <w:szCs w:val="24"/>
        </w:rPr>
        <w:t xml:space="preserve"> </w:t>
      </w:r>
    </w:p>
    <w:p w:rsidR="004B717E" w:rsidRPr="00FD1704" w:rsidRDefault="0027063F" w:rsidP="0027063F">
      <w:pPr>
        <w:tabs>
          <w:tab w:val="num" w:pos="1080"/>
        </w:tabs>
        <w:jc w:val="both"/>
        <w:rPr>
          <w:rFonts w:cs="Arial"/>
          <w:spacing w:val="-5"/>
        </w:rPr>
      </w:pPr>
      <w:r w:rsidRPr="00FD1704">
        <w:rPr>
          <w:rFonts w:cs="Arial"/>
          <w:spacing w:val="-5"/>
        </w:rPr>
        <w:t xml:space="preserve">- </w:t>
      </w:r>
      <w:r w:rsidR="004B717E" w:rsidRPr="00FD1704">
        <w:rPr>
          <w:rFonts w:cs="Arial"/>
          <w:spacing w:val="-5"/>
        </w:rPr>
        <w:t xml:space="preserve">на срок до 40 лет (включительно), но не более срока деятельности </w:t>
      </w:r>
      <w:r w:rsidR="00B54EA8" w:rsidRPr="00FD1704">
        <w:rPr>
          <w:rFonts w:cs="Arial"/>
          <w:spacing w:val="-5"/>
        </w:rPr>
        <w:t>б</w:t>
      </w:r>
      <w:r w:rsidR="004B717E" w:rsidRPr="00FD1704">
        <w:rPr>
          <w:rFonts w:cs="Arial"/>
          <w:spacing w:val="-5"/>
        </w:rPr>
        <w:t xml:space="preserve">анка </w:t>
      </w:r>
      <w:r w:rsidR="001A56AD" w:rsidRPr="00FD1704">
        <w:t>–</w:t>
      </w:r>
      <w:r w:rsidR="004B717E" w:rsidRPr="00FD1704">
        <w:rPr>
          <w:rFonts w:cs="Arial"/>
          <w:spacing w:val="-5"/>
        </w:rPr>
        <w:t xml:space="preserve"> по средствам индивидуализации участников гражданского оборота, товаров, услуг (фирменные наименования); </w:t>
      </w:r>
    </w:p>
    <w:p w:rsidR="004B717E" w:rsidRPr="00FD1704" w:rsidRDefault="0027063F" w:rsidP="0027063F">
      <w:pPr>
        <w:tabs>
          <w:tab w:val="num" w:pos="1080"/>
        </w:tabs>
        <w:jc w:val="both"/>
        <w:rPr>
          <w:spacing w:val="-5"/>
        </w:rPr>
      </w:pPr>
      <w:r w:rsidRPr="00FD1704">
        <w:rPr>
          <w:rFonts w:cs="Arial"/>
          <w:spacing w:val="-5"/>
        </w:rPr>
        <w:t xml:space="preserve">- </w:t>
      </w:r>
      <w:r w:rsidR="004B717E" w:rsidRPr="00FD1704">
        <w:rPr>
          <w:rFonts w:cs="Arial"/>
          <w:spacing w:val="-5"/>
        </w:rPr>
        <w:t xml:space="preserve">на срок до 10 лет (включительно), но не более срока деятельности </w:t>
      </w:r>
      <w:r w:rsidR="00B54EA8" w:rsidRPr="00FD1704">
        <w:rPr>
          <w:rFonts w:cs="Arial"/>
          <w:spacing w:val="-5"/>
        </w:rPr>
        <w:t>б</w:t>
      </w:r>
      <w:r w:rsidR="004B717E" w:rsidRPr="00FD1704">
        <w:rPr>
          <w:rFonts w:cs="Arial"/>
          <w:spacing w:val="-5"/>
        </w:rPr>
        <w:t xml:space="preserve">анка </w:t>
      </w:r>
      <w:r w:rsidR="001A56AD" w:rsidRPr="00FD1704">
        <w:t>–</w:t>
      </w:r>
      <w:r w:rsidR="004B717E" w:rsidRPr="00FD1704">
        <w:rPr>
          <w:rFonts w:cs="Arial"/>
          <w:spacing w:val="-5"/>
        </w:rPr>
        <w:t xml:space="preserve"> по другим объектам нематериальных активов.</w:t>
      </w:r>
    </w:p>
    <w:p w:rsidR="00D95208" w:rsidRPr="00FD1704" w:rsidRDefault="00D95208" w:rsidP="007D01C9">
      <w:pPr>
        <w:pStyle w:val="ConsPlusNormal"/>
        <w:widowControl/>
        <w:ind w:firstLine="540"/>
        <w:jc w:val="both"/>
        <w:rPr>
          <w:rFonts w:ascii="Times New Roman" w:hAnsi="Times New Roman"/>
          <w:spacing w:val="-5"/>
          <w:sz w:val="24"/>
          <w:szCs w:val="24"/>
        </w:rPr>
      </w:pPr>
      <w:r w:rsidRPr="00FD1704">
        <w:rPr>
          <w:rFonts w:ascii="Times New Roman" w:hAnsi="Times New Roman"/>
          <w:spacing w:val="-5"/>
          <w:sz w:val="24"/>
          <w:szCs w:val="24"/>
        </w:rPr>
        <w:t>Пересмотр  нормативных сроков службы, сроков полезного использования нематериальных активов производит</w:t>
      </w:r>
      <w:r w:rsidR="0027063F" w:rsidRPr="00FD1704">
        <w:rPr>
          <w:rFonts w:ascii="Times New Roman" w:hAnsi="Times New Roman"/>
          <w:spacing w:val="-5"/>
          <w:sz w:val="24"/>
          <w:szCs w:val="24"/>
        </w:rPr>
        <w:t>ся</w:t>
      </w:r>
      <w:r w:rsidRPr="00FD1704">
        <w:rPr>
          <w:rFonts w:ascii="Times New Roman" w:hAnsi="Times New Roman"/>
          <w:spacing w:val="-5"/>
          <w:sz w:val="24"/>
          <w:szCs w:val="24"/>
        </w:rPr>
        <w:t xml:space="preserve">  при условии  возобновления или продления срока  их функционирования в порядке, установленном Инструкцией № 37/18/6.</w:t>
      </w:r>
    </w:p>
    <w:p w:rsidR="00D95208" w:rsidRPr="00FD1704" w:rsidRDefault="00D95208" w:rsidP="0027063F">
      <w:pPr>
        <w:ind w:firstLine="567"/>
        <w:jc w:val="both"/>
        <w:rPr>
          <w:rFonts w:cs="Arial"/>
          <w:spacing w:val="-5"/>
        </w:rPr>
      </w:pPr>
      <w:r w:rsidRPr="00FD1704">
        <w:rPr>
          <w:rFonts w:cs="Arial"/>
          <w:spacing w:val="-5"/>
        </w:rPr>
        <w:t>Пересмотр нормативных сроков службы и сроков полезного использования производить по решению постоянно действующей комиссии банка по проведению амортизационной политики.</w:t>
      </w:r>
    </w:p>
    <w:p w:rsidR="007D3336" w:rsidRPr="00FD1704" w:rsidRDefault="007D3336" w:rsidP="007D3336">
      <w:pPr>
        <w:pStyle w:val="000Normal"/>
        <w:spacing w:before="0" w:after="0" w:line="240" w:lineRule="auto"/>
        <w:ind w:right="-21" w:firstLine="540"/>
        <w:rPr>
          <w:rFonts w:ascii="Times New Roman" w:hAnsi="Times New Roman"/>
          <w:spacing w:val="-5"/>
          <w:sz w:val="24"/>
          <w:szCs w:val="24"/>
          <w:lang w:val="ru-RU" w:eastAsia="ru-RU"/>
        </w:rPr>
      </w:pPr>
    </w:p>
    <w:p w:rsidR="00B86DBF" w:rsidRPr="00FD1704" w:rsidRDefault="00B86DBF" w:rsidP="007D3336">
      <w:pPr>
        <w:pStyle w:val="000Normal"/>
        <w:spacing w:before="0" w:after="0" w:line="240" w:lineRule="auto"/>
        <w:ind w:right="-21" w:firstLine="540"/>
        <w:rPr>
          <w:rFonts w:ascii="Times New Roman" w:hAnsi="Times New Roman"/>
          <w:b/>
          <w:spacing w:val="-6"/>
          <w:sz w:val="24"/>
          <w:szCs w:val="24"/>
          <w:lang w:val="ru-RU" w:eastAsia="ru-RU"/>
        </w:rPr>
      </w:pPr>
      <w:r w:rsidRPr="00FD1704">
        <w:rPr>
          <w:rFonts w:ascii="Times New Roman" w:hAnsi="Times New Roman"/>
          <w:b/>
          <w:spacing w:val="-6"/>
          <w:sz w:val="24"/>
          <w:szCs w:val="24"/>
          <w:lang w:val="ru-RU" w:eastAsia="ru-RU"/>
        </w:rPr>
        <w:t>Учет запасов</w:t>
      </w:r>
    </w:p>
    <w:p w:rsidR="00716BE4" w:rsidRPr="00FD1704" w:rsidRDefault="00716BE4" w:rsidP="007D3336">
      <w:pPr>
        <w:pStyle w:val="000Normal"/>
        <w:spacing w:before="0" w:after="0" w:line="240" w:lineRule="auto"/>
        <w:ind w:right="-21" w:firstLine="540"/>
        <w:rPr>
          <w:rFonts w:ascii="Times New Roman" w:hAnsi="Times New Roman"/>
          <w:b/>
          <w:spacing w:val="-6"/>
          <w:sz w:val="24"/>
          <w:szCs w:val="24"/>
          <w:lang w:val="ru-RU" w:eastAsia="ru-RU"/>
        </w:rPr>
      </w:pPr>
    </w:p>
    <w:p w:rsidR="00B86DBF" w:rsidRPr="00FD1704" w:rsidRDefault="00B86DBF" w:rsidP="0027063F">
      <w:pPr>
        <w:ind w:firstLine="567"/>
        <w:jc w:val="both"/>
        <w:rPr>
          <w:rFonts w:cs="Arial"/>
          <w:spacing w:val="-5"/>
        </w:rPr>
      </w:pPr>
      <w:r w:rsidRPr="00FD1704">
        <w:rPr>
          <w:rFonts w:cs="Arial"/>
          <w:spacing w:val="-5"/>
        </w:rPr>
        <w:t>К бухгалтерскому учету в качестве запасов принимаются активы, приобретенные и предназначенные для реализации, находящиеся в процессе производства продукции, выполнения работ, оказания услуг, находящиеся в виде сырья, материалов и других аналогичных активов, которые будут потребляться в процессе продукции, выполнении работ, оказания услуг, или использоваться для управленческих нужд банка.</w:t>
      </w:r>
    </w:p>
    <w:p w:rsidR="00B86DBF" w:rsidRPr="00FD1704" w:rsidRDefault="00B86DBF" w:rsidP="00284DEA">
      <w:pPr>
        <w:ind w:firstLine="567"/>
        <w:jc w:val="both"/>
        <w:rPr>
          <w:rFonts w:cs="Arial"/>
          <w:spacing w:val="-5"/>
        </w:rPr>
      </w:pPr>
      <w:r w:rsidRPr="00FD1704">
        <w:rPr>
          <w:rFonts w:cs="Arial"/>
          <w:spacing w:val="-5"/>
        </w:rPr>
        <w:t>Запасы принимаются по фактической себестоимости, если иное не предусмотрено НСФО 2.</w:t>
      </w:r>
      <w:r w:rsidR="00533D0D" w:rsidRPr="00FD1704">
        <w:rPr>
          <w:rFonts w:cs="Arial"/>
          <w:spacing w:val="-5"/>
        </w:rPr>
        <w:t xml:space="preserve"> </w:t>
      </w:r>
      <w:r w:rsidRPr="00FD1704">
        <w:rPr>
          <w:rFonts w:cs="Arial"/>
          <w:spacing w:val="-5"/>
        </w:rPr>
        <w:t>В фактическую себестоимость включаются затраты на приобретение, создание, затраты связанные с доведением до состояния пригодного для использования и т.д. в соотве</w:t>
      </w:r>
      <w:r w:rsidR="004D5F05" w:rsidRPr="00FD1704">
        <w:rPr>
          <w:rFonts w:cs="Arial"/>
          <w:spacing w:val="-5"/>
        </w:rPr>
        <w:t>т</w:t>
      </w:r>
      <w:r w:rsidRPr="00FD1704">
        <w:rPr>
          <w:rFonts w:cs="Arial"/>
          <w:spacing w:val="-5"/>
        </w:rPr>
        <w:t>ствии с НСФО 2.</w:t>
      </w:r>
    </w:p>
    <w:p w:rsidR="001C5203" w:rsidRPr="00FD1704" w:rsidRDefault="001C5203" w:rsidP="0027063F">
      <w:pPr>
        <w:pStyle w:val="ConsPlusNormal"/>
        <w:ind w:firstLine="567"/>
        <w:jc w:val="both"/>
        <w:rPr>
          <w:rFonts w:ascii="Times New Roman" w:hAnsi="Times New Roman"/>
          <w:spacing w:val="-5"/>
          <w:sz w:val="24"/>
          <w:szCs w:val="24"/>
        </w:rPr>
      </w:pPr>
      <w:r w:rsidRPr="00FD1704">
        <w:rPr>
          <w:rFonts w:ascii="Times New Roman" w:hAnsi="Times New Roman"/>
          <w:spacing w:val="-5"/>
          <w:sz w:val="24"/>
          <w:szCs w:val="24"/>
        </w:rPr>
        <w:t>Стоимость активов, учтенных в составе средств в обороте, переносится на расходы, связанные с обеспечением хозяйственной деятельности банка в следующем порядке:</w:t>
      </w:r>
    </w:p>
    <w:p w:rsidR="001C5203" w:rsidRPr="00FD1704" w:rsidRDefault="0027063F" w:rsidP="0027063F">
      <w:pPr>
        <w:pStyle w:val="ConsPlusNormal"/>
        <w:ind w:firstLine="0"/>
        <w:jc w:val="both"/>
        <w:rPr>
          <w:rFonts w:ascii="Times New Roman" w:hAnsi="Times New Roman"/>
          <w:spacing w:val="-5"/>
          <w:sz w:val="24"/>
          <w:szCs w:val="24"/>
        </w:rPr>
      </w:pPr>
      <w:r w:rsidRPr="00FD1704">
        <w:rPr>
          <w:rFonts w:ascii="Times New Roman" w:hAnsi="Times New Roman"/>
          <w:spacing w:val="-5"/>
          <w:sz w:val="24"/>
          <w:szCs w:val="24"/>
        </w:rPr>
        <w:t>-</w:t>
      </w:r>
      <w:r w:rsidR="00454217" w:rsidRPr="00FD1704">
        <w:rPr>
          <w:rFonts w:ascii="Times New Roman" w:hAnsi="Times New Roman"/>
          <w:spacing w:val="-5"/>
          <w:sz w:val="24"/>
          <w:szCs w:val="24"/>
        </w:rPr>
        <w:t xml:space="preserve"> </w:t>
      </w:r>
      <w:r w:rsidR="001C5203" w:rsidRPr="00FD1704">
        <w:rPr>
          <w:rFonts w:ascii="Times New Roman" w:hAnsi="Times New Roman"/>
          <w:spacing w:val="-5"/>
          <w:sz w:val="24"/>
          <w:szCs w:val="24"/>
        </w:rPr>
        <w:t>по временным (</w:t>
      </w:r>
      <w:proofErr w:type="spellStart"/>
      <w:r w:rsidR="001C5203" w:rsidRPr="00FD1704">
        <w:rPr>
          <w:rFonts w:ascii="Times New Roman" w:hAnsi="Times New Roman"/>
          <w:spacing w:val="-5"/>
          <w:sz w:val="24"/>
          <w:szCs w:val="24"/>
        </w:rPr>
        <w:t>нетитульным</w:t>
      </w:r>
      <w:proofErr w:type="spellEnd"/>
      <w:r w:rsidR="001C5203" w:rsidRPr="00FD1704">
        <w:rPr>
          <w:rFonts w:ascii="Times New Roman" w:hAnsi="Times New Roman"/>
          <w:spacing w:val="-5"/>
          <w:sz w:val="24"/>
          <w:szCs w:val="24"/>
        </w:rPr>
        <w:t>) сооружениям и приспособлениям</w:t>
      </w:r>
      <w:r w:rsidR="001A56AD">
        <w:rPr>
          <w:rFonts w:ascii="Times New Roman" w:hAnsi="Times New Roman"/>
          <w:spacing w:val="-5"/>
          <w:sz w:val="24"/>
          <w:szCs w:val="24"/>
        </w:rPr>
        <w:t xml:space="preserve"> </w:t>
      </w:r>
      <w:r w:rsidR="001A56AD" w:rsidRPr="00FD1704">
        <w:rPr>
          <w:rFonts w:ascii="Times New Roman" w:hAnsi="Times New Roman"/>
          <w:spacing w:val="-5"/>
          <w:sz w:val="24"/>
          <w:szCs w:val="24"/>
        </w:rPr>
        <w:t>–</w:t>
      </w:r>
      <w:r w:rsidR="001C5203" w:rsidRPr="00FD1704">
        <w:rPr>
          <w:rFonts w:ascii="Times New Roman" w:hAnsi="Times New Roman"/>
          <w:spacing w:val="-5"/>
          <w:sz w:val="24"/>
          <w:szCs w:val="24"/>
        </w:rPr>
        <w:t xml:space="preserve"> ежемесячно, исходя из срока их эксплуатации (в зависимости от продолжительности строительства) с учетом стоимости возвратных материалов от разборки;</w:t>
      </w:r>
    </w:p>
    <w:p w:rsidR="001C5203" w:rsidRPr="00FD1704" w:rsidRDefault="0027063F" w:rsidP="0027063F">
      <w:pPr>
        <w:pStyle w:val="ConsPlusNormal"/>
        <w:ind w:firstLine="0"/>
        <w:jc w:val="both"/>
        <w:rPr>
          <w:rFonts w:ascii="Times New Roman" w:hAnsi="Times New Roman"/>
          <w:spacing w:val="-5"/>
          <w:sz w:val="24"/>
          <w:szCs w:val="24"/>
        </w:rPr>
      </w:pPr>
      <w:r w:rsidRPr="00FD1704">
        <w:rPr>
          <w:rFonts w:ascii="Times New Roman" w:hAnsi="Times New Roman"/>
          <w:spacing w:val="-5"/>
          <w:sz w:val="24"/>
          <w:szCs w:val="24"/>
        </w:rPr>
        <w:t>-</w:t>
      </w:r>
      <w:r w:rsidR="00454217" w:rsidRPr="00FD1704">
        <w:rPr>
          <w:rFonts w:ascii="Times New Roman" w:hAnsi="Times New Roman"/>
          <w:spacing w:val="-5"/>
          <w:sz w:val="24"/>
          <w:szCs w:val="24"/>
        </w:rPr>
        <w:t xml:space="preserve"> </w:t>
      </w:r>
      <w:r w:rsidR="001C5203" w:rsidRPr="00FD1704">
        <w:rPr>
          <w:rFonts w:ascii="Times New Roman" w:hAnsi="Times New Roman"/>
          <w:spacing w:val="-5"/>
          <w:sz w:val="24"/>
          <w:szCs w:val="24"/>
        </w:rPr>
        <w:t>по специал</w:t>
      </w:r>
      <w:r w:rsidRPr="00FD1704">
        <w:rPr>
          <w:rFonts w:ascii="Times New Roman" w:hAnsi="Times New Roman"/>
          <w:spacing w:val="-5"/>
          <w:sz w:val="24"/>
          <w:szCs w:val="24"/>
        </w:rPr>
        <w:t>ьной одежде и специальной обуви</w:t>
      </w:r>
      <w:r w:rsidR="001C5203" w:rsidRPr="00FD1704">
        <w:rPr>
          <w:rFonts w:ascii="Times New Roman" w:hAnsi="Times New Roman"/>
          <w:spacing w:val="-5"/>
          <w:sz w:val="24"/>
          <w:szCs w:val="24"/>
        </w:rPr>
        <w:t xml:space="preserve"> </w:t>
      </w:r>
      <w:r w:rsidR="00454217" w:rsidRPr="00FD1704">
        <w:rPr>
          <w:rFonts w:ascii="Times New Roman" w:hAnsi="Times New Roman"/>
          <w:spacing w:val="-5"/>
          <w:sz w:val="24"/>
          <w:szCs w:val="24"/>
        </w:rPr>
        <w:t>–</w:t>
      </w:r>
      <w:r w:rsidR="001C5203" w:rsidRPr="00FD1704">
        <w:rPr>
          <w:rFonts w:ascii="Times New Roman" w:hAnsi="Times New Roman"/>
          <w:spacing w:val="-5"/>
          <w:sz w:val="24"/>
          <w:szCs w:val="24"/>
        </w:rPr>
        <w:t xml:space="preserve"> </w:t>
      </w:r>
      <w:r w:rsidR="00454217" w:rsidRPr="00FD1704">
        <w:rPr>
          <w:rFonts w:ascii="Times New Roman" w:hAnsi="Times New Roman"/>
          <w:spacing w:val="-5"/>
          <w:sz w:val="24"/>
          <w:szCs w:val="24"/>
        </w:rPr>
        <w:t>списыва</w:t>
      </w:r>
      <w:r w:rsidR="00146EB3" w:rsidRPr="00FD1704">
        <w:rPr>
          <w:rFonts w:ascii="Times New Roman" w:hAnsi="Times New Roman"/>
          <w:spacing w:val="-5"/>
          <w:sz w:val="24"/>
          <w:szCs w:val="24"/>
        </w:rPr>
        <w:t>ю</w:t>
      </w:r>
      <w:r w:rsidR="00454217" w:rsidRPr="00FD1704">
        <w:rPr>
          <w:rFonts w:ascii="Times New Roman" w:hAnsi="Times New Roman"/>
          <w:spacing w:val="-5"/>
          <w:sz w:val="24"/>
          <w:szCs w:val="24"/>
        </w:rPr>
        <w:t>т</w:t>
      </w:r>
      <w:r w:rsidR="00146EB3" w:rsidRPr="00FD1704">
        <w:rPr>
          <w:rFonts w:ascii="Times New Roman" w:hAnsi="Times New Roman"/>
          <w:spacing w:val="-5"/>
          <w:sz w:val="24"/>
          <w:szCs w:val="24"/>
        </w:rPr>
        <w:t>ся</w:t>
      </w:r>
      <w:r w:rsidR="00454217" w:rsidRPr="00FD1704">
        <w:rPr>
          <w:rFonts w:ascii="Times New Roman" w:hAnsi="Times New Roman"/>
          <w:spacing w:val="-5"/>
          <w:sz w:val="24"/>
          <w:szCs w:val="24"/>
        </w:rPr>
        <w:t xml:space="preserve"> </w:t>
      </w:r>
      <w:r w:rsidR="001C5203" w:rsidRPr="00FD1704">
        <w:rPr>
          <w:rFonts w:ascii="Times New Roman" w:hAnsi="Times New Roman"/>
          <w:spacing w:val="-5"/>
          <w:sz w:val="24"/>
          <w:szCs w:val="24"/>
        </w:rPr>
        <w:t>ежемесячно, исходя из сроков их службы;</w:t>
      </w:r>
    </w:p>
    <w:p w:rsidR="00454217" w:rsidRPr="00FD1704" w:rsidRDefault="00454217" w:rsidP="0027063F">
      <w:pPr>
        <w:pStyle w:val="ConsPlusNormal"/>
        <w:ind w:firstLine="0"/>
        <w:jc w:val="both"/>
        <w:rPr>
          <w:rFonts w:ascii="Times New Roman" w:hAnsi="Times New Roman"/>
          <w:spacing w:val="-5"/>
          <w:sz w:val="24"/>
          <w:szCs w:val="24"/>
        </w:rPr>
      </w:pPr>
      <w:r w:rsidRPr="00FD1704">
        <w:rPr>
          <w:rFonts w:ascii="Times New Roman" w:hAnsi="Times New Roman"/>
          <w:spacing w:val="-5"/>
          <w:sz w:val="24"/>
          <w:szCs w:val="24"/>
        </w:rPr>
        <w:t>- по предметам до двух базовых величин – списыва</w:t>
      </w:r>
      <w:r w:rsidR="00146EB3" w:rsidRPr="00FD1704">
        <w:rPr>
          <w:rFonts w:ascii="Times New Roman" w:hAnsi="Times New Roman"/>
          <w:spacing w:val="-5"/>
          <w:sz w:val="24"/>
          <w:szCs w:val="24"/>
        </w:rPr>
        <w:t>ю</w:t>
      </w:r>
      <w:r w:rsidRPr="00FD1704">
        <w:rPr>
          <w:rFonts w:ascii="Times New Roman" w:hAnsi="Times New Roman"/>
          <w:spacing w:val="-5"/>
          <w:sz w:val="24"/>
          <w:szCs w:val="24"/>
        </w:rPr>
        <w:t>т</w:t>
      </w:r>
      <w:r w:rsidR="00146EB3" w:rsidRPr="00FD1704">
        <w:rPr>
          <w:rFonts w:ascii="Times New Roman" w:hAnsi="Times New Roman"/>
          <w:spacing w:val="-5"/>
          <w:sz w:val="24"/>
          <w:szCs w:val="24"/>
        </w:rPr>
        <w:t>ся</w:t>
      </w:r>
      <w:r w:rsidRPr="00FD1704">
        <w:rPr>
          <w:rFonts w:ascii="Times New Roman" w:hAnsi="Times New Roman"/>
          <w:spacing w:val="-5"/>
          <w:sz w:val="24"/>
          <w:szCs w:val="24"/>
        </w:rPr>
        <w:t xml:space="preserve"> единовременно на расходы, связанные с обеспечением хозяйственной деятельности банка, по мере передачи их в эксплуатацию;</w:t>
      </w:r>
    </w:p>
    <w:p w:rsidR="006D0DE6" w:rsidRPr="00FD1704" w:rsidRDefault="006D0DE6" w:rsidP="00454217">
      <w:pPr>
        <w:pStyle w:val="ConsPlusNormal"/>
        <w:ind w:firstLine="0"/>
        <w:jc w:val="both"/>
        <w:rPr>
          <w:rFonts w:ascii="Times New Roman" w:hAnsi="Times New Roman"/>
          <w:spacing w:val="-5"/>
          <w:sz w:val="24"/>
          <w:szCs w:val="24"/>
        </w:rPr>
      </w:pPr>
      <w:r w:rsidRPr="00FD1704">
        <w:rPr>
          <w:rFonts w:ascii="Times New Roman" w:hAnsi="Times New Roman"/>
          <w:spacing w:val="-5"/>
          <w:sz w:val="24"/>
          <w:szCs w:val="24"/>
        </w:rPr>
        <w:t>- по остальным предметам:  в размере 50 процентов стоимости предметов – при передаче их со склада в эксплуатацию и 50 процентов стоимости (за вычетом стоимости этих предметов по цене возможного использования) – при выбытии их из эксплуатации в связи с непригодностью.</w:t>
      </w:r>
    </w:p>
    <w:p w:rsidR="00454217" w:rsidRPr="00FD1704" w:rsidRDefault="00454217" w:rsidP="00454217">
      <w:pPr>
        <w:ind w:firstLine="567"/>
        <w:jc w:val="both"/>
        <w:rPr>
          <w:spacing w:val="-5"/>
        </w:rPr>
      </w:pPr>
      <w:r w:rsidRPr="00FD1704">
        <w:rPr>
          <w:spacing w:val="-5"/>
        </w:rPr>
        <w:t xml:space="preserve">Стоимость материалов признается в качестве расходов банка по мере использования. </w:t>
      </w:r>
    </w:p>
    <w:p w:rsidR="00454217" w:rsidRPr="00FD1704" w:rsidRDefault="00454217" w:rsidP="00454217">
      <w:pPr>
        <w:ind w:firstLine="567"/>
        <w:jc w:val="both"/>
        <w:rPr>
          <w:spacing w:val="-5"/>
        </w:rPr>
      </w:pPr>
      <w:proofErr w:type="gramStart"/>
      <w:r w:rsidRPr="00FD1704">
        <w:rPr>
          <w:spacing w:val="-5"/>
        </w:rPr>
        <w:t xml:space="preserve">При списании приобретенных материалов (кроме горюче-смазочных) на расходы банка и ином выбытии оценка производится по себестоимости каждой единицы. </w:t>
      </w:r>
      <w:proofErr w:type="gramEnd"/>
    </w:p>
    <w:p w:rsidR="00454217" w:rsidRPr="00FD1704" w:rsidRDefault="00454217" w:rsidP="00454217">
      <w:pPr>
        <w:ind w:firstLine="567"/>
        <w:jc w:val="both"/>
        <w:rPr>
          <w:rFonts w:cs="Arial"/>
          <w:spacing w:val="-5"/>
        </w:rPr>
      </w:pPr>
      <w:r w:rsidRPr="00FD1704">
        <w:rPr>
          <w:rFonts w:cs="Arial"/>
          <w:spacing w:val="-5"/>
        </w:rPr>
        <w:t xml:space="preserve">При списании  приобретенных горюче-смазочных материалов на  расходы </w:t>
      </w:r>
      <w:r w:rsidR="00B54EA8" w:rsidRPr="00FD1704">
        <w:rPr>
          <w:rFonts w:cs="Arial"/>
          <w:spacing w:val="-5"/>
        </w:rPr>
        <w:t>б</w:t>
      </w:r>
      <w:r w:rsidRPr="00FD1704">
        <w:rPr>
          <w:rFonts w:cs="Arial"/>
          <w:spacing w:val="-5"/>
        </w:rPr>
        <w:t xml:space="preserve">анка  их оценка производится по средней себестоимости. </w:t>
      </w:r>
    </w:p>
    <w:p w:rsidR="00454217" w:rsidRPr="00FD1704" w:rsidRDefault="00454217" w:rsidP="00454217">
      <w:pPr>
        <w:ind w:firstLine="567"/>
        <w:jc w:val="both"/>
        <w:rPr>
          <w:rFonts w:cs="Arial"/>
          <w:spacing w:val="-5"/>
        </w:rPr>
      </w:pPr>
      <w:r w:rsidRPr="00FD1704">
        <w:rPr>
          <w:rFonts w:cs="Arial"/>
          <w:spacing w:val="-5"/>
        </w:rPr>
        <w:t xml:space="preserve">Транспортно-заготовительные расходы принимаются к учету  путем непосредственного (прямого) включения в фактическую себестоимость материала, если они выделены отдельной строкой в сопроводительных документах. В иных случаях – относятся на расходы </w:t>
      </w:r>
      <w:r w:rsidR="00B54EA8" w:rsidRPr="00FD1704">
        <w:rPr>
          <w:rFonts w:cs="Arial"/>
          <w:spacing w:val="-5"/>
        </w:rPr>
        <w:t>б</w:t>
      </w:r>
      <w:r w:rsidRPr="00FD1704">
        <w:rPr>
          <w:rFonts w:cs="Arial"/>
          <w:spacing w:val="-5"/>
        </w:rPr>
        <w:t>анка.</w:t>
      </w:r>
    </w:p>
    <w:p w:rsidR="00B86DBF" w:rsidRPr="00FD1704" w:rsidRDefault="00B86DBF" w:rsidP="00454217">
      <w:pPr>
        <w:pStyle w:val="ConsPlusNormal"/>
        <w:ind w:firstLine="567"/>
        <w:jc w:val="both"/>
        <w:rPr>
          <w:rFonts w:ascii="Times New Roman" w:hAnsi="Times New Roman"/>
          <w:spacing w:val="-5"/>
          <w:sz w:val="24"/>
          <w:szCs w:val="24"/>
        </w:rPr>
      </w:pPr>
      <w:r w:rsidRPr="00FD1704">
        <w:rPr>
          <w:rFonts w:ascii="Times New Roman" w:hAnsi="Times New Roman"/>
          <w:spacing w:val="-5"/>
          <w:sz w:val="24"/>
          <w:szCs w:val="24"/>
        </w:rPr>
        <w:t>При выбытии запасов, доходы и расходы признаются в отчете о прибыли и убытках по статьям операционные доходы/операционные расходы.</w:t>
      </w:r>
    </w:p>
    <w:p w:rsidR="00454217" w:rsidRPr="00FD1704" w:rsidRDefault="00454217" w:rsidP="00716BE4">
      <w:pPr>
        <w:pStyle w:val="000Normal"/>
        <w:spacing w:before="0" w:after="0" w:line="240" w:lineRule="auto"/>
        <w:ind w:right="-21" w:firstLine="540"/>
        <w:rPr>
          <w:rFonts w:ascii="Times New Roman" w:hAnsi="Times New Roman"/>
          <w:b/>
          <w:spacing w:val="-6"/>
          <w:sz w:val="24"/>
          <w:szCs w:val="24"/>
          <w:lang w:val="ru-RU" w:eastAsia="ru-RU"/>
        </w:rPr>
      </w:pPr>
    </w:p>
    <w:p w:rsidR="00DE08D5" w:rsidRPr="00FD1704" w:rsidRDefault="00DE08D5" w:rsidP="00716BE4">
      <w:pPr>
        <w:pStyle w:val="000Normal"/>
        <w:spacing w:before="0" w:after="0" w:line="240" w:lineRule="auto"/>
        <w:ind w:right="-21" w:firstLine="540"/>
        <w:rPr>
          <w:rFonts w:ascii="Times New Roman" w:hAnsi="Times New Roman"/>
          <w:b/>
          <w:spacing w:val="-6"/>
          <w:sz w:val="24"/>
          <w:szCs w:val="24"/>
          <w:lang w:val="ru-RU" w:eastAsia="ru-RU"/>
        </w:rPr>
      </w:pPr>
      <w:r w:rsidRPr="00FD1704">
        <w:rPr>
          <w:rFonts w:ascii="Times New Roman" w:hAnsi="Times New Roman"/>
          <w:b/>
          <w:spacing w:val="-6"/>
          <w:sz w:val="24"/>
          <w:szCs w:val="24"/>
          <w:lang w:val="ru-RU" w:eastAsia="ru-RU"/>
        </w:rPr>
        <w:t>Средства банков и средства клиентов</w:t>
      </w:r>
    </w:p>
    <w:p w:rsidR="00716BE4" w:rsidRPr="00FD1704" w:rsidRDefault="00716BE4" w:rsidP="00716BE4">
      <w:pPr>
        <w:pStyle w:val="000Normal"/>
        <w:spacing w:before="0" w:after="0" w:line="240" w:lineRule="auto"/>
        <w:ind w:right="-21" w:firstLine="540"/>
        <w:rPr>
          <w:rFonts w:ascii="Times New Roman" w:hAnsi="Times New Roman"/>
          <w:b/>
          <w:spacing w:val="-6"/>
          <w:sz w:val="24"/>
          <w:szCs w:val="24"/>
          <w:lang w:val="ru-RU" w:eastAsia="ru-RU"/>
        </w:rPr>
      </w:pPr>
    </w:p>
    <w:p w:rsidR="00DE08D5" w:rsidRPr="00FD1704" w:rsidRDefault="00DE08D5" w:rsidP="00DE08D5">
      <w:pPr>
        <w:pStyle w:val="000Normal"/>
        <w:spacing w:before="0" w:after="0" w:line="240" w:lineRule="auto"/>
        <w:ind w:right="-21" w:firstLine="540"/>
        <w:rPr>
          <w:rFonts w:ascii="Times New Roman" w:hAnsi="Times New Roman"/>
          <w:spacing w:val="-5"/>
          <w:sz w:val="24"/>
          <w:szCs w:val="24"/>
          <w:lang w:val="ru-RU" w:eastAsia="ru-RU"/>
        </w:rPr>
      </w:pPr>
      <w:r w:rsidRPr="00FD1704">
        <w:rPr>
          <w:rFonts w:ascii="Times New Roman" w:hAnsi="Times New Roman"/>
          <w:spacing w:val="-5"/>
          <w:sz w:val="24"/>
          <w:szCs w:val="24"/>
          <w:lang w:val="ru-RU" w:eastAsia="ru-RU"/>
        </w:rPr>
        <w:t>Средства банков, включая средства Национального банка, и средства клиентов являются финансовыми обязательствами.</w:t>
      </w:r>
    </w:p>
    <w:p w:rsidR="00DE08D5" w:rsidRPr="000F70AC" w:rsidRDefault="00DE08D5" w:rsidP="000F70AC">
      <w:pPr>
        <w:pStyle w:val="000Normal"/>
        <w:spacing w:before="0" w:after="0" w:line="240" w:lineRule="auto"/>
        <w:ind w:right="-21" w:firstLine="540"/>
        <w:rPr>
          <w:rFonts w:ascii="Times New Roman" w:hAnsi="Times New Roman"/>
          <w:spacing w:val="-5"/>
          <w:sz w:val="24"/>
          <w:szCs w:val="24"/>
          <w:lang w:val="ru-RU" w:eastAsia="ru-RU"/>
        </w:rPr>
      </w:pPr>
      <w:r w:rsidRPr="000F70AC">
        <w:rPr>
          <w:rFonts w:ascii="Times New Roman" w:hAnsi="Times New Roman"/>
          <w:spacing w:val="-5"/>
          <w:sz w:val="24"/>
          <w:szCs w:val="24"/>
          <w:lang w:val="ru-RU" w:eastAsia="ru-RU"/>
        </w:rPr>
        <w:t>При признании такие финансовые обязательства оцениваются банком по справедливой стоимости, которая, как правило, равна цене сделки. Операционные издержки могут включаться в справедливую стоимость данных финансовых обязательств, определяемую при их признании.</w:t>
      </w:r>
    </w:p>
    <w:p w:rsidR="00DE08D5" w:rsidRPr="000F70AC" w:rsidRDefault="00DE08D5" w:rsidP="000F70AC">
      <w:pPr>
        <w:pStyle w:val="000Normal"/>
        <w:spacing w:before="0" w:after="0" w:line="240" w:lineRule="auto"/>
        <w:ind w:right="-21" w:firstLine="540"/>
        <w:rPr>
          <w:rFonts w:ascii="Times New Roman" w:hAnsi="Times New Roman"/>
          <w:spacing w:val="-5"/>
          <w:sz w:val="24"/>
          <w:szCs w:val="24"/>
          <w:lang w:val="ru-RU" w:eastAsia="ru-RU"/>
        </w:rPr>
      </w:pPr>
      <w:proofErr w:type="gramStart"/>
      <w:r w:rsidRPr="000F70AC">
        <w:rPr>
          <w:rFonts w:ascii="Times New Roman" w:hAnsi="Times New Roman"/>
          <w:spacing w:val="-5"/>
          <w:sz w:val="24"/>
          <w:szCs w:val="24"/>
          <w:lang w:val="ru-RU" w:eastAsia="ru-RU"/>
        </w:rPr>
        <w:t xml:space="preserve">Согласно НСФО 39, последующая оценка финансовых обязательств (за исключением производных финансовых обязательств) должна осуществляться по амортизированной и по справедливой стоимости, однако в соответствии с п.5 постановления Совета директоров Национального банка Республики Беларусь от 29.12.2005 № 422 такой учет будет производиться банком только после вступления в силу отдельного постановления </w:t>
      </w:r>
      <w:r w:rsidR="00413420" w:rsidRPr="000F70AC">
        <w:rPr>
          <w:rFonts w:ascii="Times New Roman" w:hAnsi="Times New Roman"/>
          <w:spacing w:val="-5"/>
          <w:sz w:val="24"/>
          <w:szCs w:val="24"/>
          <w:lang w:val="ru-RU" w:eastAsia="ru-RU"/>
        </w:rPr>
        <w:t xml:space="preserve">Правления </w:t>
      </w:r>
      <w:r w:rsidRPr="000F70AC">
        <w:rPr>
          <w:rFonts w:ascii="Times New Roman" w:hAnsi="Times New Roman"/>
          <w:spacing w:val="-5"/>
          <w:sz w:val="24"/>
          <w:szCs w:val="24"/>
          <w:lang w:val="ru-RU" w:eastAsia="ru-RU"/>
        </w:rPr>
        <w:t xml:space="preserve"> Национального банка Республики Беларусь.</w:t>
      </w:r>
      <w:proofErr w:type="gramEnd"/>
    </w:p>
    <w:p w:rsidR="007D3336" w:rsidRDefault="007D3336" w:rsidP="000F70AC">
      <w:pPr>
        <w:pStyle w:val="000Normal"/>
        <w:spacing w:before="0" w:after="0" w:line="240" w:lineRule="auto"/>
        <w:ind w:right="-21" w:firstLine="540"/>
        <w:rPr>
          <w:rFonts w:ascii="Times New Roman" w:hAnsi="Times New Roman"/>
          <w:spacing w:val="-5"/>
          <w:sz w:val="24"/>
          <w:szCs w:val="24"/>
          <w:lang w:val="ru-RU" w:eastAsia="ru-RU"/>
        </w:rPr>
      </w:pPr>
    </w:p>
    <w:p w:rsidR="00155228" w:rsidRDefault="00155228" w:rsidP="000F70AC">
      <w:pPr>
        <w:pStyle w:val="000Normal"/>
        <w:spacing w:before="0" w:after="0" w:line="240" w:lineRule="auto"/>
        <w:ind w:right="-21" w:firstLine="540"/>
        <w:rPr>
          <w:rFonts w:ascii="Times New Roman" w:hAnsi="Times New Roman"/>
          <w:spacing w:val="-5"/>
          <w:sz w:val="24"/>
          <w:szCs w:val="24"/>
          <w:lang w:val="ru-RU" w:eastAsia="ru-RU"/>
        </w:rPr>
      </w:pPr>
    </w:p>
    <w:p w:rsidR="00155228" w:rsidRDefault="00155228" w:rsidP="000F70AC">
      <w:pPr>
        <w:pStyle w:val="000Normal"/>
        <w:spacing w:before="0" w:after="0" w:line="240" w:lineRule="auto"/>
        <w:ind w:right="-21" w:firstLine="540"/>
        <w:rPr>
          <w:rFonts w:ascii="Times New Roman" w:hAnsi="Times New Roman"/>
          <w:spacing w:val="-5"/>
          <w:sz w:val="24"/>
          <w:szCs w:val="24"/>
          <w:lang w:val="ru-RU" w:eastAsia="ru-RU"/>
        </w:rPr>
      </w:pPr>
    </w:p>
    <w:p w:rsidR="00155228" w:rsidRDefault="00155228" w:rsidP="000F70AC">
      <w:pPr>
        <w:pStyle w:val="000Normal"/>
        <w:spacing w:before="0" w:after="0" w:line="240" w:lineRule="auto"/>
        <w:ind w:right="-21" w:firstLine="540"/>
        <w:rPr>
          <w:rFonts w:ascii="Times New Roman" w:hAnsi="Times New Roman"/>
          <w:spacing w:val="-5"/>
          <w:sz w:val="24"/>
          <w:szCs w:val="24"/>
          <w:lang w:val="ru-RU" w:eastAsia="ru-RU"/>
        </w:rPr>
      </w:pPr>
    </w:p>
    <w:p w:rsidR="00155228" w:rsidRPr="00FD1704" w:rsidRDefault="00155228" w:rsidP="000F70AC">
      <w:pPr>
        <w:pStyle w:val="000Normal"/>
        <w:spacing w:before="0" w:after="0" w:line="240" w:lineRule="auto"/>
        <w:ind w:right="-21" w:firstLine="540"/>
        <w:rPr>
          <w:rFonts w:ascii="Times New Roman" w:hAnsi="Times New Roman"/>
          <w:spacing w:val="-5"/>
          <w:sz w:val="24"/>
          <w:szCs w:val="24"/>
          <w:lang w:val="ru-RU" w:eastAsia="ru-RU"/>
        </w:rPr>
      </w:pPr>
    </w:p>
    <w:p w:rsidR="007D3336" w:rsidRPr="00FD1704" w:rsidRDefault="007D3336" w:rsidP="007D3336">
      <w:pPr>
        <w:pStyle w:val="000Normal"/>
        <w:spacing w:before="0" w:after="0" w:line="240" w:lineRule="auto"/>
        <w:ind w:right="-21" w:firstLine="540"/>
        <w:rPr>
          <w:rFonts w:ascii="Times New Roman" w:hAnsi="Times New Roman"/>
          <w:b/>
          <w:spacing w:val="-6"/>
          <w:sz w:val="24"/>
          <w:szCs w:val="24"/>
          <w:lang w:val="ru-RU" w:eastAsia="ru-RU"/>
        </w:rPr>
      </w:pPr>
      <w:r w:rsidRPr="00FD1704">
        <w:rPr>
          <w:rFonts w:ascii="Times New Roman" w:hAnsi="Times New Roman"/>
          <w:b/>
          <w:spacing w:val="-6"/>
          <w:sz w:val="24"/>
          <w:szCs w:val="24"/>
          <w:lang w:val="ru-RU" w:eastAsia="ru-RU"/>
        </w:rPr>
        <w:t>Учет собственных ценных бумаг</w:t>
      </w:r>
    </w:p>
    <w:p w:rsidR="00155228" w:rsidRDefault="00155228" w:rsidP="007D3336">
      <w:pPr>
        <w:pStyle w:val="000Normal"/>
        <w:spacing w:before="0" w:after="0" w:line="240" w:lineRule="auto"/>
        <w:ind w:right="-21" w:firstLine="540"/>
        <w:rPr>
          <w:rFonts w:ascii="Times New Roman" w:hAnsi="Times New Roman"/>
          <w:spacing w:val="-5"/>
          <w:sz w:val="24"/>
          <w:szCs w:val="24"/>
          <w:lang w:val="ru-RU" w:eastAsia="ru-RU"/>
        </w:rPr>
      </w:pPr>
    </w:p>
    <w:p w:rsidR="007D3336" w:rsidRPr="00FD1704" w:rsidRDefault="007D3336" w:rsidP="007D3336">
      <w:pPr>
        <w:pStyle w:val="000Normal"/>
        <w:spacing w:before="0" w:after="0" w:line="240" w:lineRule="auto"/>
        <w:ind w:right="-21" w:firstLine="540"/>
        <w:rPr>
          <w:rFonts w:ascii="Times New Roman" w:hAnsi="Times New Roman"/>
          <w:spacing w:val="-5"/>
          <w:sz w:val="24"/>
          <w:szCs w:val="24"/>
          <w:lang w:val="ru-RU" w:eastAsia="ru-RU"/>
        </w:rPr>
      </w:pPr>
      <w:r w:rsidRPr="00FD1704">
        <w:rPr>
          <w:rFonts w:ascii="Times New Roman" w:hAnsi="Times New Roman"/>
          <w:spacing w:val="-5"/>
          <w:sz w:val="24"/>
          <w:szCs w:val="24"/>
          <w:lang w:val="ru-RU" w:eastAsia="ru-RU"/>
        </w:rPr>
        <w:t xml:space="preserve">Учет собственных ценных бумаг (облигаций) осуществляется по номинальной стоимости. Аналитический учет ведется по срокам погашения выпущенных облигаций. Учет требований и обязательств осуществляется в сумме сделки. </w:t>
      </w:r>
    </w:p>
    <w:p w:rsidR="007D3336" w:rsidRPr="00FD1704" w:rsidRDefault="007D3336" w:rsidP="007D3336">
      <w:pPr>
        <w:pStyle w:val="000Normal"/>
        <w:spacing w:before="0" w:after="0" w:line="240" w:lineRule="auto"/>
        <w:ind w:right="-21" w:firstLine="540"/>
        <w:rPr>
          <w:rFonts w:ascii="Times New Roman" w:hAnsi="Times New Roman"/>
          <w:spacing w:val="-5"/>
          <w:sz w:val="24"/>
          <w:szCs w:val="24"/>
          <w:lang w:val="ru-RU" w:eastAsia="ru-RU"/>
        </w:rPr>
      </w:pPr>
      <w:r w:rsidRPr="00FD1704">
        <w:rPr>
          <w:rFonts w:ascii="Times New Roman" w:hAnsi="Times New Roman"/>
          <w:spacing w:val="-5"/>
          <w:sz w:val="24"/>
          <w:szCs w:val="24"/>
          <w:lang w:val="ru-RU" w:eastAsia="ru-RU"/>
        </w:rPr>
        <w:t xml:space="preserve">Требования по денежным средствам и обязательства по ценным бумагам списываются в расход в день исполнения одной из обязанных сторон своего обязательства. </w:t>
      </w:r>
    </w:p>
    <w:p w:rsidR="007D3336" w:rsidRPr="00FD1704" w:rsidRDefault="007D3336" w:rsidP="007D3336">
      <w:pPr>
        <w:pStyle w:val="000Normal"/>
        <w:spacing w:before="0" w:after="0" w:line="240" w:lineRule="auto"/>
        <w:ind w:right="-21" w:firstLine="540"/>
        <w:rPr>
          <w:rFonts w:ascii="Times New Roman" w:hAnsi="Times New Roman"/>
          <w:spacing w:val="-5"/>
          <w:sz w:val="24"/>
          <w:szCs w:val="24"/>
          <w:lang w:val="ru-RU" w:eastAsia="ru-RU"/>
        </w:rPr>
      </w:pPr>
      <w:r w:rsidRPr="00FD1704">
        <w:rPr>
          <w:rFonts w:ascii="Times New Roman" w:hAnsi="Times New Roman"/>
          <w:spacing w:val="-5"/>
          <w:sz w:val="24"/>
          <w:szCs w:val="24"/>
          <w:lang w:val="ru-RU" w:eastAsia="ru-RU"/>
        </w:rPr>
        <w:t xml:space="preserve">Если дата заключения договора совпадает с любой из дат: датой перехода права собственности или датой оплаты ценной бумаги, то требования и обязательства сторон, вытекающие из сделки, на </w:t>
      </w:r>
      <w:proofErr w:type="spellStart"/>
      <w:r w:rsidRPr="00FD1704">
        <w:rPr>
          <w:rFonts w:ascii="Times New Roman" w:hAnsi="Times New Roman"/>
          <w:spacing w:val="-5"/>
          <w:sz w:val="24"/>
          <w:szCs w:val="24"/>
          <w:lang w:val="ru-RU" w:eastAsia="ru-RU"/>
        </w:rPr>
        <w:t>внебалансовых</w:t>
      </w:r>
      <w:proofErr w:type="spellEnd"/>
      <w:r w:rsidRPr="00FD1704">
        <w:rPr>
          <w:rFonts w:ascii="Times New Roman" w:hAnsi="Times New Roman"/>
          <w:spacing w:val="-5"/>
          <w:sz w:val="24"/>
          <w:szCs w:val="24"/>
          <w:lang w:val="ru-RU" w:eastAsia="ru-RU"/>
        </w:rPr>
        <w:t xml:space="preserve"> счетах не отражаются.</w:t>
      </w:r>
    </w:p>
    <w:p w:rsidR="007D3336" w:rsidRPr="00FD1704" w:rsidRDefault="007D3336" w:rsidP="007D3336">
      <w:pPr>
        <w:pStyle w:val="000Normal"/>
        <w:spacing w:before="0" w:after="0" w:line="240" w:lineRule="auto"/>
        <w:ind w:right="-21" w:firstLine="540"/>
        <w:rPr>
          <w:rFonts w:ascii="Times New Roman" w:hAnsi="Times New Roman"/>
          <w:spacing w:val="-5"/>
          <w:sz w:val="24"/>
          <w:szCs w:val="24"/>
          <w:lang w:val="ru-RU" w:eastAsia="ru-RU"/>
        </w:rPr>
      </w:pPr>
      <w:r w:rsidRPr="00FD1704">
        <w:rPr>
          <w:rFonts w:ascii="Times New Roman" w:hAnsi="Times New Roman"/>
          <w:spacing w:val="-5"/>
          <w:sz w:val="24"/>
          <w:szCs w:val="24"/>
          <w:lang w:val="ru-RU"/>
        </w:rPr>
        <w:t xml:space="preserve">Отнесение на процентные расходы суммы дисконта  осуществляется в последний </w:t>
      </w:r>
      <w:r w:rsidRPr="00FD1704">
        <w:rPr>
          <w:rFonts w:ascii="Times New Roman" w:hAnsi="Times New Roman"/>
          <w:spacing w:val="-5"/>
          <w:sz w:val="24"/>
          <w:szCs w:val="24"/>
          <w:lang w:val="ru-RU" w:eastAsia="ru-RU"/>
        </w:rPr>
        <w:t>рабочий день месяца и обязательно при погашении (выкупе) облигаций.</w:t>
      </w:r>
    </w:p>
    <w:p w:rsidR="007D3336" w:rsidRPr="00FD1704" w:rsidRDefault="007D3336" w:rsidP="007D3336">
      <w:pPr>
        <w:pStyle w:val="000Normal"/>
        <w:spacing w:before="0" w:after="0" w:line="240" w:lineRule="auto"/>
        <w:ind w:right="-21" w:firstLine="540"/>
        <w:rPr>
          <w:rFonts w:ascii="Times New Roman" w:hAnsi="Times New Roman"/>
          <w:spacing w:val="-5"/>
          <w:sz w:val="24"/>
          <w:szCs w:val="24"/>
          <w:lang w:val="ru-RU" w:eastAsia="ru-RU"/>
        </w:rPr>
      </w:pPr>
      <w:r w:rsidRPr="00FD1704">
        <w:rPr>
          <w:rFonts w:ascii="Times New Roman" w:hAnsi="Times New Roman"/>
          <w:spacing w:val="-5"/>
          <w:sz w:val="24"/>
          <w:szCs w:val="24"/>
          <w:lang w:val="ru-RU" w:eastAsia="ru-RU"/>
        </w:rPr>
        <w:t>Начисление процентных расходов по облигациям с процентным доходом  осуществляется в последний рабочий день месяца и обязательно при погашении (выкупе) облигаций.</w:t>
      </w:r>
    </w:p>
    <w:p w:rsidR="000A483D" w:rsidRPr="001630AF" w:rsidRDefault="007D3336" w:rsidP="00533D0D">
      <w:pPr>
        <w:pStyle w:val="000Normal"/>
        <w:spacing w:before="0" w:after="0" w:line="240" w:lineRule="auto"/>
        <w:ind w:right="-21" w:firstLine="540"/>
        <w:rPr>
          <w:sz w:val="24"/>
          <w:szCs w:val="24"/>
          <w:lang w:val="ru-RU"/>
        </w:rPr>
      </w:pPr>
      <w:r w:rsidRPr="00FD1704">
        <w:rPr>
          <w:rFonts w:ascii="Times New Roman" w:hAnsi="Times New Roman"/>
          <w:spacing w:val="-5"/>
          <w:sz w:val="24"/>
          <w:szCs w:val="24"/>
          <w:lang w:val="ru-RU" w:eastAsia="ru-RU"/>
        </w:rPr>
        <w:t>Процентный доход по процентным облигациям за первый период начисляется с  календарного дня, следующего за датой выпуска облигаций, до даты его выплаты. Доход по остальным периодам, включая последний, начисляется с календарного дня, следующего за датой выплаты дохода за предшествующий период, до даты выплаты дохода за соответствующий период (даты погашения).</w:t>
      </w:r>
    </w:p>
    <w:p w:rsidR="001C2683" w:rsidRPr="00FD1704" w:rsidRDefault="000A483D" w:rsidP="000A483D">
      <w:pPr>
        <w:pStyle w:val="000Normal"/>
        <w:tabs>
          <w:tab w:val="left" w:pos="1005"/>
        </w:tabs>
        <w:spacing w:before="0" w:after="0" w:line="240" w:lineRule="auto"/>
        <w:ind w:right="-21" w:firstLine="540"/>
        <w:rPr>
          <w:rFonts w:ascii="Times New Roman" w:hAnsi="Times New Roman"/>
          <w:b/>
          <w:spacing w:val="-5"/>
          <w:sz w:val="24"/>
          <w:szCs w:val="24"/>
          <w:lang w:val="ru-RU" w:eastAsia="ru-RU"/>
        </w:rPr>
      </w:pPr>
      <w:r w:rsidRPr="00FD1704">
        <w:rPr>
          <w:rFonts w:ascii="Times New Roman" w:hAnsi="Times New Roman"/>
          <w:b/>
          <w:spacing w:val="-5"/>
          <w:sz w:val="24"/>
          <w:szCs w:val="24"/>
          <w:lang w:val="ru-RU" w:eastAsia="ru-RU"/>
        </w:rPr>
        <w:tab/>
      </w:r>
    </w:p>
    <w:p w:rsidR="007D3336" w:rsidRPr="00FD1704" w:rsidRDefault="007D3336" w:rsidP="007D3336">
      <w:pPr>
        <w:pStyle w:val="000Normal"/>
        <w:spacing w:before="0" w:after="0" w:line="240" w:lineRule="auto"/>
        <w:ind w:right="-21" w:firstLine="540"/>
        <w:rPr>
          <w:rFonts w:ascii="Times New Roman" w:hAnsi="Times New Roman"/>
          <w:b/>
          <w:spacing w:val="-6"/>
          <w:sz w:val="24"/>
          <w:szCs w:val="24"/>
          <w:lang w:val="ru-RU" w:eastAsia="ru-RU"/>
        </w:rPr>
      </w:pPr>
      <w:r w:rsidRPr="00FD1704">
        <w:rPr>
          <w:rFonts w:ascii="Times New Roman" w:hAnsi="Times New Roman"/>
          <w:b/>
          <w:spacing w:val="-6"/>
          <w:sz w:val="24"/>
          <w:szCs w:val="24"/>
          <w:lang w:val="ru-RU" w:eastAsia="ru-RU"/>
        </w:rPr>
        <w:t>Учет доходов и расходов</w:t>
      </w:r>
    </w:p>
    <w:p w:rsidR="00716BE4" w:rsidRPr="00FD1704" w:rsidRDefault="00716BE4" w:rsidP="007D3336">
      <w:pPr>
        <w:pStyle w:val="000Normal"/>
        <w:spacing w:before="0" w:after="0" w:line="240" w:lineRule="auto"/>
        <w:ind w:right="-21" w:firstLine="540"/>
        <w:rPr>
          <w:rFonts w:ascii="Times New Roman" w:hAnsi="Times New Roman"/>
          <w:b/>
          <w:spacing w:val="-6"/>
          <w:sz w:val="24"/>
          <w:szCs w:val="24"/>
          <w:lang w:val="ru-RU" w:eastAsia="ru-RU"/>
        </w:rPr>
      </w:pPr>
    </w:p>
    <w:p w:rsidR="00533D0D" w:rsidRPr="00FD1704" w:rsidRDefault="00533D0D" w:rsidP="00A9549D">
      <w:pPr>
        <w:ind w:firstLine="567"/>
        <w:jc w:val="both"/>
        <w:rPr>
          <w:spacing w:val="-5"/>
        </w:rPr>
      </w:pPr>
      <w:r w:rsidRPr="00FD1704">
        <w:rPr>
          <w:spacing w:val="-5"/>
        </w:rPr>
        <w:t xml:space="preserve">Учет доходов и расходов ведется в соответствии </w:t>
      </w:r>
      <w:proofErr w:type="gramStart"/>
      <w:r w:rsidRPr="00FD1704">
        <w:rPr>
          <w:spacing w:val="-5"/>
        </w:rPr>
        <w:t>с</w:t>
      </w:r>
      <w:proofErr w:type="gramEnd"/>
      <w:r w:rsidRPr="00FD1704">
        <w:rPr>
          <w:spacing w:val="-5"/>
        </w:rPr>
        <w:t>:</w:t>
      </w:r>
    </w:p>
    <w:p w:rsidR="00533D0D" w:rsidRPr="00FD1704" w:rsidRDefault="00533D0D" w:rsidP="00A9549D">
      <w:pPr>
        <w:ind w:firstLine="567"/>
        <w:jc w:val="both"/>
        <w:rPr>
          <w:spacing w:val="-5"/>
        </w:rPr>
      </w:pPr>
      <w:r w:rsidRPr="00FD1704">
        <w:rPr>
          <w:spacing w:val="-5"/>
        </w:rPr>
        <w:t xml:space="preserve">- постановлением Правления Национального банка Республики Беларусь от 29 августа 2013г. № 506 «Об установлении Плана счетов бухгалтерского учета в банках и небанковских кредитно-финансовых организациях Республики Беларусь и утверждении Инструкции о порядке применения Плана счетов бухгалтерского учета в банках и небанковских кредитно-финансовых организациях Республики Беларусь»; </w:t>
      </w:r>
    </w:p>
    <w:p w:rsidR="00533D0D" w:rsidRPr="00FD1704" w:rsidRDefault="00A9549D" w:rsidP="00A9549D">
      <w:pPr>
        <w:ind w:firstLine="567"/>
        <w:jc w:val="both"/>
        <w:rPr>
          <w:spacing w:val="-5"/>
        </w:rPr>
      </w:pPr>
      <w:r w:rsidRPr="00FD1704">
        <w:rPr>
          <w:spacing w:val="-5"/>
        </w:rPr>
        <w:t>- и</w:t>
      </w:r>
      <w:r w:rsidR="00533D0D" w:rsidRPr="00FD1704">
        <w:rPr>
          <w:spacing w:val="-5"/>
        </w:rPr>
        <w:t>нструкцией по признанию в бухгалтерском учете доходов и расходов в Национальном банке Республики Беларусь, банках и небанковских кредитно-финансовых организациях Республики Беларусь, утвержденной постановлением Правления Национального банка Республики Беларусь от 30 июля 2009г. № 125 (далее – Инструкция № 125);</w:t>
      </w:r>
    </w:p>
    <w:p w:rsidR="00533D0D" w:rsidRPr="00FD1704" w:rsidRDefault="00533D0D" w:rsidP="00A9549D">
      <w:pPr>
        <w:ind w:firstLine="567"/>
        <w:jc w:val="both"/>
        <w:rPr>
          <w:spacing w:val="-5"/>
        </w:rPr>
      </w:pPr>
      <w:r w:rsidRPr="00FD1704">
        <w:rPr>
          <w:spacing w:val="-5"/>
        </w:rPr>
        <w:t>-</w:t>
      </w:r>
      <w:r w:rsidR="001A56AD">
        <w:rPr>
          <w:spacing w:val="-5"/>
        </w:rPr>
        <w:t> </w:t>
      </w:r>
      <w:r w:rsidRPr="00FD1704">
        <w:rPr>
          <w:spacing w:val="-5"/>
        </w:rPr>
        <w:t xml:space="preserve">локальными нормативными правовыми актами </w:t>
      </w:r>
      <w:r w:rsidR="00B54EA8" w:rsidRPr="00FD1704">
        <w:rPr>
          <w:spacing w:val="-5"/>
        </w:rPr>
        <w:t>б</w:t>
      </w:r>
      <w:r w:rsidRPr="00FD1704">
        <w:rPr>
          <w:spacing w:val="-5"/>
        </w:rPr>
        <w:t>анка.</w:t>
      </w:r>
    </w:p>
    <w:p w:rsidR="0055609B" w:rsidRPr="00FD1704" w:rsidRDefault="007D3336" w:rsidP="007D3336">
      <w:pPr>
        <w:ind w:firstLine="540"/>
        <w:jc w:val="both"/>
        <w:rPr>
          <w:spacing w:val="-5"/>
        </w:rPr>
      </w:pPr>
      <w:r w:rsidRPr="00FD1704">
        <w:t>Принцип начисления при отражении в бухгалтерском учете доходов и расходов реализуется путем отражения в бухгалтерском учете и финансовой отчетности доходов и расходов в том отчетном периоде, к которому они относятся, независимо от фактического времени их поступления или оплаты, если иное не предусмотрено законодательством.</w:t>
      </w:r>
    </w:p>
    <w:p w:rsidR="0055609B" w:rsidRPr="00FD1704" w:rsidRDefault="0055609B" w:rsidP="0055609B">
      <w:pPr>
        <w:ind w:firstLine="540"/>
        <w:jc w:val="both"/>
      </w:pPr>
      <w:r w:rsidRPr="00FD1704">
        <w:t>Процентные доходы признаются в последний рабочий день отчетного периода, исходя из ежедневных входящих остатков по лицевым счетам.</w:t>
      </w:r>
    </w:p>
    <w:p w:rsidR="0055609B" w:rsidRPr="00FD1704" w:rsidRDefault="0055609B" w:rsidP="0055609B">
      <w:pPr>
        <w:ind w:firstLine="540"/>
        <w:jc w:val="both"/>
      </w:pPr>
      <w:proofErr w:type="gramStart"/>
      <w:r w:rsidRPr="00FD1704">
        <w:t>Процентные расходы признаются в последний рабочий день отчетного периода, исходя из ежедневных исходящих остатков по лицевым счетам (за исключением остатков по бюджетным счетам, текущим (расчетным) счетам юридических лиц и индивидуальных предпринимателей, аккредитивам юридических лиц и индивидуальных предпринимателей).</w:t>
      </w:r>
      <w:proofErr w:type="gramEnd"/>
    </w:p>
    <w:p w:rsidR="0055609B" w:rsidRPr="00FD1704" w:rsidRDefault="0055609B" w:rsidP="0055609B">
      <w:pPr>
        <w:ind w:firstLine="540"/>
        <w:jc w:val="both"/>
      </w:pPr>
      <w:r w:rsidRPr="00FD1704">
        <w:lastRenderedPageBreak/>
        <w:t>Процентные расходы по бюджетным счетам, текущим (расчетным) счетам юридических лиц и индивидуальных предпринимателей, аккредитивам юридических лиц и индивидуальных предпринимателей признаются в последний рабочий день отчетного периода, исходя из ежедневных входящих остатков по лицевым счетам.</w:t>
      </w:r>
    </w:p>
    <w:p w:rsidR="0055609B" w:rsidRPr="00FD1704" w:rsidRDefault="0055609B" w:rsidP="0055609B">
      <w:pPr>
        <w:ind w:firstLine="540"/>
        <w:jc w:val="both"/>
      </w:pPr>
      <w:r w:rsidRPr="00FD1704">
        <w:t>Остатки по лицевым счетам за нерабочие дни принимаются в сумме исходящего остатка за предыдущий рабочий день.</w:t>
      </w:r>
    </w:p>
    <w:p w:rsidR="00A55A9E" w:rsidRPr="00FD1704" w:rsidRDefault="0055609B" w:rsidP="00A55A9E">
      <w:pPr>
        <w:ind w:firstLine="540"/>
        <w:jc w:val="both"/>
      </w:pPr>
      <w:r w:rsidRPr="00FD1704">
        <w:t xml:space="preserve">При проведении операций на межбанковском рынке начисление процентов осуществляется в соответствии с условиями договоров (соглашений) и иными документами, содержащими условия осуществления операций. </w:t>
      </w:r>
      <w:r w:rsidR="00A55A9E" w:rsidRPr="00FD1704">
        <w:t>Доначисление процентных доходов за отчетный год, в связи с изменениями условий договора, производит</w:t>
      </w:r>
      <w:r w:rsidR="00146EB3" w:rsidRPr="00FD1704">
        <w:t>ся</w:t>
      </w:r>
      <w:r w:rsidR="00A55A9E" w:rsidRPr="00FD1704">
        <w:t xml:space="preserve"> в текущем году с момента поступления дополнительного соглашения в банк.</w:t>
      </w:r>
    </w:p>
    <w:p w:rsidR="007D3336" w:rsidRPr="00FD1704" w:rsidRDefault="007D3336" w:rsidP="007D3336">
      <w:pPr>
        <w:ind w:firstLine="540"/>
        <w:jc w:val="both"/>
      </w:pPr>
      <w:r w:rsidRPr="00FD1704">
        <w:t xml:space="preserve">Суммы комиссионных доходов, не полученные в отчетном периоде,  отображаются по счетам начисленных доходов в последний рабочий день отчетного  периода. </w:t>
      </w:r>
    </w:p>
    <w:p w:rsidR="007D3336" w:rsidRPr="00FD1704" w:rsidRDefault="007D3336" w:rsidP="007D3336">
      <w:pPr>
        <w:pStyle w:val="000Normal"/>
        <w:spacing w:before="0" w:after="0" w:line="240" w:lineRule="auto"/>
        <w:ind w:right="-21" w:firstLine="567"/>
        <w:rPr>
          <w:rFonts w:ascii="Times New Roman" w:hAnsi="Times New Roman"/>
          <w:spacing w:val="-5"/>
          <w:sz w:val="24"/>
          <w:szCs w:val="24"/>
          <w:lang w:val="ru-RU" w:eastAsia="ru-RU"/>
        </w:rPr>
      </w:pPr>
      <w:r w:rsidRPr="00FD1704">
        <w:rPr>
          <w:rFonts w:ascii="Times New Roman" w:hAnsi="Times New Roman"/>
          <w:spacing w:val="-5"/>
          <w:sz w:val="24"/>
          <w:szCs w:val="24"/>
          <w:lang w:val="ru-RU" w:eastAsia="ru-RU"/>
        </w:rPr>
        <w:t>Операционные доходы (включая доходы от операций по сдаче в аренду (лизинг)</w:t>
      </w:r>
      <w:r w:rsidR="001A56AD">
        <w:rPr>
          <w:rFonts w:ascii="Times New Roman" w:hAnsi="Times New Roman"/>
          <w:spacing w:val="-5"/>
          <w:sz w:val="24"/>
          <w:szCs w:val="24"/>
          <w:lang w:val="ru-RU" w:eastAsia="ru-RU"/>
        </w:rPr>
        <w:t>)</w:t>
      </w:r>
      <w:r w:rsidRPr="00FD1704">
        <w:rPr>
          <w:rFonts w:ascii="Times New Roman" w:hAnsi="Times New Roman"/>
          <w:spacing w:val="-5"/>
          <w:sz w:val="24"/>
          <w:szCs w:val="24"/>
          <w:lang w:val="ru-RU" w:eastAsia="ru-RU"/>
        </w:rPr>
        <w:t xml:space="preserve"> и расходы при выбытии основных средств и прочего имущества признаются по мере отгрузки основных средств и прочего имущества</w:t>
      </w:r>
      <w:r w:rsidR="002E12FD" w:rsidRPr="00FD1704">
        <w:rPr>
          <w:rFonts w:ascii="Times New Roman" w:hAnsi="Times New Roman"/>
          <w:spacing w:val="-5"/>
          <w:sz w:val="24"/>
          <w:szCs w:val="24"/>
          <w:lang w:val="ru-RU" w:eastAsia="ru-RU"/>
        </w:rPr>
        <w:t xml:space="preserve"> в соответствии с Инструкцией № 125</w:t>
      </w:r>
      <w:r w:rsidRPr="00FD1704">
        <w:rPr>
          <w:rFonts w:ascii="Times New Roman" w:hAnsi="Times New Roman"/>
          <w:spacing w:val="-5"/>
          <w:sz w:val="24"/>
          <w:szCs w:val="24"/>
          <w:lang w:val="ru-RU" w:eastAsia="ru-RU"/>
        </w:rPr>
        <w:t>.</w:t>
      </w:r>
    </w:p>
    <w:p w:rsidR="007D3336" w:rsidRPr="00FD1704" w:rsidRDefault="007D3336" w:rsidP="007D3336">
      <w:pPr>
        <w:ind w:firstLine="540"/>
        <w:jc w:val="both"/>
        <w:rPr>
          <w:spacing w:val="-5"/>
        </w:rPr>
      </w:pPr>
      <w:r w:rsidRPr="00FD1704">
        <w:rPr>
          <w:spacing w:val="-5"/>
        </w:rPr>
        <w:t>Операционные расхо</w:t>
      </w:r>
      <w:r w:rsidR="00146EB3" w:rsidRPr="00FD1704">
        <w:rPr>
          <w:spacing w:val="-5"/>
        </w:rPr>
        <w:t>ды по платежам в бюджет признаются</w:t>
      </w:r>
      <w:r w:rsidRPr="00FD1704">
        <w:rPr>
          <w:spacing w:val="-5"/>
        </w:rPr>
        <w:t xml:space="preserve"> в следующем порядке:</w:t>
      </w:r>
    </w:p>
    <w:p w:rsidR="0055609B" w:rsidRPr="00FD1704" w:rsidRDefault="0055609B" w:rsidP="0055609B">
      <w:pPr>
        <w:numPr>
          <w:ilvl w:val="0"/>
          <w:numId w:val="3"/>
        </w:numPr>
        <w:tabs>
          <w:tab w:val="clear" w:pos="928"/>
          <w:tab w:val="num" w:pos="851"/>
          <w:tab w:val="num" w:pos="927"/>
        </w:tabs>
        <w:ind w:left="0" w:firstLine="567"/>
        <w:jc w:val="both"/>
        <w:rPr>
          <w:spacing w:val="-5"/>
        </w:rPr>
      </w:pPr>
      <w:r w:rsidRPr="00FD1704">
        <w:rPr>
          <w:spacing w:val="-5"/>
        </w:rPr>
        <w:t>платежи в Фонд социальной защиты населения Министерства труда и социальной защиты – по методу начисления (в данном отчетном периоде независимо от фактического времени их уплаты);</w:t>
      </w:r>
    </w:p>
    <w:p w:rsidR="0055609B" w:rsidRPr="00FD1704" w:rsidRDefault="0055609B" w:rsidP="0055609B">
      <w:pPr>
        <w:numPr>
          <w:ilvl w:val="0"/>
          <w:numId w:val="3"/>
        </w:numPr>
        <w:tabs>
          <w:tab w:val="clear" w:pos="928"/>
          <w:tab w:val="num" w:pos="851"/>
          <w:tab w:val="num" w:pos="927"/>
        </w:tabs>
        <w:ind w:left="0" w:firstLine="567"/>
        <w:jc w:val="both"/>
        <w:rPr>
          <w:spacing w:val="-5"/>
        </w:rPr>
      </w:pPr>
      <w:r w:rsidRPr="00FD1704">
        <w:rPr>
          <w:spacing w:val="-5"/>
        </w:rPr>
        <w:t xml:space="preserve">платежи за землю, экологический налог, налог на недвижимость – в месяце, следующем за </w:t>
      </w:r>
      <w:proofErr w:type="gramStart"/>
      <w:r w:rsidRPr="00FD1704">
        <w:rPr>
          <w:spacing w:val="-5"/>
        </w:rPr>
        <w:t>отчетным</w:t>
      </w:r>
      <w:proofErr w:type="gramEnd"/>
      <w:r w:rsidRPr="00FD1704">
        <w:rPr>
          <w:spacing w:val="-5"/>
        </w:rPr>
        <w:t>;</w:t>
      </w:r>
    </w:p>
    <w:p w:rsidR="0055609B" w:rsidRPr="00FD1704" w:rsidRDefault="0055609B" w:rsidP="0055609B">
      <w:pPr>
        <w:numPr>
          <w:ilvl w:val="0"/>
          <w:numId w:val="3"/>
        </w:numPr>
        <w:tabs>
          <w:tab w:val="clear" w:pos="928"/>
          <w:tab w:val="num" w:pos="851"/>
          <w:tab w:val="num" w:pos="927"/>
        </w:tabs>
        <w:ind w:left="0" w:firstLine="567"/>
        <w:jc w:val="both"/>
        <w:rPr>
          <w:spacing w:val="-5"/>
        </w:rPr>
      </w:pPr>
      <w:r w:rsidRPr="00FD1704">
        <w:rPr>
          <w:spacing w:val="-5"/>
        </w:rPr>
        <w:t xml:space="preserve">налог на добавленную стоимость (далее </w:t>
      </w:r>
      <w:r w:rsidR="001A56AD" w:rsidRPr="00FD1704">
        <w:rPr>
          <w:spacing w:val="-5"/>
        </w:rPr>
        <w:t>–</w:t>
      </w:r>
      <w:r w:rsidRPr="00FD1704">
        <w:rPr>
          <w:spacing w:val="-5"/>
        </w:rPr>
        <w:t xml:space="preserve"> НДС) – в том отчетном периоде текущего года, в котором признаются в учете объекты, облагаемые НДС;</w:t>
      </w:r>
    </w:p>
    <w:p w:rsidR="0055609B" w:rsidRPr="00FD1704" w:rsidRDefault="0055609B" w:rsidP="0055609B">
      <w:pPr>
        <w:numPr>
          <w:ilvl w:val="0"/>
          <w:numId w:val="3"/>
        </w:numPr>
        <w:tabs>
          <w:tab w:val="clear" w:pos="928"/>
          <w:tab w:val="num" w:pos="851"/>
          <w:tab w:val="num" w:pos="927"/>
        </w:tabs>
        <w:ind w:left="0" w:firstLine="567"/>
        <w:jc w:val="both"/>
        <w:rPr>
          <w:spacing w:val="-5"/>
        </w:rPr>
      </w:pPr>
      <w:r w:rsidRPr="00FD1704">
        <w:rPr>
          <w:spacing w:val="-5"/>
        </w:rPr>
        <w:t>другие платежи в бюджет – в том отчетном периоде, когда возникло налоговое обязательство, либо когда  производится уплата налога, сбора (пошлины).</w:t>
      </w:r>
    </w:p>
    <w:p w:rsidR="000E0C83" w:rsidRPr="00FD1704" w:rsidRDefault="000E0C83" w:rsidP="007D3336">
      <w:pPr>
        <w:pStyle w:val="000Normal"/>
        <w:tabs>
          <w:tab w:val="left" w:pos="7440"/>
        </w:tabs>
        <w:spacing w:before="0" w:after="0" w:line="240" w:lineRule="auto"/>
        <w:ind w:right="-21" w:firstLine="540"/>
        <w:rPr>
          <w:rFonts w:ascii="Times New Roman" w:hAnsi="Times New Roman"/>
          <w:b/>
          <w:spacing w:val="-5"/>
          <w:sz w:val="24"/>
          <w:szCs w:val="24"/>
          <w:lang w:val="ru-RU" w:eastAsia="ru-RU"/>
        </w:rPr>
      </w:pPr>
    </w:p>
    <w:p w:rsidR="007D3336" w:rsidRPr="00FD1704" w:rsidRDefault="007D3336" w:rsidP="00716BE4">
      <w:pPr>
        <w:pStyle w:val="000Normal"/>
        <w:tabs>
          <w:tab w:val="left" w:pos="7440"/>
        </w:tabs>
        <w:spacing w:before="0" w:after="0" w:line="240" w:lineRule="auto"/>
        <w:ind w:right="-21" w:firstLine="567"/>
        <w:rPr>
          <w:rFonts w:ascii="Times New Roman" w:hAnsi="Times New Roman"/>
          <w:b/>
          <w:spacing w:val="-5"/>
          <w:sz w:val="24"/>
          <w:szCs w:val="24"/>
          <w:lang w:val="ru-RU" w:eastAsia="ru-RU"/>
        </w:rPr>
      </w:pPr>
      <w:r w:rsidRPr="00FD1704">
        <w:rPr>
          <w:rFonts w:ascii="Times New Roman" w:hAnsi="Times New Roman"/>
          <w:b/>
          <w:spacing w:val="-6"/>
          <w:sz w:val="24"/>
          <w:szCs w:val="24"/>
          <w:lang w:val="ru-RU" w:eastAsia="ru-RU"/>
        </w:rPr>
        <w:t>Пересчет иностранных валют</w:t>
      </w:r>
    </w:p>
    <w:p w:rsidR="007D3336" w:rsidRPr="00FD1704" w:rsidRDefault="007D3336" w:rsidP="007D3336">
      <w:pPr>
        <w:pStyle w:val="000Normal"/>
        <w:spacing w:before="0" w:after="0" w:line="240" w:lineRule="auto"/>
        <w:ind w:right="-21" w:firstLine="540"/>
        <w:rPr>
          <w:rFonts w:ascii="Times New Roman" w:hAnsi="Times New Roman"/>
          <w:spacing w:val="-5"/>
          <w:sz w:val="24"/>
          <w:szCs w:val="24"/>
          <w:lang w:val="ru-RU" w:eastAsia="ru-RU"/>
        </w:rPr>
      </w:pPr>
    </w:p>
    <w:p w:rsidR="007D3336" w:rsidRPr="008F03E6" w:rsidRDefault="007D3336" w:rsidP="007D3336">
      <w:pPr>
        <w:pStyle w:val="000Normal"/>
        <w:spacing w:before="0" w:after="0" w:line="240" w:lineRule="auto"/>
        <w:ind w:right="-21" w:firstLine="540"/>
        <w:rPr>
          <w:rFonts w:ascii="Times New Roman" w:hAnsi="Times New Roman"/>
          <w:spacing w:val="-5"/>
          <w:sz w:val="24"/>
          <w:szCs w:val="24"/>
          <w:lang w:val="ru-RU" w:eastAsia="ru-RU"/>
        </w:rPr>
      </w:pPr>
      <w:r w:rsidRPr="001630AF">
        <w:rPr>
          <w:rFonts w:ascii="Times New Roman" w:hAnsi="Times New Roman"/>
          <w:spacing w:val="-5"/>
          <w:sz w:val="24"/>
          <w:szCs w:val="24"/>
          <w:lang w:val="ru-RU" w:eastAsia="ru-RU"/>
        </w:rPr>
        <w:t>За 31 декабря 20</w:t>
      </w:r>
      <w:r w:rsidR="00995E82" w:rsidRPr="001630AF">
        <w:rPr>
          <w:rFonts w:ascii="Times New Roman" w:hAnsi="Times New Roman"/>
          <w:spacing w:val="-5"/>
          <w:sz w:val="24"/>
          <w:szCs w:val="24"/>
          <w:lang w:val="ru-RU" w:eastAsia="ru-RU"/>
        </w:rPr>
        <w:t>1</w:t>
      </w:r>
      <w:r w:rsidR="00C53ED3" w:rsidRPr="001630AF">
        <w:rPr>
          <w:rFonts w:ascii="Times New Roman" w:hAnsi="Times New Roman"/>
          <w:spacing w:val="-5"/>
          <w:sz w:val="24"/>
          <w:szCs w:val="24"/>
          <w:lang w:val="ru-RU" w:eastAsia="ru-RU"/>
        </w:rPr>
        <w:t>5</w:t>
      </w:r>
      <w:r w:rsidR="00093912" w:rsidRPr="001630AF">
        <w:rPr>
          <w:rFonts w:ascii="Times New Roman" w:hAnsi="Times New Roman"/>
          <w:spacing w:val="-5"/>
          <w:sz w:val="24"/>
          <w:szCs w:val="24"/>
          <w:lang w:val="ru-RU" w:eastAsia="ru-RU"/>
        </w:rPr>
        <w:t xml:space="preserve"> </w:t>
      </w:r>
      <w:r w:rsidRPr="001630AF">
        <w:rPr>
          <w:rFonts w:ascii="Times New Roman" w:hAnsi="Times New Roman"/>
          <w:spacing w:val="-5"/>
          <w:sz w:val="24"/>
          <w:szCs w:val="24"/>
          <w:lang w:val="ru-RU" w:eastAsia="ru-RU"/>
        </w:rPr>
        <w:t>год</w:t>
      </w:r>
      <w:r w:rsidR="00BF3A1B" w:rsidRPr="001630AF">
        <w:rPr>
          <w:rFonts w:ascii="Times New Roman" w:hAnsi="Times New Roman"/>
          <w:spacing w:val="-5"/>
          <w:sz w:val="24"/>
          <w:szCs w:val="24"/>
          <w:lang w:val="ru-RU" w:eastAsia="ru-RU"/>
        </w:rPr>
        <w:t>а</w:t>
      </w:r>
      <w:r w:rsidRPr="001630AF">
        <w:rPr>
          <w:rFonts w:ascii="Times New Roman" w:hAnsi="Times New Roman"/>
          <w:spacing w:val="-5"/>
          <w:sz w:val="24"/>
          <w:szCs w:val="24"/>
          <w:lang w:val="ru-RU" w:eastAsia="ru-RU"/>
        </w:rPr>
        <w:t xml:space="preserve"> официальный курс НБ РБ составлял </w:t>
      </w:r>
      <w:r w:rsidR="00146EB3" w:rsidRPr="001630AF">
        <w:rPr>
          <w:rFonts w:ascii="Times New Roman" w:hAnsi="Times New Roman"/>
          <w:spacing w:val="-5"/>
          <w:sz w:val="24"/>
          <w:szCs w:val="24"/>
          <w:lang w:val="ru-RU" w:eastAsia="ru-RU"/>
        </w:rPr>
        <w:t>18</w:t>
      </w:r>
      <w:r w:rsidR="00C53ED3" w:rsidRPr="001630AF">
        <w:rPr>
          <w:rFonts w:ascii="Times New Roman" w:hAnsi="Times New Roman"/>
          <w:spacing w:val="-5"/>
          <w:sz w:val="24"/>
          <w:szCs w:val="24"/>
          <w:lang w:val="ru-RU" w:eastAsia="ru-RU"/>
        </w:rPr>
        <w:t xml:space="preserve"> </w:t>
      </w:r>
      <w:r w:rsidR="00146EB3" w:rsidRPr="001630AF">
        <w:rPr>
          <w:rFonts w:ascii="Times New Roman" w:hAnsi="Times New Roman"/>
          <w:spacing w:val="-5"/>
          <w:sz w:val="24"/>
          <w:szCs w:val="24"/>
          <w:lang w:val="ru-RU" w:eastAsia="ru-RU"/>
        </w:rPr>
        <w:t>5</w:t>
      </w:r>
      <w:r w:rsidR="00C53ED3" w:rsidRPr="001630AF">
        <w:rPr>
          <w:rFonts w:ascii="Times New Roman" w:hAnsi="Times New Roman"/>
          <w:spacing w:val="-5"/>
          <w:sz w:val="24"/>
          <w:szCs w:val="24"/>
          <w:lang w:val="ru-RU" w:eastAsia="ru-RU"/>
        </w:rPr>
        <w:t>69</w:t>
      </w:r>
      <w:r w:rsidRPr="001630AF">
        <w:rPr>
          <w:rFonts w:ascii="Times New Roman" w:hAnsi="Times New Roman"/>
          <w:spacing w:val="-5"/>
          <w:sz w:val="24"/>
          <w:szCs w:val="24"/>
          <w:lang w:val="ru-RU" w:eastAsia="ru-RU"/>
        </w:rPr>
        <w:t xml:space="preserve"> рублей за 1 доллар США. Официальный курс НБ РБ за 1</w:t>
      </w:r>
      <w:r w:rsidR="006B33B7" w:rsidRPr="001630AF">
        <w:rPr>
          <w:rFonts w:ascii="Times New Roman" w:hAnsi="Times New Roman"/>
          <w:spacing w:val="-5"/>
          <w:sz w:val="24"/>
          <w:szCs w:val="24"/>
          <w:lang w:val="ru-RU" w:eastAsia="ru-RU"/>
        </w:rPr>
        <w:t>5</w:t>
      </w:r>
      <w:r w:rsidRPr="001630AF">
        <w:rPr>
          <w:rFonts w:ascii="Times New Roman" w:hAnsi="Times New Roman"/>
          <w:spacing w:val="-5"/>
          <w:sz w:val="24"/>
          <w:szCs w:val="24"/>
          <w:lang w:val="ru-RU" w:eastAsia="ru-RU"/>
        </w:rPr>
        <w:t xml:space="preserve"> февраля 201</w:t>
      </w:r>
      <w:r w:rsidR="00034EA4" w:rsidRPr="001630AF">
        <w:rPr>
          <w:rFonts w:ascii="Times New Roman" w:hAnsi="Times New Roman"/>
          <w:spacing w:val="-5"/>
          <w:sz w:val="24"/>
          <w:szCs w:val="24"/>
          <w:lang w:val="ru-RU" w:eastAsia="ru-RU"/>
        </w:rPr>
        <w:t>6</w:t>
      </w:r>
      <w:r w:rsidRPr="001630AF">
        <w:rPr>
          <w:rFonts w:ascii="Times New Roman" w:hAnsi="Times New Roman"/>
          <w:spacing w:val="-5"/>
          <w:sz w:val="24"/>
          <w:szCs w:val="24"/>
          <w:lang w:val="ru-RU" w:eastAsia="ru-RU"/>
        </w:rPr>
        <w:t xml:space="preserve"> года  </w:t>
      </w:r>
      <w:r w:rsidR="001A56AD" w:rsidRPr="001630AF">
        <w:rPr>
          <w:spacing w:val="-5"/>
          <w:lang w:val="ru-RU"/>
        </w:rPr>
        <w:t>–</w:t>
      </w:r>
      <w:r w:rsidR="00EA16F7" w:rsidRPr="001630AF">
        <w:rPr>
          <w:rFonts w:ascii="Times New Roman" w:hAnsi="Times New Roman"/>
          <w:spacing w:val="-5"/>
          <w:sz w:val="24"/>
          <w:szCs w:val="24"/>
          <w:lang w:val="ru-RU" w:eastAsia="ru-RU"/>
        </w:rPr>
        <w:t xml:space="preserve"> </w:t>
      </w:r>
      <w:r w:rsidR="00AA27A2" w:rsidRPr="001630AF">
        <w:rPr>
          <w:rFonts w:ascii="Times New Roman" w:hAnsi="Times New Roman"/>
          <w:spacing w:val="-5"/>
          <w:sz w:val="24"/>
          <w:szCs w:val="24"/>
          <w:lang w:val="ru-RU" w:eastAsia="ru-RU"/>
        </w:rPr>
        <w:t>22 0</w:t>
      </w:r>
      <w:r w:rsidR="006B33B7" w:rsidRPr="001630AF">
        <w:rPr>
          <w:rFonts w:ascii="Times New Roman" w:hAnsi="Times New Roman"/>
          <w:spacing w:val="-5"/>
          <w:sz w:val="24"/>
          <w:szCs w:val="24"/>
          <w:lang w:val="ru-RU" w:eastAsia="ru-RU"/>
        </w:rPr>
        <w:t>65</w:t>
      </w:r>
      <w:r w:rsidRPr="001630AF">
        <w:rPr>
          <w:rFonts w:ascii="Times New Roman" w:hAnsi="Times New Roman"/>
          <w:spacing w:val="-5"/>
          <w:sz w:val="24"/>
          <w:szCs w:val="24"/>
          <w:lang w:val="ru-RU" w:eastAsia="ru-RU"/>
        </w:rPr>
        <w:t xml:space="preserve"> рублей.</w:t>
      </w:r>
    </w:p>
    <w:p w:rsidR="000E0C83" w:rsidRPr="00FD1704" w:rsidRDefault="000E0C83" w:rsidP="007D3336">
      <w:pPr>
        <w:pStyle w:val="000Normal"/>
        <w:spacing w:before="0" w:after="0" w:line="240" w:lineRule="auto"/>
        <w:ind w:right="-21" w:firstLine="540"/>
        <w:rPr>
          <w:rFonts w:ascii="Times New Roman" w:hAnsi="Times New Roman"/>
          <w:b/>
          <w:spacing w:val="-5"/>
          <w:sz w:val="24"/>
          <w:szCs w:val="24"/>
          <w:lang w:val="ru-RU" w:eastAsia="ru-RU"/>
        </w:rPr>
      </w:pPr>
    </w:p>
    <w:p w:rsidR="007D3336" w:rsidRPr="00FD1704" w:rsidRDefault="007D3336" w:rsidP="00716BE4">
      <w:pPr>
        <w:pStyle w:val="000Normal"/>
        <w:numPr>
          <w:ilvl w:val="0"/>
          <w:numId w:val="22"/>
        </w:numPr>
        <w:spacing w:before="0" w:after="0" w:line="240" w:lineRule="auto"/>
        <w:ind w:right="-21"/>
        <w:rPr>
          <w:rFonts w:ascii="Times New Roman" w:hAnsi="Times New Roman"/>
          <w:b/>
          <w:spacing w:val="-5"/>
          <w:sz w:val="24"/>
          <w:szCs w:val="24"/>
          <w:lang w:val="ru-RU" w:eastAsia="ru-RU"/>
        </w:rPr>
      </w:pPr>
      <w:r w:rsidRPr="00FD1704">
        <w:rPr>
          <w:rFonts w:ascii="Times New Roman" w:hAnsi="Times New Roman"/>
          <w:b/>
          <w:spacing w:val="-5"/>
          <w:sz w:val="24"/>
          <w:szCs w:val="24"/>
          <w:lang w:val="ru-RU" w:eastAsia="ru-RU"/>
        </w:rPr>
        <w:t>Расшифровка статей отчетности</w:t>
      </w:r>
    </w:p>
    <w:p w:rsidR="007D3336" w:rsidRPr="00FD1704" w:rsidRDefault="007D3336" w:rsidP="007D3336">
      <w:pPr>
        <w:pStyle w:val="000Normal"/>
        <w:spacing w:before="0" w:after="0" w:line="240" w:lineRule="auto"/>
        <w:ind w:right="-21"/>
        <w:rPr>
          <w:rFonts w:ascii="Times New Roman" w:hAnsi="Times New Roman"/>
          <w:spacing w:val="-5"/>
          <w:sz w:val="24"/>
          <w:szCs w:val="24"/>
          <w:lang w:val="ru-RU" w:eastAsia="ru-RU"/>
        </w:rPr>
      </w:pPr>
    </w:p>
    <w:p w:rsidR="000E355A" w:rsidRPr="00FD1704" w:rsidRDefault="000E355A" w:rsidP="00716BE4">
      <w:pPr>
        <w:numPr>
          <w:ilvl w:val="1"/>
          <w:numId w:val="22"/>
        </w:numPr>
        <w:jc w:val="both"/>
        <w:rPr>
          <w:spacing w:val="-5"/>
        </w:rPr>
      </w:pPr>
      <w:r w:rsidRPr="00FD1704">
        <w:rPr>
          <w:spacing w:val="-5"/>
        </w:rPr>
        <w:t>Денежные средства</w:t>
      </w:r>
      <w:r w:rsidR="00CD4CD8" w:rsidRPr="00FD1704">
        <w:rPr>
          <w:spacing w:val="-5"/>
        </w:rPr>
        <w:t xml:space="preserve"> </w:t>
      </w:r>
    </w:p>
    <w:p w:rsidR="00716BE4" w:rsidRPr="00FD1704" w:rsidRDefault="00716BE4" w:rsidP="00716BE4">
      <w:pPr>
        <w:ind w:left="960"/>
        <w:jc w:val="both"/>
        <w:rPr>
          <w:spacing w:val="-5"/>
        </w:rPr>
      </w:pPr>
    </w:p>
    <w:p w:rsidR="00CD4CD8" w:rsidRPr="00FD1704" w:rsidRDefault="00CD4CD8" w:rsidP="00D52560">
      <w:pPr>
        <w:ind w:firstLine="540"/>
        <w:jc w:val="both"/>
        <w:rPr>
          <w:spacing w:val="-5"/>
        </w:rPr>
      </w:pPr>
      <w:r w:rsidRPr="00FD1704">
        <w:rPr>
          <w:spacing w:val="-5"/>
        </w:rPr>
        <w:t xml:space="preserve">Денежные средства включают в себя </w:t>
      </w:r>
      <w:r w:rsidR="00460D26" w:rsidRPr="00FD1704">
        <w:rPr>
          <w:spacing w:val="-5"/>
        </w:rPr>
        <w:t>наличные</w:t>
      </w:r>
      <w:r w:rsidR="00A56D8C" w:rsidRPr="00FD1704">
        <w:rPr>
          <w:spacing w:val="-5"/>
        </w:rPr>
        <w:t xml:space="preserve"> денежны</w:t>
      </w:r>
      <w:r w:rsidR="00460D26" w:rsidRPr="00FD1704">
        <w:rPr>
          <w:spacing w:val="-5"/>
        </w:rPr>
        <w:t>е</w:t>
      </w:r>
      <w:r w:rsidR="00A56D8C" w:rsidRPr="00FD1704">
        <w:rPr>
          <w:spacing w:val="-5"/>
        </w:rPr>
        <w:t xml:space="preserve"> средств</w:t>
      </w:r>
      <w:r w:rsidR="00146EB3" w:rsidRPr="00FD1704">
        <w:rPr>
          <w:spacing w:val="-5"/>
        </w:rPr>
        <w:t>а</w:t>
      </w:r>
      <w:r w:rsidR="00A56D8C" w:rsidRPr="00FD1704">
        <w:rPr>
          <w:spacing w:val="-5"/>
        </w:rPr>
        <w:t xml:space="preserve"> в белорусских рублях и иностранной валюте, находящи</w:t>
      </w:r>
      <w:r w:rsidR="00146EB3" w:rsidRPr="00FD1704">
        <w:rPr>
          <w:spacing w:val="-5"/>
        </w:rPr>
        <w:t>е</w:t>
      </w:r>
      <w:r w:rsidR="00A56D8C" w:rsidRPr="00FD1704">
        <w:rPr>
          <w:spacing w:val="-5"/>
        </w:rPr>
        <w:t>ся в кассах банка, в банкоматах, в пути.</w:t>
      </w:r>
      <w:r w:rsidR="001938A5" w:rsidRPr="00FD1704">
        <w:rPr>
          <w:spacing w:val="-5"/>
        </w:rPr>
        <w:t xml:space="preserve"> </w:t>
      </w:r>
    </w:p>
    <w:tbl>
      <w:tblPr>
        <w:tblW w:w="0" w:type="auto"/>
        <w:tblInd w:w="108" w:type="dxa"/>
        <w:tblLook w:val="01E0"/>
      </w:tblPr>
      <w:tblGrid>
        <w:gridCol w:w="5400"/>
        <w:gridCol w:w="1980"/>
        <w:gridCol w:w="1980"/>
      </w:tblGrid>
      <w:tr w:rsidR="00C00B4F" w:rsidRPr="00FD1704" w:rsidTr="009F7974">
        <w:tc>
          <w:tcPr>
            <w:tcW w:w="5400" w:type="dxa"/>
            <w:tcBorders>
              <w:top w:val="single" w:sz="4" w:space="0" w:color="auto"/>
              <w:left w:val="single" w:sz="4" w:space="0" w:color="auto"/>
              <w:bottom w:val="single" w:sz="4" w:space="0" w:color="auto"/>
              <w:right w:val="single" w:sz="4" w:space="0" w:color="auto"/>
            </w:tcBorders>
          </w:tcPr>
          <w:p w:rsidR="00C00B4F" w:rsidRPr="00FD1704" w:rsidRDefault="00C00B4F" w:rsidP="009F7974">
            <w:pPr>
              <w:pStyle w:val="000Normal"/>
              <w:spacing w:before="0" w:after="0" w:line="240" w:lineRule="auto"/>
              <w:ind w:right="-21"/>
              <w:rPr>
                <w:rFonts w:ascii="Times New Roman" w:hAnsi="Times New Roman"/>
                <w:spacing w:val="-6"/>
                <w:sz w:val="22"/>
                <w:szCs w:val="22"/>
                <w:lang w:val="ru-RU"/>
              </w:rPr>
            </w:pPr>
          </w:p>
        </w:tc>
        <w:tc>
          <w:tcPr>
            <w:tcW w:w="1980" w:type="dxa"/>
            <w:tcBorders>
              <w:top w:val="single" w:sz="4" w:space="0" w:color="auto"/>
              <w:left w:val="single" w:sz="4" w:space="0" w:color="auto"/>
              <w:bottom w:val="single" w:sz="4" w:space="0" w:color="auto"/>
              <w:right w:val="single" w:sz="4" w:space="0" w:color="auto"/>
            </w:tcBorders>
            <w:vAlign w:val="center"/>
          </w:tcPr>
          <w:p w:rsidR="00C00B4F" w:rsidRPr="00FD1704" w:rsidRDefault="00C00B4F" w:rsidP="00531324">
            <w:pPr>
              <w:pStyle w:val="000Normal"/>
              <w:spacing w:before="0" w:after="0" w:line="240" w:lineRule="auto"/>
              <w:ind w:right="-21"/>
              <w:jc w:val="center"/>
              <w:rPr>
                <w:rFonts w:ascii="Times New Roman" w:hAnsi="Times New Roman"/>
                <w:spacing w:val="-6"/>
                <w:sz w:val="22"/>
                <w:szCs w:val="22"/>
                <w:lang w:val="ru-RU"/>
              </w:rPr>
            </w:pPr>
            <w:r w:rsidRPr="00FD1704">
              <w:rPr>
                <w:rFonts w:ascii="Times New Roman" w:hAnsi="Times New Roman"/>
                <w:spacing w:val="-6"/>
                <w:sz w:val="22"/>
                <w:szCs w:val="22"/>
                <w:lang w:val="ru-RU"/>
              </w:rPr>
              <w:t>201</w:t>
            </w:r>
            <w:r w:rsidR="00531324" w:rsidRPr="00FD1704">
              <w:rPr>
                <w:rFonts w:ascii="Times New Roman" w:hAnsi="Times New Roman"/>
                <w:spacing w:val="-6"/>
                <w:sz w:val="22"/>
                <w:szCs w:val="22"/>
                <w:lang w:val="ru-RU"/>
              </w:rPr>
              <w:t>5</w:t>
            </w:r>
            <w:r w:rsidRPr="00FD1704">
              <w:rPr>
                <w:rFonts w:ascii="Times New Roman" w:hAnsi="Times New Roman"/>
                <w:spacing w:val="-6"/>
                <w:sz w:val="22"/>
                <w:szCs w:val="22"/>
                <w:lang w:val="ru-RU"/>
              </w:rPr>
              <w:t xml:space="preserve"> г.</w:t>
            </w:r>
          </w:p>
        </w:tc>
        <w:tc>
          <w:tcPr>
            <w:tcW w:w="1980" w:type="dxa"/>
            <w:tcBorders>
              <w:top w:val="single" w:sz="4" w:space="0" w:color="auto"/>
              <w:left w:val="single" w:sz="4" w:space="0" w:color="auto"/>
              <w:bottom w:val="single" w:sz="4" w:space="0" w:color="auto"/>
              <w:right w:val="single" w:sz="4" w:space="0" w:color="auto"/>
            </w:tcBorders>
            <w:vAlign w:val="center"/>
          </w:tcPr>
          <w:p w:rsidR="00C00B4F" w:rsidRPr="00FD1704" w:rsidRDefault="00C00B4F" w:rsidP="00531324">
            <w:pPr>
              <w:pStyle w:val="000Normal"/>
              <w:spacing w:before="0" w:after="0" w:line="240" w:lineRule="auto"/>
              <w:ind w:right="-21"/>
              <w:jc w:val="center"/>
              <w:rPr>
                <w:rFonts w:ascii="Times New Roman" w:hAnsi="Times New Roman"/>
                <w:spacing w:val="-6"/>
                <w:sz w:val="22"/>
                <w:szCs w:val="22"/>
                <w:lang w:val="ru-RU"/>
              </w:rPr>
            </w:pPr>
            <w:r w:rsidRPr="00FD1704">
              <w:rPr>
                <w:rFonts w:ascii="Times New Roman" w:hAnsi="Times New Roman"/>
                <w:spacing w:val="-6"/>
                <w:sz w:val="22"/>
                <w:szCs w:val="22"/>
                <w:lang w:val="ru-RU"/>
              </w:rPr>
              <w:t>201</w:t>
            </w:r>
            <w:r w:rsidR="00531324" w:rsidRPr="00FD1704">
              <w:rPr>
                <w:rFonts w:ascii="Times New Roman" w:hAnsi="Times New Roman"/>
                <w:spacing w:val="-6"/>
                <w:sz w:val="22"/>
                <w:szCs w:val="22"/>
                <w:lang w:val="ru-RU"/>
              </w:rPr>
              <w:t>4</w:t>
            </w:r>
            <w:r w:rsidRPr="00FD1704">
              <w:rPr>
                <w:rFonts w:ascii="Times New Roman" w:hAnsi="Times New Roman"/>
                <w:spacing w:val="-6"/>
                <w:sz w:val="22"/>
                <w:szCs w:val="22"/>
                <w:lang w:val="ru-RU"/>
              </w:rPr>
              <w:t xml:space="preserve"> г.</w:t>
            </w:r>
          </w:p>
        </w:tc>
      </w:tr>
      <w:tr w:rsidR="00C85C69" w:rsidRPr="00FD1704" w:rsidTr="009F7974">
        <w:tc>
          <w:tcPr>
            <w:tcW w:w="5400" w:type="dxa"/>
            <w:tcBorders>
              <w:top w:val="single" w:sz="4" w:space="0" w:color="auto"/>
              <w:left w:val="single" w:sz="4" w:space="0" w:color="auto"/>
              <w:bottom w:val="single" w:sz="4" w:space="0" w:color="auto"/>
              <w:right w:val="single" w:sz="4" w:space="0" w:color="auto"/>
            </w:tcBorders>
            <w:vAlign w:val="bottom"/>
          </w:tcPr>
          <w:p w:rsidR="00C85C69" w:rsidRPr="00FD1704" w:rsidRDefault="00C85C69" w:rsidP="009F7974">
            <w:pPr>
              <w:pStyle w:val="000Normal"/>
              <w:spacing w:before="0" w:after="0" w:line="240" w:lineRule="auto"/>
              <w:ind w:right="-21"/>
              <w:jc w:val="left"/>
              <w:rPr>
                <w:rFonts w:ascii="Times New Roman" w:hAnsi="Times New Roman"/>
                <w:spacing w:val="-6"/>
                <w:sz w:val="22"/>
                <w:szCs w:val="22"/>
                <w:lang w:val="ru-RU"/>
              </w:rPr>
            </w:pPr>
            <w:r w:rsidRPr="00FD1704">
              <w:rPr>
                <w:rFonts w:ascii="Times New Roman" w:hAnsi="Times New Roman"/>
                <w:spacing w:val="-6"/>
                <w:sz w:val="22"/>
                <w:szCs w:val="22"/>
                <w:lang w:val="ru-RU"/>
              </w:rPr>
              <w:t xml:space="preserve">Денежные средства </w:t>
            </w:r>
          </w:p>
        </w:tc>
        <w:tc>
          <w:tcPr>
            <w:tcW w:w="1980" w:type="dxa"/>
            <w:tcBorders>
              <w:top w:val="single" w:sz="4" w:space="0" w:color="auto"/>
              <w:left w:val="single" w:sz="4" w:space="0" w:color="auto"/>
              <w:bottom w:val="single" w:sz="4" w:space="0" w:color="auto"/>
              <w:right w:val="single" w:sz="4" w:space="0" w:color="auto"/>
            </w:tcBorders>
            <w:vAlign w:val="bottom"/>
          </w:tcPr>
          <w:p w:rsidR="00C85C69" w:rsidRPr="00FD1704" w:rsidRDefault="00945770" w:rsidP="009F7974">
            <w:pPr>
              <w:pStyle w:val="000Normal"/>
              <w:spacing w:before="0" w:after="0" w:line="240" w:lineRule="auto"/>
              <w:ind w:right="-21" w:firstLine="540"/>
              <w:jc w:val="right"/>
              <w:rPr>
                <w:rFonts w:ascii="Times New Roman" w:hAnsi="Times New Roman"/>
                <w:spacing w:val="-6"/>
                <w:sz w:val="22"/>
                <w:szCs w:val="22"/>
                <w:lang w:val="ru-RU"/>
              </w:rPr>
            </w:pPr>
            <w:r w:rsidRPr="00FD1704">
              <w:rPr>
                <w:rFonts w:ascii="Times New Roman" w:hAnsi="Times New Roman"/>
                <w:spacing w:val="-6"/>
                <w:sz w:val="22"/>
                <w:szCs w:val="22"/>
                <w:lang w:val="ru-RU"/>
              </w:rPr>
              <w:t>1 199 182</w:t>
            </w:r>
            <w:r w:rsidR="00531324" w:rsidRPr="00FD1704">
              <w:rPr>
                <w:rFonts w:ascii="Times New Roman" w:hAnsi="Times New Roman"/>
                <w:spacing w:val="-6"/>
                <w:sz w:val="22"/>
                <w:szCs w:val="22"/>
                <w:lang w:val="ru-RU"/>
              </w:rPr>
              <w:t xml:space="preserve"> </w:t>
            </w:r>
          </w:p>
        </w:tc>
        <w:tc>
          <w:tcPr>
            <w:tcW w:w="1980" w:type="dxa"/>
            <w:tcBorders>
              <w:top w:val="single" w:sz="4" w:space="0" w:color="auto"/>
              <w:left w:val="single" w:sz="4" w:space="0" w:color="auto"/>
              <w:bottom w:val="single" w:sz="4" w:space="0" w:color="auto"/>
              <w:right w:val="single" w:sz="4" w:space="0" w:color="auto"/>
            </w:tcBorders>
            <w:vAlign w:val="bottom"/>
          </w:tcPr>
          <w:p w:rsidR="00C85C69" w:rsidRPr="00FD1704" w:rsidRDefault="00531324" w:rsidP="00531324">
            <w:pPr>
              <w:pStyle w:val="000Normal"/>
              <w:spacing w:before="0" w:after="0" w:line="240" w:lineRule="auto"/>
              <w:ind w:right="-21" w:firstLine="540"/>
              <w:jc w:val="right"/>
              <w:rPr>
                <w:rFonts w:ascii="Times New Roman" w:hAnsi="Times New Roman"/>
                <w:spacing w:val="-6"/>
                <w:sz w:val="22"/>
                <w:szCs w:val="22"/>
                <w:lang w:val="en-US"/>
              </w:rPr>
            </w:pPr>
            <w:r w:rsidRPr="00FD1704">
              <w:rPr>
                <w:rFonts w:ascii="Times New Roman" w:hAnsi="Times New Roman"/>
                <w:spacing w:val="-6"/>
                <w:sz w:val="22"/>
                <w:szCs w:val="22"/>
                <w:lang w:val="ru-RU"/>
              </w:rPr>
              <w:t>1 523 324</w:t>
            </w:r>
          </w:p>
        </w:tc>
      </w:tr>
      <w:tr w:rsidR="00C85C69" w:rsidRPr="00FD1704" w:rsidTr="009F7974">
        <w:tc>
          <w:tcPr>
            <w:tcW w:w="5400" w:type="dxa"/>
            <w:tcBorders>
              <w:top w:val="single" w:sz="4" w:space="0" w:color="auto"/>
              <w:left w:val="single" w:sz="4" w:space="0" w:color="auto"/>
              <w:bottom w:val="single" w:sz="4" w:space="0" w:color="auto"/>
              <w:right w:val="single" w:sz="4" w:space="0" w:color="auto"/>
            </w:tcBorders>
            <w:vAlign w:val="bottom"/>
          </w:tcPr>
          <w:p w:rsidR="00C85C69" w:rsidRPr="00FD1704" w:rsidRDefault="00C85C69" w:rsidP="009F7974">
            <w:pPr>
              <w:pStyle w:val="000Normal"/>
              <w:spacing w:before="0" w:after="0" w:line="240" w:lineRule="auto"/>
              <w:ind w:right="-21"/>
              <w:jc w:val="left"/>
              <w:rPr>
                <w:rFonts w:ascii="Times New Roman" w:hAnsi="Times New Roman"/>
                <w:b/>
                <w:spacing w:val="-6"/>
                <w:sz w:val="22"/>
                <w:szCs w:val="22"/>
                <w:lang w:val="ru-RU"/>
              </w:rPr>
            </w:pPr>
            <w:r w:rsidRPr="00FD1704">
              <w:rPr>
                <w:rFonts w:ascii="Times New Roman" w:hAnsi="Times New Roman"/>
                <w:b/>
                <w:spacing w:val="-6"/>
                <w:sz w:val="22"/>
                <w:szCs w:val="22"/>
                <w:lang w:val="ru-RU"/>
              </w:rPr>
              <w:t>Всего</w:t>
            </w:r>
          </w:p>
        </w:tc>
        <w:tc>
          <w:tcPr>
            <w:tcW w:w="1980" w:type="dxa"/>
            <w:tcBorders>
              <w:top w:val="single" w:sz="4" w:space="0" w:color="auto"/>
              <w:left w:val="single" w:sz="4" w:space="0" w:color="auto"/>
              <w:bottom w:val="single" w:sz="4" w:space="0" w:color="auto"/>
              <w:right w:val="single" w:sz="4" w:space="0" w:color="auto"/>
            </w:tcBorders>
            <w:vAlign w:val="bottom"/>
          </w:tcPr>
          <w:p w:rsidR="00C85C69" w:rsidRPr="00FD1704" w:rsidRDefault="00945770" w:rsidP="009F7974">
            <w:pPr>
              <w:pStyle w:val="000Normal"/>
              <w:spacing w:before="0" w:after="0" w:line="240" w:lineRule="auto"/>
              <w:ind w:right="-21" w:firstLine="540"/>
              <w:jc w:val="right"/>
              <w:rPr>
                <w:rFonts w:ascii="Times New Roman" w:hAnsi="Times New Roman"/>
                <w:b/>
                <w:spacing w:val="-6"/>
                <w:sz w:val="22"/>
                <w:szCs w:val="22"/>
                <w:lang w:val="ru-RU"/>
              </w:rPr>
            </w:pPr>
            <w:r w:rsidRPr="00FD1704">
              <w:rPr>
                <w:rFonts w:ascii="Times New Roman" w:hAnsi="Times New Roman"/>
                <w:b/>
                <w:spacing w:val="-6"/>
                <w:sz w:val="22"/>
                <w:szCs w:val="22"/>
                <w:lang w:val="ru-RU"/>
              </w:rPr>
              <w:t>1 199 182</w:t>
            </w:r>
            <w:r w:rsidR="00531324" w:rsidRPr="00FD1704">
              <w:rPr>
                <w:rFonts w:ascii="Times New Roman" w:hAnsi="Times New Roman"/>
                <w:b/>
                <w:spacing w:val="-6"/>
                <w:sz w:val="22"/>
                <w:szCs w:val="22"/>
                <w:lang w:val="ru-RU"/>
              </w:rPr>
              <w:t xml:space="preserve"> </w:t>
            </w:r>
          </w:p>
        </w:tc>
        <w:tc>
          <w:tcPr>
            <w:tcW w:w="1980" w:type="dxa"/>
            <w:tcBorders>
              <w:top w:val="single" w:sz="4" w:space="0" w:color="auto"/>
              <w:left w:val="single" w:sz="4" w:space="0" w:color="auto"/>
              <w:bottom w:val="single" w:sz="4" w:space="0" w:color="auto"/>
              <w:right w:val="single" w:sz="4" w:space="0" w:color="auto"/>
            </w:tcBorders>
            <w:vAlign w:val="bottom"/>
          </w:tcPr>
          <w:p w:rsidR="00C85C69" w:rsidRPr="00FD1704" w:rsidRDefault="00531324" w:rsidP="004C3F3D">
            <w:pPr>
              <w:pStyle w:val="000Normal"/>
              <w:spacing w:before="0" w:after="0" w:line="240" w:lineRule="auto"/>
              <w:ind w:right="-21" w:firstLine="540"/>
              <w:jc w:val="right"/>
              <w:rPr>
                <w:rFonts w:ascii="Times New Roman" w:hAnsi="Times New Roman"/>
                <w:b/>
                <w:spacing w:val="-6"/>
                <w:sz w:val="22"/>
                <w:szCs w:val="22"/>
                <w:lang w:val="ru-RU"/>
              </w:rPr>
            </w:pPr>
            <w:r w:rsidRPr="00FD1704">
              <w:rPr>
                <w:rFonts w:ascii="Times New Roman" w:hAnsi="Times New Roman"/>
                <w:b/>
                <w:spacing w:val="-6"/>
                <w:sz w:val="22"/>
                <w:szCs w:val="22"/>
                <w:lang w:val="en-US"/>
              </w:rPr>
              <w:t>1 523 324</w:t>
            </w:r>
          </w:p>
        </w:tc>
      </w:tr>
    </w:tbl>
    <w:p w:rsidR="00D52560" w:rsidRPr="00FD1704" w:rsidRDefault="00D52560" w:rsidP="007D3336">
      <w:pPr>
        <w:ind w:firstLine="540"/>
        <w:rPr>
          <w:spacing w:val="-5"/>
        </w:rPr>
      </w:pPr>
    </w:p>
    <w:p w:rsidR="007D3336" w:rsidRPr="00FD1704" w:rsidRDefault="00F06CEF" w:rsidP="007D3336">
      <w:pPr>
        <w:ind w:firstLine="540"/>
        <w:rPr>
          <w:spacing w:val="-5"/>
        </w:rPr>
      </w:pPr>
      <w:r w:rsidRPr="00FD1704">
        <w:rPr>
          <w:spacing w:val="-5"/>
        </w:rPr>
        <w:t>4</w:t>
      </w:r>
      <w:r w:rsidR="000E355A" w:rsidRPr="00FD1704">
        <w:rPr>
          <w:spacing w:val="-5"/>
        </w:rPr>
        <w:t xml:space="preserve">.2. </w:t>
      </w:r>
      <w:r w:rsidR="007D3336" w:rsidRPr="00FD1704">
        <w:rPr>
          <w:spacing w:val="-5"/>
        </w:rPr>
        <w:t>Драгоценные металлы и драгоценные камни</w:t>
      </w:r>
    </w:p>
    <w:p w:rsidR="00FB733C" w:rsidRPr="00FD1704" w:rsidRDefault="00FB733C" w:rsidP="00FB733C">
      <w:pPr>
        <w:tabs>
          <w:tab w:val="left" w:pos="1080"/>
        </w:tabs>
        <w:autoSpaceDE w:val="0"/>
        <w:autoSpaceDN w:val="0"/>
        <w:adjustRightInd w:val="0"/>
        <w:ind w:firstLine="709"/>
        <w:jc w:val="both"/>
        <w:rPr>
          <w:spacing w:val="-5"/>
        </w:rPr>
      </w:pPr>
    </w:p>
    <w:p w:rsidR="00FB733C" w:rsidRPr="00FD1704" w:rsidRDefault="00FB733C" w:rsidP="00A9549D">
      <w:pPr>
        <w:tabs>
          <w:tab w:val="left" w:pos="1080"/>
        </w:tabs>
        <w:autoSpaceDE w:val="0"/>
        <w:autoSpaceDN w:val="0"/>
        <w:adjustRightInd w:val="0"/>
        <w:ind w:firstLine="567"/>
        <w:jc w:val="both"/>
        <w:rPr>
          <w:spacing w:val="-5"/>
        </w:rPr>
      </w:pPr>
      <w:r w:rsidRPr="00FD1704">
        <w:rPr>
          <w:spacing w:val="-5"/>
        </w:rPr>
        <w:t>Драгоценные металлы отражаются в балансе банка в белорусских рублях. Аналитический учет драгоценных металлов осуществляется в двойной оценке по каждому наименованию драгоценного металла: в стоимостной оценке драгоценных металлов в белорусских рублях и в единицах количественного учета массы, установленных законодательством.</w:t>
      </w:r>
    </w:p>
    <w:p w:rsidR="007D3336" w:rsidRPr="00FD1704" w:rsidRDefault="0086475E" w:rsidP="00221184">
      <w:pPr>
        <w:ind w:firstLine="540"/>
        <w:jc w:val="both"/>
      </w:pPr>
      <w:r w:rsidRPr="00FD1704">
        <w:rPr>
          <w:spacing w:val="-5"/>
        </w:rPr>
        <w:lastRenderedPageBreak/>
        <w:t xml:space="preserve">Приобретаемые банком драгоценные металлы, зачисляемые на обезличенные металлические счета, принимаются к бухгалтерскому учету по учетной цене, действующей на дату совершения операции. </w:t>
      </w:r>
      <w:r w:rsidR="000E355A" w:rsidRPr="00FD1704">
        <w:tab/>
      </w:r>
    </w:p>
    <w:tbl>
      <w:tblPr>
        <w:tblW w:w="0" w:type="auto"/>
        <w:tblInd w:w="108" w:type="dxa"/>
        <w:tblLook w:val="01E0"/>
      </w:tblPr>
      <w:tblGrid>
        <w:gridCol w:w="5400"/>
        <w:gridCol w:w="1980"/>
        <w:gridCol w:w="1980"/>
      </w:tblGrid>
      <w:tr w:rsidR="00C00B4F" w:rsidRPr="00FD1704" w:rsidTr="007D3336">
        <w:tc>
          <w:tcPr>
            <w:tcW w:w="5400" w:type="dxa"/>
            <w:tcBorders>
              <w:top w:val="single" w:sz="4" w:space="0" w:color="auto"/>
              <w:left w:val="single" w:sz="4" w:space="0" w:color="auto"/>
              <w:bottom w:val="single" w:sz="4" w:space="0" w:color="auto"/>
              <w:right w:val="single" w:sz="4" w:space="0" w:color="auto"/>
            </w:tcBorders>
          </w:tcPr>
          <w:p w:rsidR="00C00B4F" w:rsidRPr="00FD1704" w:rsidRDefault="00C00B4F" w:rsidP="007D3336">
            <w:pPr>
              <w:pStyle w:val="000Normal"/>
              <w:spacing w:before="0" w:after="0" w:line="240" w:lineRule="auto"/>
              <w:ind w:right="-21"/>
              <w:rPr>
                <w:rFonts w:ascii="Times New Roman" w:hAnsi="Times New Roman"/>
                <w:spacing w:val="-6"/>
                <w:sz w:val="22"/>
                <w:szCs w:val="22"/>
                <w:lang w:val="ru-RU"/>
              </w:rPr>
            </w:pPr>
          </w:p>
        </w:tc>
        <w:tc>
          <w:tcPr>
            <w:tcW w:w="1980" w:type="dxa"/>
            <w:tcBorders>
              <w:top w:val="single" w:sz="4" w:space="0" w:color="auto"/>
              <w:left w:val="single" w:sz="4" w:space="0" w:color="auto"/>
              <w:bottom w:val="single" w:sz="4" w:space="0" w:color="auto"/>
              <w:right w:val="single" w:sz="4" w:space="0" w:color="auto"/>
            </w:tcBorders>
            <w:vAlign w:val="center"/>
          </w:tcPr>
          <w:p w:rsidR="00C00B4F" w:rsidRPr="00FD1704" w:rsidRDefault="00C00B4F" w:rsidP="00531324">
            <w:pPr>
              <w:pStyle w:val="000Normal"/>
              <w:spacing w:before="0" w:after="0" w:line="240" w:lineRule="auto"/>
              <w:ind w:right="-21"/>
              <w:jc w:val="center"/>
              <w:rPr>
                <w:rFonts w:ascii="Times New Roman" w:hAnsi="Times New Roman"/>
                <w:spacing w:val="-6"/>
                <w:sz w:val="22"/>
                <w:szCs w:val="22"/>
                <w:lang w:val="ru-RU"/>
              </w:rPr>
            </w:pPr>
            <w:r w:rsidRPr="00FD1704">
              <w:rPr>
                <w:rFonts w:ascii="Times New Roman" w:hAnsi="Times New Roman"/>
                <w:spacing w:val="-6"/>
                <w:sz w:val="22"/>
                <w:szCs w:val="22"/>
                <w:lang w:val="ru-RU"/>
              </w:rPr>
              <w:t>201</w:t>
            </w:r>
            <w:r w:rsidR="00531324" w:rsidRPr="00FD1704">
              <w:rPr>
                <w:rFonts w:ascii="Times New Roman" w:hAnsi="Times New Roman"/>
                <w:spacing w:val="-6"/>
                <w:sz w:val="22"/>
                <w:szCs w:val="22"/>
                <w:lang w:val="ru-RU"/>
              </w:rPr>
              <w:t>5</w:t>
            </w:r>
            <w:r w:rsidRPr="00FD1704">
              <w:rPr>
                <w:rFonts w:ascii="Times New Roman" w:hAnsi="Times New Roman"/>
                <w:spacing w:val="-6"/>
                <w:sz w:val="22"/>
                <w:szCs w:val="22"/>
                <w:lang w:val="ru-RU"/>
              </w:rPr>
              <w:t xml:space="preserve"> г.</w:t>
            </w:r>
          </w:p>
        </w:tc>
        <w:tc>
          <w:tcPr>
            <w:tcW w:w="1980" w:type="dxa"/>
            <w:tcBorders>
              <w:top w:val="single" w:sz="4" w:space="0" w:color="auto"/>
              <w:left w:val="single" w:sz="4" w:space="0" w:color="auto"/>
              <w:bottom w:val="single" w:sz="4" w:space="0" w:color="auto"/>
              <w:right w:val="single" w:sz="4" w:space="0" w:color="auto"/>
            </w:tcBorders>
            <w:vAlign w:val="center"/>
          </w:tcPr>
          <w:p w:rsidR="00C00B4F" w:rsidRPr="00FD1704" w:rsidRDefault="00C00B4F" w:rsidP="00531324">
            <w:pPr>
              <w:pStyle w:val="000Normal"/>
              <w:spacing w:before="0" w:after="0" w:line="240" w:lineRule="auto"/>
              <w:ind w:right="-21"/>
              <w:jc w:val="center"/>
              <w:rPr>
                <w:rFonts w:ascii="Times New Roman" w:hAnsi="Times New Roman"/>
                <w:spacing w:val="-6"/>
                <w:sz w:val="22"/>
                <w:szCs w:val="22"/>
                <w:lang w:val="ru-RU"/>
              </w:rPr>
            </w:pPr>
            <w:r w:rsidRPr="00FD1704">
              <w:rPr>
                <w:rFonts w:ascii="Times New Roman" w:hAnsi="Times New Roman"/>
                <w:spacing w:val="-6"/>
                <w:sz w:val="22"/>
                <w:szCs w:val="22"/>
                <w:lang w:val="ru-RU"/>
              </w:rPr>
              <w:t>201</w:t>
            </w:r>
            <w:r w:rsidR="00531324" w:rsidRPr="00FD1704">
              <w:rPr>
                <w:rFonts w:ascii="Times New Roman" w:hAnsi="Times New Roman"/>
                <w:spacing w:val="-6"/>
                <w:sz w:val="22"/>
                <w:szCs w:val="22"/>
                <w:lang w:val="ru-RU"/>
              </w:rPr>
              <w:t>4</w:t>
            </w:r>
            <w:r w:rsidRPr="00FD1704">
              <w:rPr>
                <w:rFonts w:ascii="Times New Roman" w:hAnsi="Times New Roman"/>
                <w:spacing w:val="-6"/>
                <w:sz w:val="22"/>
                <w:szCs w:val="22"/>
                <w:lang w:val="ru-RU"/>
              </w:rPr>
              <w:t xml:space="preserve"> г.</w:t>
            </w:r>
          </w:p>
        </w:tc>
      </w:tr>
      <w:tr w:rsidR="00531324" w:rsidRPr="00FD1704" w:rsidTr="007D3336">
        <w:tc>
          <w:tcPr>
            <w:tcW w:w="5400" w:type="dxa"/>
            <w:tcBorders>
              <w:top w:val="single" w:sz="4" w:space="0" w:color="auto"/>
              <w:left w:val="single" w:sz="4" w:space="0" w:color="auto"/>
              <w:bottom w:val="single" w:sz="4" w:space="0" w:color="auto"/>
              <w:right w:val="single" w:sz="4" w:space="0" w:color="auto"/>
            </w:tcBorders>
            <w:vAlign w:val="bottom"/>
          </w:tcPr>
          <w:p w:rsidR="00531324" w:rsidRPr="00FD1704" w:rsidRDefault="00531324" w:rsidP="007D3336">
            <w:pPr>
              <w:pStyle w:val="000Normal"/>
              <w:spacing w:before="0" w:after="0" w:line="240" w:lineRule="auto"/>
              <w:ind w:right="-21"/>
              <w:jc w:val="left"/>
              <w:rPr>
                <w:rFonts w:ascii="Times New Roman" w:hAnsi="Times New Roman"/>
                <w:spacing w:val="-6"/>
                <w:sz w:val="22"/>
                <w:szCs w:val="22"/>
                <w:lang w:val="ru-RU"/>
              </w:rPr>
            </w:pPr>
            <w:r w:rsidRPr="00FD1704">
              <w:rPr>
                <w:rFonts w:ascii="Times New Roman" w:hAnsi="Times New Roman"/>
                <w:spacing w:val="-6"/>
                <w:sz w:val="22"/>
                <w:szCs w:val="22"/>
                <w:lang w:val="ru-RU"/>
              </w:rPr>
              <w:t>Золото</w:t>
            </w:r>
          </w:p>
        </w:tc>
        <w:tc>
          <w:tcPr>
            <w:tcW w:w="1980" w:type="dxa"/>
            <w:tcBorders>
              <w:top w:val="single" w:sz="4" w:space="0" w:color="auto"/>
              <w:left w:val="single" w:sz="4" w:space="0" w:color="auto"/>
              <w:bottom w:val="single" w:sz="4" w:space="0" w:color="auto"/>
              <w:right w:val="single" w:sz="4" w:space="0" w:color="auto"/>
            </w:tcBorders>
            <w:vAlign w:val="bottom"/>
          </w:tcPr>
          <w:p w:rsidR="00531324" w:rsidRPr="00FD1704" w:rsidRDefault="00945770" w:rsidP="007D3336">
            <w:pPr>
              <w:pStyle w:val="000Normal"/>
              <w:spacing w:before="0" w:after="0" w:line="240" w:lineRule="auto"/>
              <w:ind w:right="-21" w:firstLine="540"/>
              <w:jc w:val="right"/>
              <w:rPr>
                <w:rFonts w:ascii="Times New Roman" w:hAnsi="Times New Roman"/>
                <w:spacing w:val="-6"/>
                <w:sz w:val="22"/>
                <w:szCs w:val="22"/>
                <w:lang w:val="ru-RU"/>
              </w:rPr>
            </w:pPr>
            <w:r w:rsidRPr="00FD1704">
              <w:rPr>
                <w:rFonts w:ascii="Times New Roman" w:hAnsi="Times New Roman"/>
                <w:spacing w:val="-6"/>
                <w:sz w:val="22"/>
                <w:szCs w:val="22"/>
                <w:lang w:val="ru-RU"/>
              </w:rPr>
              <w:t>4 295</w:t>
            </w:r>
            <w:r w:rsidR="00531324" w:rsidRPr="00FD1704">
              <w:rPr>
                <w:rFonts w:ascii="Times New Roman" w:hAnsi="Times New Roman"/>
                <w:spacing w:val="-6"/>
                <w:sz w:val="22"/>
                <w:szCs w:val="22"/>
                <w:lang w:val="ru-RU"/>
              </w:rPr>
              <w:t xml:space="preserve"> </w:t>
            </w:r>
          </w:p>
        </w:tc>
        <w:tc>
          <w:tcPr>
            <w:tcW w:w="1980" w:type="dxa"/>
            <w:tcBorders>
              <w:top w:val="single" w:sz="4" w:space="0" w:color="auto"/>
              <w:left w:val="single" w:sz="4" w:space="0" w:color="auto"/>
              <w:bottom w:val="single" w:sz="4" w:space="0" w:color="auto"/>
              <w:right w:val="single" w:sz="4" w:space="0" w:color="auto"/>
            </w:tcBorders>
            <w:vAlign w:val="bottom"/>
          </w:tcPr>
          <w:p w:rsidR="00531324" w:rsidRPr="00FD1704" w:rsidRDefault="00531324" w:rsidP="007E2793">
            <w:pPr>
              <w:pStyle w:val="000Normal"/>
              <w:spacing w:before="0" w:after="0" w:line="240" w:lineRule="auto"/>
              <w:ind w:right="-21" w:firstLine="540"/>
              <w:jc w:val="right"/>
              <w:rPr>
                <w:rFonts w:ascii="Times New Roman" w:hAnsi="Times New Roman"/>
                <w:spacing w:val="-6"/>
                <w:sz w:val="22"/>
                <w:szCs w:val="22"/>
                <w:lang w:val="en-US"/>
              </w:rPr>
            </w:pPr>
            <w:r w:rsidRPr="00FD1704">
              <w:rPr>
                <w:rFonts w:ascii="Times New Roman" w:hAnsi="Times New Roman"/>
                <w:spacing w:val="-6"/>
                <w:sz w:val="22"/>
                <w:szCs w:val="22"/>
                <w:lang w:val="en-US"/>
              </w:rPr>
              <w:t>5 868</w:t>
            </w:r>
          </w:p>
        </w:tc>
      </w:tr>
      <w:tr w:rsidR="00531324" w:rsidRPr="00FD1704" w:rsidTr="007D3336">
        <w:tc>
          <w:tcPr>
            <w:tcW w:w="5400" w:type="dxa"/>
            <w:tcBorders>
              <w:top w:val="single" w:sz="4" w:space="0" w:color="auto"/>
              <w:left w:val="single" w:sz="4" w:space="0" w:color="auto"/>
              <w:bottom w:val="single" w:sz="4" w:space="0" w:color="auto"/>
              <w:right w:val="single" w:sz="4" w:space="0" w:color="auto"/>
            </w:tcBorders>
            <w:vAlign w:val="bottom"/>
          </w:tcPr>
          <w:p w:rsidR="00531324" w:rsidRPr="00FD1704" w:rsidRDefault="00531324" w:rsidP="007D3336">
            <w:pPr>
              <w:pStyle w:val="000Normal"/>
              <w:spacing w:before="0" w:after="0" w:line="240" w:lineRule="auto"/>
              <w:ind w:right="-21"/>
              <w:jc w:val="left"/>
              <w:rPr>
                <w:rFonts w:ascii="Times New Roman" w:hAnsi="Times New Roman"/>
                <w:spacing w:val="-6"/>
                <w:sz w:val="22"/>
                <w:szCs w:val="22"/>
                <w:lang w:val="ru-RU"/>
              </w:rPr>
            </w:pPr>
            <w:r w:rsidRPr="00FD1704">
              <w:rPr>
                <w:rFonts w:ascii="Times New Roman" w:hAnsi="Times New Roman"/>
                <w:spacing w:val="-6"/>
                <w:sz w:val="22"/>
                <w:szCs w:val="22"/>
                <w:lang w:val="ru-RU"/>
              </w:rPr>
              <w:t>Прочие драгоценные металлы</w:t>
            </w:r>
          </w:p>
        </w:tc>
        <w:tc>
          <w:tcPr>
            <w:tcW w:w="1980" w:type="dxa"/>
            <w:tcBorders>
              <w:top w:val="single" w:sz="4" w:space="0" w:color="auto"/>
              <w:left w:val="single" w:sz="4" w:space="0" w:color="auto"/>
              <w:bottom w:val="single" w:sz="4" w:space="0" w:color="auto"/>
              <w:right w:val="single" w:sz="4" w:space="0" w:color="auto"/>
            </w:tcBorders>
            <w:vAlign w:val="bottom"/>
          </w:tcPr>
          <w:p w:rsidR="00531324" w:rsidRPr="00FD1704" w:rsidRDefault="00945770" w:rsidP="007D3336">
            <w:pPr>
              <w:pStyle w:val="000Normal"/>
              <w:spacing w:before="0" w:after="0" w:line="240" w:lineRule="auto"/>
              <w:ind w:right="-21" w:firstLine="540"/>
              <w:jc w:val="right"/>
              <w:rPr>
                <w:rFonts w:ascii="Times New Roman" w:hAnsi="Times New Roman"/>
                <w:spacing w:val="-6"/>
                <w:sz w:val="22"/>
                <w:szCs w:val="22"/>
                <w:lang w:val="ru-RU"/>
              </w:rPr>
            </w:pPr>
            <w:r w:rsidRPr="00FD1704">
              <w:rPr>
                <w:rFonts w:ascii="Times New Roman" w:hAnsi="Times New Roman"/>
                <w:spacing w:val="-6"/>
                <w:sz w:val="22"/>
                <w:szCs w:val="22"/>
                <w:lang w:val="ru-RU"/>
              </w:rPr>
              <w:t>144</w:t>
            </w:r>
          </w:p>
        </w:tc>
        <w:tc>
          <w:tcPr>
            <w:tcW w:w="1980" w:type="dxa"/>
            <w:tcBorders>
              <w:top w:val="single" w:sz="4" w:space="0" w:color="auto"/>
              <w:left w:val="single" w:sz="4" w:space="0" w:color="auto"/>
              <w:bottom w:val="single" w:sz="4" w:space="0" w:color="auto"/>
              <w:right w:val="single" w:sz="4" w:space="0" w:color="auto"/>
            </w:tcBorders>
            <w:vAlign w:val="bottom"/>
          </w:tcPr>
          <w:p w:rsidR="00531324" w:rsidRPr="00FD1704" w:rsidRDefault="00531324" w:rsidP="007E2793">
            <w:pPr>
              <w:pStyle w:val="000Normal"/>
              <w:spacing w:before="0" w:after="0" w:line="240" w:lineRule="auto"/>
              <w:ind w:right="-21" w:firstLine="540"/>
              <w:jc w:val="right"/>
              <w:rPr>
                <w:rFonts w:ascii="Times New Roman" w:hAnsi="Times New Roman"/>
                <w:spacing w:val="-6"/>
                <w:sz w:val="22"/>
                <w:szCs w:val="22"/>
                <w:lang w:val="en-US"/>
              </w:rPr>
            </w:pPr>
            <w:r w:rsidRPr="00FD1704">
              <w:rPr>
                <w:rFonts w:ascii="Times New Roman" w:hAnsi="Times New Roman"/>
                <w:spacing w:val="-6"/>
                <w:sz w:val="22"/>
                <w:szCs w:val="22"/>
                <w:lang w:val="en-US"/>
              </w:rPr>
              <w:t>175</w:t>
            </w:r>
          </w:p>
        </w:tc>
      </w:tr>
      <w:tr w:rsidR="00531324" w:rsidRPr="00FD1704" w:rsidTr="007D3336">
        <w:tc>
          <w:tcPr>
            <w:tcW w:w="5400" w:type="dxa"/>
            <w:tcBorders>
              <w:top w:val="single" w:sz="4" w:space="0" w:color="auto"/>
              <w:left w:val="single" w:sz="4" w:space="0" w:color="auto"/>
              <w:bottom w:val="single" w:sz="4" w:space="0" w:color="auto"/>
              <w:right w:val="single" w:sz="4" w:space="0" w:color="auto"/>
            </w:tcBorders>
            <w:vAlign w:val="bottom"/>
          </w:tcPr>
          <w:p w:rsidR="00531324" w:rsidRPr="00FD1704" w:rsidRDefault="00531324" w:rsidP="007D3336">
            <w:pPr>
              <w:pStyle w:val="000Normal"/>
              <w:spacing w:before="0" w:after="0" w:line="240" w:lineRule="auto"/>
              <w:ind w:right="-21"/>
              <w:jc w:val="left"/>
              <w:rPr>
                <w:rFonts w:ascii="Times New Roman" w:hAnsi="Times New Roman"/>
                <w:b/>
                <w:spacing w:val="-6"/>
                <w:sz w:val="22"/>
                <w:szCs w:val="22"/>
                <w:lang w:val="ru-RU"/>
              </w:rPr>
            </w:pPr>
            <w:r w:rsidRPr="00FD1704">
              <w:rPr>
                <w:rFonts w:ascii="Times New Roman" w:hAnsi="Times New Roman"/>
                <w:b/>
                <w:spacing w:val="-6"/>
                <w:sz w:val="22"/>
                <w:szCs w:val="22"/>
                <w:lang w:val="ru-RU"/>
              </w:rPr>
              <w:t>Всего</w:t>
            </w:r>
          </w:p>
        </w:tc>
        <w:tc>
          <w:tcPr>
            <w:tcW w:w="1980" w:type="dxa"/>
            <w:tcBorders>
              <w:top w:val="single" w:sz="4" w:space="0" w:color="auto"/>
              <w:left w:val="single" w:sz="4" w:space="0" w:color="auto"/>
              <w:bottom w:val="single" w:sz="4" w:space="0" w:color="auto"/>
              <w:right w:val="single" w:sz="4" w:space="0" w:color="auto"/>
            </w:tcBorders>
            <w:vAlign w:val="bottom"/>
          </w:tcPr>
          <w:p w:rsidR="00531324" w:rsidRPr="00FD1704" w:rsidRDefault="00945770" w:rsidP="007D3336">
            <w:pPr>
              <w:pStyle w:val="000Normal"/>
              <w:spacing w:before="0" w:after="0" w:line="240" w:lineRule="auto"/>
              <w:ind w:right="-21" w:firstLine="540"/>
              <w:jc w:val="right"/>
              <w:rPr>
                <w:rFonts w:ascii="Times New Roman" w:hAnsi="Times New Roman"/>
                <w:b/>
                <w:spacing w:val="-6"/>
                <w:sz w:val="22"/>
                <w:szCs w:val="22"/>
                <w:lang w:val="ru-RU"/>
              </w:rPr>
            </w:pPr>
            <w:r w:rsidRPr="00FD1704">
              <w:rPr>
                <w:rFonts w:ascii="Times New Roman" w:hAnsi="Times New Roman"/>
                <w:b/>
                <w:spacing w:val="-6"/>
                <w:sz w:val="22"/>
                <w:szCs w:val="22"/>
                <w:lang w:val="ru-RU"/>
              </w:rPr>
              <w:t>4 439</w:t>
            </w:r>
          </w:p>
        </w:tc>
        <w:tc>
          <w:tcPr>
            <w:tcW w:w="1980" w:type="dxa"/>
            <w:tcBorders>
              <w:top w:val="single" w:sz="4" w:space="0" w:color="auto"/>
              <w:left w:val="single" w:sz="4" w:space="0" w:color="auto"/>
              <w:bottom w:val="single" w:sz="4" w:space="0" w:color="auto"/>
              <w:right w:val="single" w:sz="4" w:space="0" w:color="auto"/>
            </w:tcBorders>
            <w:vAlign w:val="bottom"/>
          </w:tcPr>
          <w:p w:rsidR="00531324" w:rsidRPr="00FD1704" w:rsidRDefault="00531324" w:rsidP="007E2793">
            <w:pPr>
              <w:pStyle w:val="000Normal"/>
              <w:spacing w:before="0" w:after="0" w:line="240" w:lineRule="auto"/>
              <w:ind w:right="-21" w:firstLine="540"/>
              <w:jc w:val="right"/>
              <w:rPr>
                <w:rFonts w:ascii="Times New Roman" w:hAnsi="Times New Roman"/>
                <w:b/>
                <w:spacing w:val="-6"/>
                <w:sz w:val="22"/>
                <w:szCs w:val="22"/>
                <w:lang w:val="en-US"/>
              </w:rPr>
            </w:pPr>
            <w:r w:rsidRPr="00FD1704">
              <w:rPr>
                <w:rFonts w:ascii="Times New Roman" w:hAnsi="Times New Roman"/>
                <w:b/>
                <w:spacing w:val="-6"/>
                <w:sz w:val="22"/>
                <w:szCs w:val="22"/>
                <w:lang w:val="en-US"/>
              </w:rPr>
              <w:t>6 043</w:t>
            </w:r>
          </w:p>
        </w:tc>
      </w:tr>
    </w:tbl>
    <w:p w:rsidR="00487AAF" w:rsidRDefault="00487AAF" w:rsidP="00FB733C">
      <w:pPr>
        <w:tabs>
          <w:tab w:val="num" w:pos="540"/>
          <w:tab w:val="left" w:pos="1080"/>
        </w:tabs>
        <w:ind w:firstLine="709"/>
        <w:jc w:val="both"/>
        <w:rPr>
          <w:spacing w:val="-5"/>
        </w:rPr>
      </w:pPr>
    </w:p>
    <w:p w:rsidR="00FB733C" w:rsidRPr="00FD1704" w:rsidRDefault="00FB733C" w:rsidP="00FB733C">
      <w:pPr>
        <w:tabs>
          <w:tab w:val="num" w:pos="540"/>
          <w:tab w:val="left" w:pos="1080"/>
        </w:tabs>
        <w:ind w:firstLine="709"/>
        <w:jc w:val="both"/>
        <w:rPr>
          <w:spacing w:val="-5"/>
        </w:rPr>
      </w:pPr>
      <w:r w:rsidRPr="00FD1704">
        <w:rPr>
          <w:spacing w:val="-5"/>
        </w:rPr>
        <w:t xml:space="preserve">При приобретении банком драгоценных металлов разница между ценой приобретения и учетной ценой относится на балансовые счета 8243 </w:t>
      </w:r>
      <w:r w:rsidR="00604978">
        <w:rPr>
          <w:spacing w:val="-5"/>
        </w:rPr>
        <w:t>«</w:t>
      </w:r>
      <w:r w:rsidRPr="00FD1704">
        <w:rPr>
          <w:spacing w:val="-5"/>
        </w:rPr>
        <w:t>Доходы по операциям с драгоценными металлами и драгоценными камнями</w:t>
      </w:r>
      <w:r w:rsidR="00604978">
        <w:rPr>
          <w:spacing w:val="-5"/>
        </w:rPr>
        <w:t>»</w:t>
      </w:r>
      <w:r w:rsidRPr="00FD1704">
        <w:rPr>
          <w:spacing w:val="-5"/>
        </w:rPr>
        <w:t xml:space="preserve"> или 9243 </w:t>
      </w:r>
      <w:r w:rsidR="00604978">
        <w:rPr>
          <w:spacing w:val="-5"/>
        </w:rPr>
        <w:t>«</w:t>
      </w:r>
      <w:r w:rsidRPr="00FD1704">
        <w:rPr>
          <w:spacing w:val="-5"/>
        </w:rPr>
        <w:t>Расходы по операциям с драгоценными металлами и драгоценными камнями</w:t>
      </w:r>
      <w:r w:rsidR="00604978">
        <w:rPr>
          <w:spacing w:val="-5"/>
        </w:rPr>
        <w:t>»</w:t>
      </w:r>
      <w:r w:rsidRPr="00FD1704">
        <w:rPr>
          <w:spacing w:val="-5"/>
        </w:rPr>
        <w:t>.</w:t>
      </w:r>
    </w:p>
    <w:p w:rsidR="00FB733C" w:rsidRPr="00FD1704" w:rsidRDefault="00FB733C" w:rsidP="00FB733C">
      <w:pPr>
        <w:ind w:firstLine="540"/>
        <w:rPr>
          <w:spacing w:val="-5"/>
        </w:rPr>
      </w:pPr>
    </w:p>
    <w:p w:rsidR="007D3336" w:rsidRPr="00FD1704" w:rsidRDefault="00F06CEF" w:rsidP="007D3336">
      <w:pPr>
        <w:pStyle w:val="000Normal"/>
        <w:spacing w:before="0" w:after="0" w:line="240" w:lineRule="auto"/>
        <w:ind w:left="540" w:right="-21"/>
        <w:rPr>
          <w:rFonts w:ascii="Times New Roman" w:hAnsi="Times New Roman"/>
          <w:spacing w:val="-5"/>
          <w:sz w:val="24"/>
          <w:szCs w:val="24"/>
          <w:lang w:val="ru-RU" w:eastAsia="ru-RU"/>
        </w:rPr>
      </w:pPr>
      <w:r w:rsidRPr="001630AF">
        <w:rPr>
          <w:rFonts w:ascii="Times New Roman" w:hAnsi="Times New Roman"/>
          <w:spacing w:val="-5"/>
          <w:sz w:val="24"/>
          <w:szCs w:val="24"/>
          <w:lang w:val="ru-RU" w:eastAsia="ru-RU"/>
        </w:rPr>
        <w:t>4</w:t>
      </w:r>
      <w:r w:rsidR="007D3336" w:rsidRPr="00FD1704">
        <w:rPr>
          <w:rFonts w:ascii="Times New Roman" w:hAnsi="Times New Roman"/>
          <w:spacing w:val="-5"/>
          <w:sz w:val="24"/>
          <w:szCs w:val="24"/>
          <w:lang w:val="ru-RU" w:eastAsia="ru-RU"/>
        </w:rPr>
        <w:t>.</w:t>
      </w:r>
      <w:r w:rsidR="00806227" w:rsidRPr="00FD1704">
        <w:rPr>
          <w:rFonts w:ascii="Times New Roman" w:hAnsi="Times New Roman"/>
          <w:spacing w:val="-5"/>
          <w:sz w:val="24"/>
          <w:szCs w:val="24"/>
          <w:lang w:val="ru-RU" w:eastAsia="ru-RU"/>
        </w:rPr>
        <w:t>3</w:t>
      </w:r>
      <w:r w:rsidR="007D3336" w:rsidRPr="00FD1704">
        <w:rPr>
          <w:rFonts w:ascii="Times New Roman" w:hAnsi="Times New Roman"/>
          <w:spacing w:val="-5"/>
          <w:sz w:val="24"/>
          <w:szCs w:val="24"/>
          <w:lang w:val="ru-RU" w:eastAsia="ru-RU"/>
        </w:rPr>
        <w:t>. Средства в Национальном банке</w:t>
      </w:r>
    </w:p>
    <w:p w:rsidR="007D3336" w:rsidRPr="00FD1704" w:rsidRDefault="007D3336" w:rsidP="007D3336">
      <w:pPr>
        <w:pStyle w:val="000Normal"/>
        <w:spacing w:before="0" w:after="0" w:line="240" w:lineRule="auto"/>
        <w:ind w:right="-21" w:firstLine="540"/>
        <w:rPr>
          <w:rFonts w:ascii="Times New Roman" w:hAnsi="Times New Roman"/>
          <w:spacing w:val="-5"/>
          <w:sz w:val="24"/>
          <w:szCs w:val="24"/>
          <w:lang w:val="ru-RU" w:eastAsia="ru-RU"/>
        </w:rPr>
      </w:pPr>
    </w:p>
    <w:p w:rsidR="007D3336" w:rsidRPr="00FD1704" w:rsidRDefault="007D3336" w:rsidP="007D3336">
      <w:pPr>
        <w:pStyle w:val="000Normal"/>
        <w:spacing w:before="0" w:after="0" w:line="240" w:lineRule="auto"/>
        <w:ind w:right="-21" w:firstLine="540"/>
        <w:rPr>
          <w:rFonts w:ascii="Times New Roman" w:hAnsi="Times New Roman"/>
          <w:spacing w:val="-5"/>
          <w:sz w:val="24"/>
          <w:szCs w:val="24"/>
          <w:lang w:val="ru-RU" w:eastAsia="ru-RU"/>
        </w:rPr>
      </w:pPr>
      <w:r w:rsidRPr="00FD1704">
        <w:rPr>
          <w:rFonts w:ascii="Times New Roman" w:hAnsi="Times New Roman"/>
          <w:spacing w:val="-5"/>
          <w:sz w:val="24"/>
          <w:szCs w:val="24"/>
          <w:lang w:val="ru-RU" w:eastAsia="ru-RU"/>
        </w:rPr>
        <w:t>Средства в Национальном банке представляют собой средства на вкладных и корреспондентских счетах, и обязательные резервы в Национальном банке Республики Беларусь.</w:t>
      </w:r>
    </w:p>
    <w:tbl>
      <w:tblPr>
        <w:tblW w:w="9360" w:type="dxa"/>
        <w:tblInd w:w="108" w:type="dxa"/>
        <w:tblLook w:val="01E0"/>
      </w:tblPr>
      <w:tblGrid>
        <w:gridCol w:w="5400"/>
        <w:gridCol w:w="1980"/>
        <w:gridCol w:w="1980"/>
      </w:tblGrid>
      <w:tr w:rsidR="00C00B4F" w:rsidRPr="00FD1704" w:rsidTr="007D3336">
        <w:tc>
          <w:tcPr>
            <w:tcW w:w="5400" w:type="dxa"/>
            <w:tcBorders>
              <w:top w:val="single" w:sz="4" w:space="0" w:color="auto"/>
              <w:left w:val="single" w:sz="4" w:space="0" w:color="auto"/>
              <w:bottom w:val="single" w:sz="4" w:space="0" w:color="auto"/>
              <w:right w:val="single" w:sz="4" w:space="0" w:color="auto"/>
            </w:tcBorders>
          </w:tcPr>
          <w:p w:rsidR="00C00B4F" w:rsidRPr="00FD1704" w:rsidRDefault="00C00B4F" w:rsidP="007D3336">
            <w:pPr>
              <w:pStyle w:val="000Normal"/>
              <w:spacing w:before="0" w:after="0" w:line="240" w:lineRule="auto"/>
              <w:ind w:right="-21"/>
              <w:jc w:val="center"/>
              <w:rPr>
                <w:rFonts w:ascii="Times New Roman" w:hAnsi="Times New Roman"/>
                <w:spacing w:val="-6"/>
                <w:sz w:val="22"/>
                <w:szCs w:val="22"/>
                <w:lang w:val="ru-RU"/>
              </w:rPr>
            </w:pPr>
          </w:p>
        </w:tc>
        <w:tc>
          <w:tcPr>
            <w:tcW w:w="1980" w:type="dxa"/>
            <w:tcBorders>
              <w:top w:val="single" w:sz="4" w:space="0" w:color="auto"/>
              <w:left w:val="single" w:sz="4" w:space="0" w:color="auto"/>
              <w:bottom w:val="single" w:sz="4" w:space="0" w:color="auto"/>
              <w:right w:val="single" w:sz="4" w:space="0" w:color="auto"/>
            </w:tcBorders>
            <w:vAlign w:val="center"/>
          </w:tcPr>
          <w:p w:rsidR="00C00B4F" w:rsidRPr="00FD1704" w:rsidRDefault="00C00B4F" w:rsidP="00531324">
            <w:pPr>
              <w:pStyle w:val="000Normal"/>
              <w:spacing w:before="0" w:after="0" w:line="240" w:lineRule="auto"/>
              <w:ind w:right="-21"/>
              <w:jc w:val="center"/>
              <w:rPr>
                <w:rFonts w:ascii="Times New Roman" w:hAnsi="Times New Roman"/>
                <w:spacing w:val="-6"/>
                <w:sz w:val="22"/>
                <w:szCs w:val="22"/>
                <w:lang w:val="ru-RU"/>
              </w:rPr>
            </w:pPr>
            <w:r w:rsidRPr="00FD1704">
              <w:rPr>
                <w:rFonts w:ascii="Times New Roman" w:hAnsi="Times New Roman"/>
                <w:spacing w:val="-6"/>
                <w:sz w:val="22"/>
                <w:szCs w:val="22"/>
                <w:lang w:val="ru-RU"/>
              </w:rPr>
              <w:t>201</w:t>
            </w:r>
            <w:r w:rsidR="00531324" w:rsidRPr="00FD1704">
              <w:rPr>
                <w:rFonts w:ascii="Times New Roman" w:hAnsi="Times New Roman"/>
                <w:spacing w:val="-6"/>
                <w:sz w:val="22"/>
                <w:szCs w:val="22"/>
                <w:lang w:val="ru-RU"/>
              </w:rPr>
              <w:t>5</w:t>
            </w:r>
            <w:r w:rsidRPr="00FD1704">
              <w:rPr>
                <w:rFonts w:ascii="Times New Roman" w:hAnsi="Times New Roman"/>
                <w:spacing w:val="-6"/>
                <w:sz w:val="22"/>
                <w:szCs w:val="22"/>
                <w:lang w:val="ru-RU"/>
              </w:rPr>
              <w:t xml:space="preserve"> г.</w:t>
            </w:r>
          </w:p>
        </w:tc>
        <w:tc>
          <w:tcPr>
            <w:tcW w:w="1980" w:type="dxa"/>
            <w:tcBorders>
              <w:top w:val="single" w:sz="4" w:space="0" w:color="auto"/>
              <w:left w:val="single" w:sz="4" w:space="0" w:color="auto"/>
              <w:bottom w:val="single" w:sz="4" w:space="0" w:color="auto"/>
              <w:right w:val="single" w:sz="4" w:space="0" w:color="auto"/>
            </w:tcBorders>
            <w:vAlign w:val="center"/>
          </w:tcPr>
          <w:p w:rsidR="00C00B4F" w:rsidRPr="00FD1704" w:rsidRDefault="00C00B4F" w:rsidP="00531324">
            <w:pPr>
              <w:pStyle w:val="000Normal"/>
              <w:spacing w:before="0" w:after="0" w:line="240" w:lineRule="auto"/>
              <w:ind w:right="-21"/>
              <w:jc w:val="center"/>
              <w:rPr>
                <w:rFonts w:ascii="Times New Roman" w:hAnsi="Times New Roman"/>
                <w:spacing w:val="-6"/>
                <w:sz w:val="22"/>
                <w:szCs w:val="22"/>
                <w:lang w:val="ru-RU"/>
              </w:rPr>
            </w:pPr>
            <w:r w:rsidRPr="00FD1704">
              <w:rPr>
                <w:rFonts w:ascii="Times New Roman" w:hAnsi="Times New Roman"/>
                <w:spacing w:val="-6"/>
                <w:sz w:val="22"/>
                <w:szCs w:val="22"/>
                <w:lang w:val="ru-RU"/>
              </w:rPr>
              <w:t>201</w:t>
            </w:r>
            <w:r w:rsidR="00531324" w:rsidRPr="00FD1704">
              <w:rPr>
                <w:rFonts w:ascii="Times New Roman" w:hAnsi="Times New Roman"/>
                <w:spacing w:val="-6"/>
                <w:sz w:val="22"/>
                <w:szCs w:val="22"/>
                <w:lang w:val="ru-RU"/>
              </w:rPr>
              <w:t>4</w:t>
            </w:r>
            <w:r w:rsidRPr="00FD1704">
              <w:rPr>
                <w:rFonts w:ascii="Times New Roman" w:hAnsi="Times New Roman"/>
                <w:spacing w:val="-6"/>
                <w:sz w:val="22"/>
                <w:szCs w:val="22"/>
                <w:lang w:val="ru-RU"/>
              </w:rPr>
              <w:t xml:space="preserve"> г.</w:t>
            </w:r>
          </w:p>
        </w:tc>
      </w:tr>
      <w:tr w:rsidR="00531324" w:rsidRPr="00FD1704" w:rsidTr="007D3336">
        <w:tc>
          <w:tcPr>
            <w:tcW w:w="5400" w:type="dxa"/>
            <w:tcBorders>
              <w:top w:val="single" w:sz="4" w:space="0" w:color="auto"/>
              <w:left w:val="single" w:sz="4" w:space="0" w:color="auto"/>
              <w:bottom w:val="single" w:sz="4" w:space="0" w:color="auto"/>
              <w:right w:val="single" w:sz="4" w:space="0" w:color="auto"/>
            </w:tcBorders>
            <w:vAlign w:val="bottom"/>
          </w:tcPr>
          <w:p w:rsidR="00531324" w:rsidRPr="00FD1704" w:rsidRDefault="00531324" w:rsidP="007D3336">
            <w:pPr>
              <w:pStyle w:val="000Normal"/>
              <w:spacing w:before="0" w:after="0" w:line="240" w:lineRule="auto"/>
              <w:ind w:right="-21"/>
              <w:jc w:val="left"/>
              <w:rPr>
                <w:rFonts w:ascii="Times New Roman" w:hAnsi="Times New Roman"/>
                <w:spacing w:val="-6"/>
                <w:sz w:val="22"/>
                <w:szCs w:val="22"/>
                <w:lang w:val="ru-RU"/>
              </w:rPr>
            </w:pPr>
            <w:r w:rsidRPr="00FD1704">
              <w:rPr>
                <w:rFonts w:ascii="Times New Roman" w:hAnsi="Times New Roman"/>
                <w:spacing w:val="-6"/>
                <w:sz w:val="22"/>
                <w:szCs w:val="22"/>
                <w:lang w:val="ru-RU"/>
              </w:rPr>
              <w:t xml:space="preserve">Обязательные резервы </w:t>
            </w:r>
          </w:p>
        </w:tc>
        <w:tc>
          <w:tcPr>
            <w:tcW w:w="1980" w:type="dxa"/>
            <w:tcBorders>
              <w:top w:val="single" w:sz="4" w:space="0" w:color="auto"/>
              <w:left w:val="single" w:sz="4" w:space="0" w:color="auto"/>
              <w:bottom w:val="single" w:sz="4" w:space="0" w:color="auto"/>
              <w:right w:val="single" w:sz="4" w:space="0" w:color="auto"/>
            </w:tcBorders>
            <w:vAlign w:val="bottom"/>
          </w:tcPr>
          <w:p w:rsidR="00531324" w:rsidRPr="00FD1704" w:rsidRDefault="00945770" w:rsidP="007D3336">
            <w:pPr>
              <w:pStyle w:val="000Normal"/>
              <w:spacing w:before="0" w:after="0" w:line="240" w:lineRule="auto"/>
              <w:ind w:right="-21" w:firstLine="540"/>
              <w:jc w:val="right"/>
              <w:rPr>
                <w:rFonts w:ascii="Times New Roman" w:hAnsi="Times New Roman"/>
                <w:spacing w:val="-6"/>
                <w:sz w:val="22"/>
                <w:szCs w:val="22"/>
                <w:lang w:val="ru-RU"/>
              </w:rPr>
            </w:pPr>
            <w:r w:rsidRPr="00FD1704">
              <w:rPr>
                <w:rFonts w:ascii="Times New Roman" w:hAnsi="Times New Roman"/>
                <w:spacing w:val="-6"/>
                <w:sz w:val="22"/>
                <w:szCs w:val="22"/>
                <w:lang w:val="ru-RU"/>
              </w:rPr>
              <w:t>114 315</w:t>
            </w:r>
          </w:p>
        </w:tc>
        <w:tc>
          <w:tcPr>
            <w:tcW w:w="1980" w:type="dxa"/>
            <w:tcBorders>
              <w:top w:val="single" w:sz="4" w:space="0" w:color="auto"/>
              <w:left w:val="single" w:sz="4" w:space="0" w:color="auto"/>
              <w:bottom w:val="single" w:sz="4" w:space="0" w:color="auto"/>
              <w:right w:val="single" w:sz="4" w:space="0" w:color="auto"/>
            </w:tcBorders>
            <w:vAlign w:val="bottom"/>
          </w:tcPr>
          <w:p w:rsidR="00531324" w:rsidRPr="00FD1704" w:rsidRDefault="00531324" w:rsidP="007E2793">
            <w:pPr>
              <w:pStyle w:val="000Normal"/>
              <w:spacing w:before="0" w:after="0" w:line="240" w:lineRule="auto"/>
              <w:ind w:right="-21" w:firstLine="540"/>
              <w:jc w:val="right"/>
              <w:rPr>
                <w:rFonts w:ascii="Times New Roman" w:hAnsi="Times New Roman"/>
                <w:spacing w:val="-6"/>
                <w:sz w:val="22"/>
                <w:szCs w:val="22"/>
                <w:lang w:val="en-US"/>
              </w:rPr>
            </w:pPr>
            <w:r w:rsidRPr="00FD1704">
              <w:rPr>
                <w:rFonts w:ascii="Times New Roman" w:hAnsi="Times New Roman"/>
                <w:spacing w:val="-6"/>
                <w:sz w:val="22"/>
                <w:szCs w:val="22"/>
                <w:lang w:val="en-US"/>
              </w:rPr>
              <w:t>109 083</w:t>
            </w:r>
          </w:p>
        </w:tc>
      </w:tr>
      <w:tr w:rsidR="00531324" w:rsidRPr="00FD1704" w:rsidTr="007D3336">
        <w:tc>
          <w:tcPr>
            <w:tcW w:w="5400" w:type="dxa"/>
            <w:tcBorders>
              <w:top w:val="single" w:sz="4" w:space="0" w:color="auto"/>
              <w:left w:val="single" w:sz="4" w:space="0" w:color="auto"/>
              <w:bottom w:val="single" w:sz="4" w:space="0" w:color="auto"/>
              <w:right w:val="single" w:sz="4" w:space="0" w:color="auto"/>
            </w:tcBorders>
            <w:vAlign w:val="bottom"/>
          </w:tcPr>
          <w:p w:rsidR="00531324" w:rsidRPr="00FD1704" w:rsidRDefault="00531324" w:rsidP="007D3336">
            <w:pPr>
              <w:pStyle w:val="000Normal"/>
              <w:spacing w:before="0" w:after="0" w:line="240" w:lineRule="auto"/>
              <w:ind w:right="-21"/>
              <w:jc w:val="left"/>
              <w:rPr>
                <w:rFonts w:ascii="Times New Roman" w:hAnsi="Times New Roman"/>
                <w:spacing w:val="-6"/>
                <w:sz w:val="22"/>
                <w:szCs w:val="22"/>
                <w:lang w:val="ru-RU"/>
              </w:rPr>
            </w:pPr>
            <w:r w:rsidRPr="00FD1704">
              <w:rPr>
                <w:rFonts w:ascii="Times New Roman" w:hAnsi="Times New Roman"/>
                <w:spacing w:val="-6"/>
                <w:sz w:val="22"/>
                <w:szCs w:val="22"/>
                <w:lang w:val="ru-RU"/>
              </w:rPr>
              <w:t>Депозиты</w:t>
            </w:r>
          </w:p>
        </w:tc>
        <w:tc>
          <w:tcPr>
            <w:tcW w:w="1980" w:type="dxa"/>
            <w:tcBorders>
              <w:top w:val="single" w:sz="4" w:space="0" w:color="auto"/>
              <w:left w:val="single" w:sz="4" w:space="0" w:color="auto"/>
              <w:bottom w:val="single" w:sz="4" w:space="0" w:color="auto"/>
              <w:right w:val="single" w:sz="4" w:space="0" w:color="auto"/>
            </w:tcBorders>
            <w:vAlign w:val="bottom"/>
          </w:tcPr>
          <w:p w:rsidR="00531324" w:rsidRPr="00FD1704" w:rsidRDefault="00945770" w:rsidP="007D3336">
            <w:pPr>
              <w:pStyle w:val="000Normal"/>
              <w:spacing w:before="0" w:after="0" w:line="240" w:lineRule="auto"/>
              <w:ind w:right="-21" w:firstLine="540"/>
              <w:jc w:val="right"/>
              <w:rPr>
                <w:rFonts w:ascii="Times New Roman" w:hAnsi="Times New Roman"/>
                <w:spacing w:val="-6"/>
                <w:sz w:val="22"/>
                <w:szCs w:val="22"/>
                <w:lang w:val="ru-RU"/>
              </w:rPr>
            </w:pPr>
            <w:r w:rsidRPr="00FD1704">
              <w:rPr>
                <w:rFonts w:ascii="Times New Roman" w:hAnsi="Times New Roman"/>
                <w:spacing w:val="-6"/>
                <w:sz w:val="22"/>
                <w:szCs w:val="22"/>
                <w:lang w:val="ru-RU"/>
              </w:rPr>
              <w:t>-</w:t>
            </w:r>
          </w:p>
        </w:tc>
        <w:tc>
          <w:tcPr>
            <w:tcW w:w="1980" w:type="dxa"/>
            <w:tcBorders>
              <w:top w:val="single" w:sz="4" w:space="0" w:color="auto"/>
              <w:left w:val="single" w:sz="4" w:space="0" w:color="auto"/>
              <w:bottom w:val="single" w:sz="4" w:space="0" w:color="auto"/>
              <w:right w:val="single" w:sz="4" w:space="0" w:color="auto"/>
            </w:tcBorders>
            <w:vAlign w:val="bottom"/>
          </w:tcPr>
          <w:p w:rsidR="00531324" w:rsidRPr="00FD1704" w:rsidRDefault="00531324" w:rsidP="007E2793">
            <w:pPr>
              <w:pStyle w:val="000Normal"/>
              <w:spacing w:before="0" w:after="0" w:line="240" w:lineRule="auto"/>
              <w:ind w:right="-21" w:firstLine="540"/>
              <w:jc w:val="right"/>
              <w:rPr>
                <w:rFonts w:ascii="Times New Roman" w:hAnsi="Times New Roman"/>
                <w:spacing w:val="-6"/>
                <w:sz w:val="22"/>
                <w:szCs w:val="22"/>
                <w:lang w:val="en-US"/>
              </w:rPr>
            </w:pPr>
            <w:r w:rsidRPr="00FD1704">
              <w:rPr>
                <w:rFonts w:ascii="Times New Roman" w:hAnsi="Times New Roman"/>
                <w:spacing w:val="-6"/>
                <w:sz w:val="22"/>
                <w:szCs w:val="22"/>
                <w:lang w:val="en-US"/>
              </w:rPr>
              <w:t>-</w:t>
            </w:r>
          </w:p>
        </w:tc>
      </w:tr>
      <w:tr w:rsidR="00531324" w:rsidRPr="00FD1704" w:rsidTr="007D3336">
        <w:tc>
          <w:tcPr>
            <w:tcW w:w="5400" w:type="dxa"/>
            <w:tcBorders>
              <w:top w:val="single" w:sz="4" w:space="0" w:color="auto"/>
              <w:left w:val="single" w:sz="4" w:space="0" w:color="auto"/>
              <w:bottom w:val="single" w:sz="4" w:space="0" w:color="auto"/>
              <w:right w:val="single" w:sz="4" w:space="0" w:color="auto"/>
            </w:tcBorders>
            <w:vAlign w:val="bottom"/>
          </w:tcPr>
          <w:p w:rsidR="00531324" w:rsidRPr="00FD1704" w:rsidRDefault="00531324" w:rsidP="007D3336">
            <w:pPr>
              <w:pStyle w:val="000Normal"/>
              <w:spacing w:before="0" w:after="0" w:line="240" w:lineRule="auto"/>
              <w:ind w:right="-21"/>
              <w:jc w:val="left"/>
              <w:rPr>
                <w:rFonts w:ascii="Times New Roman" w:hAnsi="Times New Roman"/>
                <w:spacing w:val="-6"/>
                <w:sz w:val="22"/>
                <w:szCs w:val="22"/>
                <w:lang w:val="ru-RU"/>
              </w:rPr>
            </w:pPr>
            <w:r w:rsidRPr="00FD1704">
              <w:rPr>
                <w:rFonts w:ascii="Times New Roman" w:hAnsi="Times New Roman"/>
                <w:spacing w:val="-6"/>
                <w:sz w:val="22"/>
                <w:szCs w:val="22"/>
                <w:lang w:val="ru-RU"/>
              </w:rPr>
              <w:t>Средства на корреспондентских счетах</w:t>
            </w:r>
          </w:p>
        </w:tc>
        <w:tc>
          <w:tcPr>
            <w:tcW w:w="1980" w:type="dxa"/>
            <w:tcBorders>
              <w:top w:val="single" w:sz="4" w:space="0" w:color="auto"/>
              <w:left w:val="single" w:sz="4" w:space="0" w:color="auto"/>
              <w:bottom w:val="single" w:sz="4" w:space="0" w:color="auto"/>
              <w:right w:val="single" w:sz="4" w:space="0" w:color="auto"/>
            </w:tcBorders>
            <w:vAlign w:val="bottom"/>
          </w:tcPr>
          <w:p w:rsidR="00531324" w:rsidRPr="00FD1704" w:rsidRDefault="00945770" w:rsidP="00945770">
            <w:pPr>
              <w:pStyle w:val="000Normal"/>
              <w:spacing w:before="0" w:after="0" w:line="240" w:lineRule="auto"/>
              <w:ind w:right="-21" w:firstLine="540"/>
              <w:jc w:val="right"/>
              <w:rPr>
                <w:rFonts w:ascii="Times New Roman" w:hAnsi="Times New Roman"/>
                <w:spacing w:val="-6"/>
                <w:sz w:val="22"/>
                <w:szCs w:val="22"/>
                <w:lang w:val="ru-RU"/>
              </w:rPr>
            </w:pPr>
            <w:r w:rsidRPr="00FD1704">
              <w:rPr>
                <w:rFonts w:ascii="Times New Roman" w:hAnsi="Times New Roman"/>
                <w:spacing w:val="-6"/>
                <w:sz w:val="22"/>
                <w:szCs w:val="22"/>
                <w:lang w:val="ru-RU"/>
              </w:rPr>
              <w:t>2 017 077</w:t>
            </w:r>
          </w:p>
        </w:tc>
        <w:tc>
          <w:tcPr>
            <w:tcW w:w="1980" w:type="dxa"/>
            <w:tcBorders>
              <w:top w:val="single" w:sz="4" w:space="0" w:color="auto"/>
              <w:left w:val="single" w:sz="4" w:space="0" w:color="auto"/>
              <w:bottom w:val="single" w:sz="4" w:space="0" w:color="auto"/>
              <w:right w:val="single" w:sz="4" w:space="0" w:color="auto"/>
            </w:tcBorders>
            <w:vAlign w:val="bottom"/>
          </w:tcPr>
          <w:p w:rsidR="00531324" w:rsidRPr="00FD1704" w:rsidRDefault="00531324" w:rsidP="007E2793">
            <w:pPr>
              <w:pStyle w:val="000Normal"/>
              <w:spacing w:before="0" w:after="0" w:line="240" w:lineRule="auto"/>
              <w:ind w:right="-21" w:firstLine="540"/>
              <w:jc w:val="right"/>
              <w:rPr>
                <w:rFonts w:ascii="Times New Roman" w:hAnsi="Times New Roman"/>
                <w:spacing w:val="-6"/>
                <w:sz w:val="22"/>
                <w:szCs w:val="22"/>
                <w:lang w:val="en-US"/>
              </w:rPr>
            </w:pPr>
            <w:r w:rsidRPr="00FD1704">
              <w:rPr>
                <w:rFonts w:ascii="Times New Roman" w:hAnsi="Times New Roman"/>
                <w:spacing w:val="-6"/>
                <w:sz w:val="22"/>
                <w:szCs w:val="22"/>
                <w:lang w:val="en-US"/>
              </w:rPr>
              <w:t>964 425</w:t>
            </w:r>
          </w:p>
        </w:tc>
      </w:tr>
      <w:tr w:rsidR="00531324" w:rsidRPr="00FD1704" w:rsidTr="007D3336">
        <w:tc>
          <w:tcPr>
            <w:tcW w:w="5400" w:type="dxa"/>
            <w:tcBorders>
              <w:top w:val="single" w:sz="4" w:space="0" w:color="auto"/>
              <w:left w:val="single" w:sz="4" w:space="0" w:color="auto"/>
              <w:bottom w:val="single" w:sz="4" w:space="0" w:color="auto"/>
              <w:right w:val="single" w:sz="4" w:space="0" w:color="auto"/>
            </w:tcBorders>
            <w:vAlign w:val="bottom"/>
          </w:tcPr>
          <w:p w:rsidR="00531324" w:rsidRPr="00FD1704" w:rsidRDefault="00531324" w:rsidP="007D3336">
            <w:pPr>
              <w:pStyle w:val="000Normal"/>
              <w:spacing w:before="0" w:after="0" w:line="240" w:lineRule="auto"/>
              <w:ind w:right="-21"/>
              <w:jc w:val="left"/>
              <w:rPr>
                <w:rFonts w:ascii="Times New Roman" w:hAnsi="Times New Roman"/>
                <w:spacing w:val="-6"/>
                <w:sz w:val="22"/>
                <w:szCs w:val="22"/>
                <w:lang w:val="ru-RU"/>
              </w:rPr>
            </w:pPr>
            <w:r w:rsidRPr="00FD1704">
              <w:rPr>
                <w:rFonts w:ascii="Times New Roman" w:hAnsi="Times New Roman"/>
                <w:spacing w:val="-6"/>
                <w:sz w:val="22"/>
                <w:szCs w:val="22"/>
                <w:lang w:val="ru-RU"/>
              </w:rPr>
              <w:t>Другие средства</w:t>
            </w:r>
          </w:p>
        </w:tc>
        <w:tc>
          <w:tcPr>
            <w:tcW w:w="1980" w:type="dxa"/>
            <w:tcBorders>
              <w:top w:val="single" w:sz="4" w:space="0" w:color="auto"/>
              <w:left w:val="single" w:sz="4" w:space="0" w:color="auto"/>
              <w:bottom w:val="single" w:sz="4" w:space="0" w:color="auto"/>
              <w:right w:val="single" w:sz="4" w:space="0" w:color="auto"/>
            </w:tcBorders>
            <w:vAlign w:val="bottom"/>
          </w:tcPr>
          <w:p w:rsidR="00531324" w:rsidRPr="00FD1704" w:rsidRDefault="00945770" w:rsidP="007D3336">
            <w:pPr>
              <w:pStyle w:val="000Normal"/>
              <w:spacing w:before="0" w:after="0" w:line="240" w:lineRule="auto"/>
              <w:ind w:right="-21" w:firstLine="540"/>
              <w:jc w:val="right"/>
              <w:rPr>
                <w:rFonts w:ascii="Times New Roman" w:hAnsi="Times New Roman"/>
                <w:spacing w:val="-6"/>
                <w:sz w:val="22"/>
                <w:szCs w:val="22"/>
                <w:lang w:val="ru-RU"/>
              </w:rPr>
            </w:pPr>
            <w:r w:rsidRPr="00FD1704">
              <w:rPr>
                <w:rFonts w:ascii="Times New Roman" w:hAnsi="Times New Roman"/>
                <w:spacing w:val="-6"/>
                <w:sz w:val="22"/>
                <w:szCs w:val="22"/>
                <w:lang w:val="ru-RU"/>
              </w:rPr>
              <w:t>25 972</w:t>
            </w:r>
          </w:p>
        </w:tc>
        <w:tc>
          <w:tcPr>
            <w:tcW w:w="1980" w:type="dxa"/>
            <w:tcBorders>
              <w:top w:val="single" w:sz="4" w:space="0" w:color="auto"/>
              <w:left w:val="single" w:sz="4" w:space="0" w:color="auto"/>
              <w:bottom w:val="single" w:sz="4" w:space="0" w:color="auto"/>
              <w:right w:val="single" w:sz="4" w:space="0" w:color="auto"/>
            </w:tcBorders>
            <w:vAlign w:val="bottom"/>
          </w:tcPr>
          <w:p w:rsidR="00531324" w:rsidRPr="00FD1704" w:rsidRDefault="00531324" w:rsidP="007E2793">
            <w:pPr>
              <w:pStyle w:val="000Normal"/>
              <w:spacing w:before="0" w:after="0" w:line="240" w:lineRule="auto"/>
              <w:ind w:right="-21" w:firstLine="540"/>
              <w:jc w:val="right"/>
              <w:rPr>
                <w:rFonts w:ascii="Times New Roman" w:hAnsi="Times New Roman"/>
                <w:spacing w:val="-6"/>
                <w:sz w:val="22"/>
                <w:szCs w:val="22"/>
                <w:lang w:val="en-US"/>
              </w:rPr>
            </w:pPr>
            <w:r w:rsidRPr="00FD1704">
              <w:rPr>
                <w:rFonts w:ascii="Times New Roman" w:hAnsi="Times New Roman"/>
                <w:spacing w:val="-6"/>
                <w:sz w:val="22"/>
                <w:szCs w:val="22"/>
                <w:lang w:val="en-US"/>
              </w:rPr>
              <w:t>32 203</w:t>
            </w:r>
          </w:p>
        </w:tc>
      </w:tr>
      <w:tr w:rsidR="00531324" w:rsidRPr="00FD1704" w:rsidTr="007D3336">
        <w:tc>
          <w:tcPr>
            <w:tcW w:w="5400" w:type="dxa"/>
            <w:tcBorders>
              <w:top w:val="single" w:sz="4" w:space="0" w:color="auto"/>
              <w:left w:val="single" w:sz="4" w:space="0" w:color="auto"/>
              <w:bottom w:val="single" w:sz="4" w:space="0" w:color="auto"/>
              <w:right w:val="single" w:sz="4" w:space="0" w:color="auto"/>
            </w:tcBorders>
            <w:vAlign w:val="bottom"/>
          </w:tcPr>
          <w:p w:rsidR="00531324" w:rsidRPr="00FD1704" w:rsidRDefault="00531324" w:rsidP="007D3336">
            <w:pPr>
              <w:pStyle w:val="000Normal"/>
              <w:spacing w:before="0" w:after="0" w:line="240" w:lineRule="auto"/>
              <w:ind w:right="-21"/>
              <w:jc w:val="left"/>
              <w:rPr>
                <w:rFonts w:ascii="Times New Roman" w:hAnsi="Times New Roman"/>
                <w:b/>
                <w:spacing w:val="-6"/>
                <w:sz w:val="22"/>
                <w:szCs w:val="22"/>
                <w:lang w:val="ru-RU"/>
              </w:rPr>
            </w:pPr>
            <w:r w:rsidRPr="00FD1704">
              <w:rPr>
                <w:rFonts w:ascii="Times New Roman" w:hAnsi="Times New Roman"/>
                <w:b/>
                <w:spacing w:val="-6"/>
                <w:sz w:val="22"/>
                <w:szCs w:val="22"/>
                <w:lang w:val="ru-RU"/>
              </w:rPr>
              <w:t>Всего</w:t>
            </w:r>
          </w:p>
        </w:tc>
        <w:tc>
          <w:tcPr>
            <w:tcW w:w="1980" w:type="dxa"/>
            <w:tcBorders>
              <w:top w:val="single" w:sz="4" w:space="0" w:color="auto"/>
              <w:left w:val="single" w:sz="4" w:space="0" w:color="auto"/>
              <w:bottom w:val="single" w:sz="4" w:space="0" w:color="auto"/>
              <w:right w:val="single" w:sz="4" w:space="0" w:color="auto"/>
            </w:tcBorders>
            <w:vAlign w:val="bottom"/>
          </w:tcPr>
          <w:p w:rsidR="00531324" w:rsidRPr="00FD1704" w:rsidRDefault="00945770" w:rsidP="007D3336">
            <w:pPr>
              <w:pStyle w:val="000Normal"/>
              <w:spacing w:before="0" w:after="0" w:line="240" w:lineRule="auto"/>
              <w:ind w:right="-21" w:firstLine="540"/>
              <w:jc w:val="right"/>
              <w:rPr>
                <w:rFonts w:ascii="Times New Roman" w:hAnsi="Times New Roman"/>
                <w:b/>
                <w:spacing w:val="-6"/>
                <w:sz w:val="22"/>
                <w:szCs w:val="22"/>
                <w:lang w:val="ru-RU"/>
              </w:rPr>
            </w:pPr>
            <w:r w:rsidRPr="00FD1704">
              <w:rPr>
                <w:rFonts w:ascii="Times New Roman" w:hAnsi="Times New Roman"/>
                <w:b/>
                <w:spacing w:val="-6"/>
                <w:sz w:val="22"/>
                <w:szCs w:val="22"/>
                <w:lang w:val="ru-RU"/>
              </w:rPr>
              <w:t>2 157 364</w:t>
            </w:r>
          </w:p>
        </w:tc>
        <w:tc>
          <w:tcPr>
            <w:tcW w:w="1980" w:type="dxa"/>
            <w:tcBorders>
              <w:top w:val="single" w:sz="4" w:space="0" w:color="auto"/>
              <w:left w:val="single" w:sz="4" w:space="0" w:color="auto"/>
              <w:bottom w:val="single" w:sz="4" w:space="0" w:color="auto"/>
              <w:right w:val="single" w:sz="4" w:space="0" w:color="auto"/>
            </w:tcBorders>
            <w:vAlign w:val="bottom"/>
          </w:tcPr>
          <w:p w:rsidR="00531324" w:rsidRPr="00FD1704" w:rsidRDefault="00531324" w:rsidP="007E2793">
            <w:pPr>
              <w:pStyle w:val="000Normal"/>
              <w:spacing w:before="0" w:after="0" w:line="240" w:lineRule="auto"/>
              <w:ind w:right="-21" w:firstLine="540"/>
              <w:jc w:val="right"/>
              <w:rPr>
                <w:rFonts w:ascii="Times New Roman" w:hAnsi="Times New Roman"/>
                <w:b/>
                <w:spacing w:val="-6"/>
                <w:sz w:val="22"/>
                <w:szCs w:val="22"/>
                <w:lang w:val="en-US"/>
              </w:rPr>
            </w:pPr>
            <w:r w:rsidRPr="00FD1704">
              <w:rPr>
                <w:rFonts w:ascii="Times New Roman" w:hAnsi="Times New Roman"/>
                <w:b/>
                <w:spacing w:val="-6"/>
                <w:sz w:val="22"/>
                <w:szCs w:val="22"/>
                <w:lang w:val="en-US"/>
              </w:rPr>
              <w:t>1 105 711</w:t>
            </w:r>
          </w:p>
        </w:tc>
      </w:tr>
    </w:tbl>
    <w:p w:rsidR="007D3336" w:rsidRPr="00FD1704" w:rsidRDefault="007D3336" w:rsidP="007D3336">
      <w:pPr>
        <w:pStyle w:val="000Normal"/>
        <w:spacing w:before="0" w:after="0" w:line="240" w:lineRule="auto"/>
        <w:ind w:right="-21" w:firstLine="540"/>
        <w:rPr>
          <w:rFonts w:ascii="Times New Roman" w:hAnsi="Times New Roman"/>
          <w:spacing w:val="-5"/>
          <w:lang w:val="ru-RU" w:eastAsia="ru-RU"/>
        </w:rPr>
      </w:pPr>
    </w:p>
    <w:p w:rsidR="007D3336" w:rsidRPr="00FD1704" w:rsidRDefault="00F06CEF" w:rsidP="007D3336">
      <w:pPr>
        <w:pStyle w:val="000Normal"/>
        <w:spacing w:before="0" w:after="0" w:line="240" w:lineRule="auto"/>
        <w:ind w:right="-21" w:firstLine="540"/>
        <w:rPr>
          <w:rFonts w:ascii="Times New Roman" w:hAnsi="Times New Roman"/>
          <w:spacing w:val="-5"/>
          <w:sz w:val="24"/>
          <w:szCs w:val="24"/>
          <w:lang w:val="ru-RU" w:eastAsia="ru-RU"/>
        </w:rPr>
      </w:pPr>
      <w:r w:rsidRPr="00FD1704">
        <w:rPr>
          <w:rFonts w:ascii="Times New Roman" w:hAnsi="Times New Roman"/>
          <w:spacing w:val="-5"/>
          <w:sz w:val="24"/>
          <w:szCs w:val="24"/>
          <w:lang w:val="en-US" w:eastAsia="ru-RU"/>
        </w:rPr>
        <w:t>4</w:t>
      </w:r>
      <w:r w:rsidR="007D3336" w:rsidRPr="00FD1704">
        <w:rPr>
          <w:rFonts w:ascii="Times New Roman" w:hAnsi="Times New Roman"/>
          <w:spacing w:val="-5"/>
          <w:sz w:val="24"/>
          <w:szCs w:val="24"/>
          <w:lang w:val="ru-RU" w:eastAsia="ru-RU"/>
        </w:rPr>
        <w:t>.</w:t>
      </w:r>
      <w:r w:rsidR="00806227" w:rsidRPr="00FD1704">
        <w:rPr>
          <w:rFonts w:ascii="Times New Roman" w:hAnsi="Times New Roman"/>
          <w:spacing w:val="-5"/>
          <w:sz w:val="24"/>
          <w:szCs w:val="24"/>
          <w:lang w:val="ru-RU" w:eastAsia="ru-RU"/>
        </w:rPr>
        <w:t>4</w:t>
      </w:r>
      <w:r w:rsidR="007D3336" w:rsidRPr="00FD1704">
        <w:rPr>
          <w:rFonts w:ascii="Times New Roman" w:hAnsi="Times New Roman"/>
          <w:spacing w:val="-5"/>
          <w:sz w:val="24"/>
          <w:szCs w:val="24"/>
          <w:lang w:val="ru-RU" w:eastAsia="ru-RU"/>
        </w:rPr>
        <w:t>. Средства в банках</w:t>
      </w:r>
    </w:p>
    <w:p w:rsidR="007D3336" w:rsidRPr="00FD1704" w:rsidRDefault="007D3336" w:rsidP="007D3336">
      <w:pPr>
        <w:pStyle w:val="000Normal"/>
        <w:spacing w:before="0" w:after="0" w:line="240" w:lineRule="auto"/>
        <w:ind w:right="-21" w:firstLine="540"/>
        <w:rPr>
          <w:rFonts w:ascii="Times New Roman" w:hAnsi="Times New Roman"/>
          <w:spacing w:val="-5"/>
          <w:sz w:val="24"/>
          <w:szCs w:val="24"/>
          <w:lang w:val="ru-RU" w:eastAsia="ru-RU"/>
        </w:rPr>
      </w:pPr>
    </w:p>
    <w:p w:rsidR="007D3336" w:rsidRPr="00FD1704" w:rsidRDefault="007D3336" w:rsidP="00221184">
      <w:pPr>
        <w:pStyle w:val="000Normal"/>
        <w:spacing w:before="0" w:after="0" w:line="240" w:lineRule="auto"/>
        <w:ind w:right="-21" w:firstLine="540"/>
        <w:rPr>
          <w:rFonts w:ascii="Times New Roman" w:hAnsi="Times New Roman"/>
          <w:spacing w:val="-5"/>
          <w:sz w:val="24"/>
          <w:szCs w:val="24"/>
          <w:lang w:val="ru-RU" w:eastAsia="ru-RU"/>
        </w:rPr>
      </w:pPr>
      <w:r w:rsidRPr="00FD1704">
        <w:rPr>
          <w:rFonts w:ascii="Times New Roman" w:hAnsi="Times New Roman"/>
          <w:spacing w:val="-5"/>
          <w:sz w:val="24"/>
          <w:szCs w:val="24"/>
          <w:lang w:val="ru-RU" w:eastAsia="ru-RU"/>
        </w:rPr>
        <w:t xml:space="preserve">Банк имеет широкую корреспондентскую сеть. Средства в банках, находящиеся на корреспондентских счетах, открытых в других банках, используются для проведения </w:t>
      </w:r>
      <w:proofErr w:type="gramStart"/>
      <w:r w:rsidRPr="00FD1704">
        <w:rPr>
          <w:rFonts w:ascii="Times New Roman" w:hAnsi="Times New Roman"/>
          <w:spacing w:val="-5"/>
          <w:sz w:val="24"/>
          <w:szCs w:val="24"/>
          <w:lang w:val="ru-RU" w:eastAsia="ru-RU"/>
        </w:rPr>
        <w:t>расчетов</w:t>
      </w:r>
      <w:proofErr w:type="gramEnd"/>
      <w:r w:rsidRPr="00FD1704">
        <w:rPr>
          <w:rFonts w:ascii="Times New Roman" w:hAnsi="Times New Roman"/>
          <w:spacing w:val="-5"/>
          <w:sz w:val="24"/>
          <w:szCs w:val="24"/>
          <w:lang w:val="ru-RU" w:eastAsia="ru-RU"/>
        </w:rPr>
        <w:t xml:space="preserve"> как в белорусских рублях, так и в иностранной валюте. Банк размещает денежные средства в кредитных организациях и осуществляет вклады на различные сроки.</w:t>
      </w:r>
    </w:p>
    <w:p w:rsidR="004D10DC" w:rsidRPr="00FD1704" w:rsidRDefault="004D10DC" w:rsidP="00221184">
      <w:pPr>
        <w:pStyle w:val="000Normal"/>
        <w:spacing w:before="0" w:after="0" w:line="240" w:lineRule="auto"/>
        <w:ind w:right="-21" w:firstLine="540"/>
        <w:rPr>
          <w:rFonts w:ascii="Times New Roman" w:hAnsi="Times New Roman"/>
          <w:spacing w:val="-5"/>
          <w:sz w:val="24"/>
          <w:szCs w:val="24"/>
          <w:lang w:val="ru-RU" w:eastAsia="ru-RU"/>
        </w:rPr>
      </w:pPr>
    </w:p>
    <w:tbl>
      <w:tblPr>
        <w:tblW w:w="0" w:type="auto"/>
        <w:tblInd w:w="108" w:type="dxa"/>
        <w:tblLook w:val="01E0"/>
      </w:tblPr>
      <w:tblGrid>
        <w:gridCol w:w="5400"/>
        <w:gridCol w:w="1980"/>
        <w:gridCol w:w="1980"/>
      </w:tblGrid>
      <w:tr w:rsidR="00C00B4F" w:rsidRPr="00FD1704" w:rsidTr="007D3336">
        <w:tc>
          <w:tcPr>
            <w:tcW w:w="5400" w:type="dxa"/>
            <w:tcBorders>
              <w:top w:val="single" w:sz="4" w:space="0" w:color="auto"/>
              <w:left w:val="single" w:sz="4" w:space="0" w:color="auto"/>
              <w:bottom w:val="single" w:sz="4" w:space="0" w:color="auto"/>
              <w:right w:val="single" w:sz="4" w:space="0" w:color="auto"/>
            </w:tcBorders>
          </w:tcPr>
          <w:p w:rsidR="00C00B4F" w:rsidRPr="00FD1704" w:rsidRDefault="00C00B4F" w:rsidP="007D3336">
            <w:pPr>
              <w:pStyle w:val="000Normal"/>
              <w:spacing w:before="0" w:after="0" w:line="240" w:lineRule="auto"/>
              <w:ind w:right="-21"/>
              <w:jc w:val="center"/>
              <w:rPr>
                <w:rFonts w:ascii="Times New Roman" w:hAnsi="Times New Roman"/>
                <w:spacing w:val="-6"/>
                <w:sz w:val="22"/>
                <w:szCs w:val="22"/>
                <w:lang w:val="ru-RU"/>
              </w:rPr>
            </w:pPr>
          </w:p>
        </w:tc>
        <w:tc>
          <w:tcPr>
            <w:tcW w:w="1980" w:type="dxa"/>
            <w:tcBorders>
              <w:top w:val="single" w:sz="4" w:space="0" w:color="auto"/>
              <w:left w:val="single" w:sz="4" w:space="0" w:color="auto"/>
              <w:bottom w:val="single" w:sz="4" w:space="0" w:color="auto"/>
              <w:right w:val="single" w:sz="4" w:space="0" w:color="auto"/>
            </w:tcBorders>
            <w:vAlign w:val="center"/>
          </w:tcPr>
          <w:p w:rsidR="00C00B4F" w:rsidRPr="00FD1704" w:rsidRDefault="00C00B4F" w:rsidP="00143A73">
            <w:pPr>
              <w:pStyle w:val="000Normal"/>
              <w:spacing w:before="0" w:after="0" w:line="240" w:lineRule="auto"/>
              <w:ind w:right="-21"/>
              <w:jc w:val="center"/>
              <w:rPr>
                <w:rFonts w:ascii="Times New Roman" w:hAnsi="Times New Roman"/>
                <w:spacing w:val="-6"/>
                <w:sz w:val="22"/>
                <w:szCs w:val="22"/>
                <w:lang w:val="ru-RU"/>
              </w:rPr>
            </w:pPr>
            <w:r w:rsidRPr="00FD1704">
              <w:rPr>
                <w:rFonts w:ascii="Times New Roman" w:hAnsi="Times New Roman"/>
                <w:spacing w:val="-6"/>
                <w:sz w:val="22"/>
                <w:szCs w:val="22"/>
                <w:lang w:val="ru-RU"/>
              </w:rPr>
              <w:t>201</w:t>
            </w:r>
            <w:r w:rsidR="00143A73" w:rsidRPr="00FD1704">
              <w:rPr>
                <w:rFonts w:ascii="Times New Roman" w:hAnsi="Times New Roman"/>
                <w:spacing w:val="-6"/>
                <w:sz w:val="22"/>
                <w:szCs w:val="22"/>
                <w:lang w:val="ru-RU"/>
              </w:rPr>
              <w:t>5</w:t>
            </w:r>
            <w:r w:rsidRPr="00FD1704">
              <w:rPr>
                <w:rFonts w:ascii="Times New Roman" w:hAnsi="Times New Roman"/>
                <w:spacing w:val="-6"/>
                <w:sz w:val="22"/>
                <w:szCs w:val="22"/>
                <w:lang w:val="ru-RU"/>
              </w:rPr>
              <w:t xml:space="preserve"> г.</w:t>
            </w:r>
          </w:p>
        </w:tc>
        <w:tc>
          <w:tcPr>
            <w:tcW w:w="1980" w:type="dxa"/>
            <w:tcBorders>
              <w:top w:val="single" w:sz="4" w:space="0" w:color="auto"/>
              <w:left w:val="single" w:sz="4" w:space="0" w:color="auto"/>
              <w:bottom w:val="single" w:sz="4" w:space="0" w:color="auto"/>
              <w:right w:val="single" w:sz="4" w:space="0" w:color="auto"/>
            </w:tcBorders>
            <w:vAlign w:val="center"/>
          </w:tcPr>
          <w:p w:rsidR="00C00B4F" w:rsidRPr="00FD1704" w:rsidRDefault="00C00B4F" w:rsidP="00143A73">
            <w:pPr>
              <w:pStyle w:val="000Normal"/>
              <w:spacing w:before="0" w:after="0" w:line="240" w:lineRule="auto"/>
              <w:ind w:right="-21"/>
              <w:jc w:val="center"/>
              <w:rPr>
                <w:rFonts w:ascii="Times New Roman" w:hAnsi="Times New Roman"/>
                <w:spacing w:val="-6"/>
                <w:sz w:val="22"/>
                <w:szCs w:val="22"/>
                <w:lang w:val="ru-RU"/>
              </w:rPr>
            </w:pPr>
            <w:r w:rsidRPr="00FD1704">
              <w:rPr>
                <w:rFonts w:ascii="Times New Roman" w:hAnsi="Times New Roman"/>
                <w:spacing w:val="-6"/>
                <w:sz w:val="22"/>
                <w:szCs w:val="22"/>
                <w:lang w:val="ru-RU"/>
              </w:rPr>
              <w:t>201</w:t>
            </w:r>
            <w:r w:rsidR="00143A73" w:rsidRPr="00FD1704">
              <w:rPr>
                <w:rFonts w:ascii="Times New Roman" w:hAnsi="Times New Roman"/>
                <w:spacing w:val="-6"/>
                <w:sz w:val="22"/>
                <w:szCs w:val="22"/>
                <w:lang w:val="ru-RU"/>
              </w:rPr>
              <w:t>4</w:t>
            </w:r>
            <w:r w:rsidRPr="00FD1704">
              <w:rPr>
                <w:rFonts w:ascii="Times New Roman" w:hAnsi="Times New Roman"/>
                <w:spacing w:val="-6"/>
                <w:sz w:val="22"/>
                <w:szCs w:val="22"/>
                <w:lang w:val="ru-RU"/>
              </w:rPr>
              <w:t xml:space="preserve"> г.</w:t>
            </w:r>
          </w:p>
        </w:tc>
      </w:tr>
      <w:tr w:rsidR="00143A73" w:rsidRPr="00FD1704" w:rsidTr="00020F6E">
        <w:tc>
          <w:tcPr>
            <w:tcW w:w="5400" w:type="dxa"/>
            <w:tcBorders>
              <w:top w:val="single" w:sz="4" w:space="0" w:color="auto"/>
              <w:left w:val="single" w:sz="4" w:space="0" w:color="auto"/>
              <w:bottom w:val="single" w:sz="4" w:space="0" w:color="auto"/>
              <w:right w:val="single" w:sz="4" w:space="0" w:color="auto"/>
            </w:tcBorders>
            <w:vAlign w:val="bottom"/>
          </w:tcPr>
          <w:p w:rsidR="00143A73" w:rsidRPr="00FD1704" w:rsidRDefault="00143A73" w:rsidP="007D3336">
            <w:pPr>
              <w:pStyle w:val="000Normal"/>
              <w:spacing w:before="0" w:after="0" w:line="240" w:lineRule="auto"/>
              <w:ind w:right="-21"/>
              <w:jc w:val="left"/>
              <w:rPr>
                <w:rFonts w:ascii="Times New Roman" w:hAnsi="Times New Roman"/>
                <w:spacing w:val="-6"/>
                <w:sz w:val="22"/>
                <w:szCs w:val="22"/>
                <w:lang w:val="ru-RU"/>
              </w:rPr>
            </w:pPr>
            <w:r w:rsidRPr="00FD1704">
              <w:rPr>
                <w:rFonts w:ascii="Times New Roman" w:hAnsi="Times New Roman"/>
                <w:spacing w:val="-6"/>
                <w:sz w:val="22"/>
                <w:szCs w:val="22"/>
                <w:lang w:val="ru-RU"/>
              </w:rPr>
              <w:t>Кредиты</w:t>
            </w:r>
          </w:p>
        </w:tc>
        <w:tc>
          <w:tcPr>
            <w:tcW w:w="1980" w:type="dxa"/>
            <w:tcBorders>
              <w:top w:val="single" w:sz="4" w:space="0" w:color="auto"/>
              <w:left w:val="single" w:sz="4" w:space="0" w:color="auto"/>
              <w:bottom w:val="single" w:sz="4" w:space="0" w:color="auto"/>
              <w:right w:val="single" w:sz="4" w:space="0" w:color="auto"/>
            </w:tcBorders>
            <w:vAlign w:val="center"/>
          </w:tcPr>
          <w:p w:rsidR="00143A73" w:rsidRPr="00FD1704" w:rsidRDefault="006E023C" w:rsidP="007D3336">
            <w:pPr>
              <w:pStyle w:val="000Normal"/>
              <w:spacing w:before="0" w:after="0" w:line="240" w:lineRule="auto"/>
              <w:ind w:right="-21"/>
              <w:jc w:val="right"/>
              <w:rPr>
                <w:rFonts w:ascii="Times New Roman" w:hAnsi="Times New Roman"/>
                <w:spacing w:val="-6"/>
                <w:sz w:val="22"/>
                <w:szCs w:val="22"/>
                <w:lang w:val="en-US"/>
              </w:rPr>
            </w:pPr>
            <w:r w:rsidRPr="00FD1704">
              <w:rPr>
                <w:rFonts w:ascii="Times New Roman" w:hAnsi="Times New Roman"/>
                <w:spacing w:val="-6"/>
                <w:sz w:val="22"/>
                <w:szCs w:val="22"/>
                <w:lang w:val="en-US"/>
              </w:rPr>
              <w:t>270 000</w:t>
            </w:r>
          </w:p>
        </w:tc>
        <w:tc>
          <w:tcPr>
            <w:tcW w:w="1980" w:type="dxa"/>
            <w:tcBorders>
              <w:top w:val="single" w:sz="4" w:space="0" w:color="auto"/>
              <w:left w:val="single" w:sz="4" w:space="0" w:color="auto"/>
              <w:bottom w:val="single" w:sz="4" w:space="0" w:color="auto"/>
              <w:right w:val="single" w:sz="4" w:space="0" w:color="auto"/>
            </w:tcBorders>
            <w:vAlign w:val="center"/>
          </w:tcPr>
          <w:p w:rsidR="00143A73" w:rsidRPr="00FD1704" w:rsidRDefault="00143A73" w:rsidP="007E2793">
            <w:pPr>
              <w:pStyle w:val="000Normal"/>
              <w:spacing w:before="0" w:after="0" w:line="240" w:lineRule="auto"/>
              <w:ind w:right="-21"/>
              <w:jc w:val="right"/>
              <w:rPr>
                <w:rFonts w:ascii="Times New Roman" w:hAnsi="Times New Roman"/>
                <w:spacing w:val="-6"/>
                <w:sz w:val="22"/>
                <w:szCs w:val="22"/>
                <w:lang w:val="en-US"/>
              </w:rPr>
            </w:pPr>
            <w:r w:rsidRPr="00FD1704">
              <w:rPr>
                <w:rFonts w:ascii="Times New Roman" w:hAnsi="Times New Roman"/>
                <w:spacing w:val="-6"/>
                <w:sz w:val="22"/>
                <w:szCs w:val="22"/>
                <w:lang w:val="en-US"/>
              </w:rPr>
              <w:t>10 802</w:t>
            </w:r>
          </w:p>
        </w:tc>
      </w:tr>
      <w:tr w:rsidR="006E023C" w:rsidRPr="00FD1704" w:rsidTr="00020F6E">
        <w:tc>
          <w:tcPr>
            <w:tcW w:w="5400" w:type="dxa"/>
            <w:tcBorders>
              <w:top w:val="single" w:sz="4" w:space="0" w:color="auto"/>
              <w:left w:val="single" w:sz="4" w:space="0" w:color="auto"/>
              <w:bottom w:val="single" w:sz="4" w:space="0" w:color="auto"/>
              <w:right w:val="single" w:sz="4" w:space="0" w:color="auto"/>
            </w:tcBorders>
            <w:vAlign w:val="bottom"/>
          </w:tcPr>
          <w:p w:rsidR="006E023C" w:rsidRPr="00FD1704" w:rsidRDefault="006E023C" w:rsidP="007D3336">
            <w:pPr>
              <w:pStyle w:val="000Normal"/>
              <w:spacing w:before="0" w:after="0" w:line="240" w:lineRule="auto"/>
              <w:ind w:right="-21"/>
              <w:jc w:val="left"/>
              <w:rPr>
                <w:rFonts w:ascii="Times New Roman" w:hAnsi="Times New Roman"/>
                <w:spacing w:val="-6"/>
                <w:sz w:val="22"/>
                <w:szCs w:val="22"/>
                <w:lang w:val="ru-RU"/>
              </w:rPr>
            </w:pPr>
            <w:r w:rsidRPr="00FD1704">
              <w:rPr>
                <w:rFonts w:ascii="Times New Roman" w:hAnsi="Times New Roman"/>
                <w:spacing w:val="-6"/>
                <w:sz w:val="22"/>
                <w:szCs w:val="22"/>
                <w:lang w:val="ru-RU"/>
              </w:rPr>
              <w:t>Вклады (депозиты)</w:t>
            </w:r>
          </w:p>
        </w:tc>
        <w:tc>
          <w:tcPr>
            <w:tcW w:w="1980" w:type="dxa"/>
            <w:tcBorders>
              <w:top w:val="single" w:sz="4" w:space="0" w:color="auto"/>
              <w:left w:val="single" w:sz="4" w:space="0" w:color="auto"/>
              <w:bottom w:val="single" w:sz="4" w:space="0" w:color="auto"/>
              <w:right w:val="single" w:sz="4" w:space="0" w:color="auto"/>
            </w:tcBorders>
            <w:vAlign w:val="center"/>
          </w:tcPr>
          <w:p w:rsidR="006E023C" w:rsidRPr="00FD1704" w:rsidRDefault="006E023C">
            <w:pPr>
              <w:jc w:val="right"/>
              <w:rPr>
                <w:spacing w:val="-6"/>
                <w:sz w:val="22"/>
                <w:szCs w:val="22"/>
                <w:lang w:val="en-US" w:eastAsia="en-US"/>
              </w:rPr>
            </w:pPr>
            <w:r w:rsidRPr="00FD1704">
              <w:rPr>
                <w:spacing w:val="-6"/>
                <w:sz w:val="22"/>
                <w:szCs w:val="22"/>
                <w:lang w:val="en-US" w:eastAsia="en-US"/>
              </w:rPr>
              <w:t>1 986 945</w:t>
            </w:r>
          </w:p>
        </w:tc>
        <w:tc>
          <w:tcPr>
            <w:tcW w:w="1980" w:type="dxa"/>
            <w:tcBorders>
              <w:top w:val="single" w:sz="4" w:space="0" w:color="auto"/>
              <w:left w:val="single" w:sz="4" w:space="0" w:color="auto"/>
              <w:bottom w:val="single" w:sz="4" w:space="0" w:color="auto"/>
              <w:right w:val="single" w:sz="4" w:space="0" w:color="auto"/>
            </w:tcBorders>
            <w:vAlign w:val="center"/>
          </w:tcPr>
          <w:p w:rsidR="006E023C" w:rsidRPr="00FD1704" w:rsidRDefault="006E023C" w:rsidP="007E2793">
            <w:pPr>
              <w:pStyle w:val="000Normal"/>
              <w:spacing w:before="0" w:after="0" w:line="240" w:lineRule="auto"/>
              <w:ind w:right="-21"/>
              <w:jc w:val="right"/>
              <w:rPr>
                <w:rFonts w:ascii="Times New Roman" w:hAnsi="Times New Roman"/>
                <w:spacing w:val="-6"/>
                <w:sz w:val="22"/>
                <w:szCs w:val="22"/>
                <w:lang w:val="en-US"/>
              </w:rPr>
            </w:pPr>
            <w:r w:rsidRPr="00FD1704">
              <w:rPr>
                <w:rFonts w:ascii="Times New Roman" w:hAnsi="Times New Roman"/>
                <w:spacing w:val="-6"/>
                <w:sz w:val="22"/>
                <w:szCs w:val="22"/>
                <w:lang w:val="en-US"/>
              </w:rPr>
              <w:t>51 494</w:t>
            </w:r>
          </w:p>
        </w:tc>
      </w:tr>
      <w:tr w:rsidR="006E023C" w:rsidRPr="00FD1704" w:rsidTr="00020F6E">
        <w:tc>
          <w:tcPr>
            <w:tcW w:w="5400" w:type="dxa"/>
            <w:tcBorders>
              <w:top w:val="single" w:sz="4" w:space="0" w:color="auto"/>
              <w:left w:val="single" w:sz="4" w:space="0" w:color="auto"/>
              <w:bottom w:val="single" w:sz="4" w:space="0" w:color="auto"/>
              <w:right w:val="single" w:sz="4" w:space="0" w:color="auto"/>
            </w:tcBorders>
            <w:vAlign w:val="bottom"/>
          </w:tcPr>
          <w:p w:rsidR="006E023C" w:rsidRPr="00FD1704" w:rsidRDefault="006E023C" w:rsidP="007D3336">
            <w:pPr>
              <w:pStyle w:val="000Normal"/>
              <w:spacing w:before="0" w:after="0" w:line="240" w:lineRule="auto"/>
              <w:ind w:right="-21"/>
              <w:jc w:val="left"/>
              <w:rPr>
                <w:rFonts w:ascii="Times New Roman" w:hAnsi="Times New Roman"/>
                <w:spacing w:val="-6"/>
                <w:sz w:val="22"/>
                <w:szCs w:val="22"/>
                <w:lang w:val="ru-RU"/>
              </w:rPr>
            </w:pPr>
            <w:r w:rsidRPr="00FD1704">
              <w:rPr>
                <w:rFonts w:ascii="Times New Roman" w:hAnsi="Times New Roman"/>
                <w:spacing w:val="-6"/>
                <w:sz w:val="22"/>
                <w:szCs w:val="22"/>
                <w:lang w:val="ru-RU"/>
              </w:rPr>
              <w:t>Средства на корреспондентских счетах</w:t>
            </w:r>
          </w:p>
        </w:tc>
        <w:tc>
          <w:tcPr>
            <w:tcW w:w="1980" w:type="dxa"/>
            <w:tcBorders>
              <w:top w:val="single" w:sz="4" w:space="0" w:color="auto"/>
              <w:left w:val="single" w:sz="4" w:space="0" w:color="auto"/>
              <w:bottom w:val="single" w:sz="4" w:space="0" w:color="auto"/>
              <w:right w:val="single" w:sz="4" w:space="0" w:color="auto"/>
            </w:tcBorders>
            <w:vAlign w:val="center"/>
          </w:tcPr>
          <w:p w:rsidR="006E023C" w:rsidRPr="00FD1704" w:rsidRDefault="006E023C">
            <w:pPr>
              <w:jc w:val="right"/>
              <w:rPr>
                <w:spacing w:val="-6"/>
                <w:sz w:val="22"/>
                <w:szCs w:val="22"/>
                <w:lang w:val="en-US" w:eastAsia="en-US"/>
              </w:rPr>
            </w:pPr>
            <w:r w:rsidRPr="00FD1704">
              <w:rPr>
                <w:spacing w:val="-6"/>
                <w:sz w:val="22"/>
                <w:szCs w:val="22"/>
                <w:lang w:val="en-US" w:eastAsia="en-US"/>
              </w:rPr>
              <w:t>1 578 640</w:t>
            </w:r>
          </w:p>
        </w:tc>
        <w:tc>
          <w:tcPr>
            <w:tcW w:w="1980" w:type="dxa"/>
            <w:tcBorders>
              <w:top w:val="single" w:sz="4" w:space="0" w:color="auto"/>
              <w:left w:val="single" w:sz="4" w:space="0" w:color="auto"/>
              <w:bottom w:val="single" w:sz="4" w:space="0" w:color="auto"/>
              <w:right w:val="single" w:sz="4" w:space="0" w:color="auto"/>
            </w:tcBorders>
            <w:vAlign w:val="center"/>
          </w:tcPr>
          <w:p w:rsidR="006E023C" w:rsidRPr="00FD1704" w:rsidRDefault="006E023C" w:rsidP="007E2793">
            <w:pPr>
              <w:pStyle w:val="000Normal"/>
              <w:spacing w:before="0" w:after="0" w:line="240" w:lineRule="auto"/>
              <w:ind w:right="-21"/>
              <w:jc w:val="right"/>
              <w:rPr>
                <w:rFonts w:ascii="Times New Roman" w:hAnsi="Times New Roman"/>
                <w:spacing w:val="-6"/>
                <w:sz w:val="22"/>
                <w:szCs w:val="22"/>
                <w:lang w:val="en-US"/>
              </w:rPr>
            </w:pPr>
            <w:r w:rsidRPr="00FD1704">
              <w:rPr>
                <w:rFonts w:ascii="Times New Roman" w:hAnsi="Times New Roman"/>
                <w:spacing w:val="-6"/>
                <w:sz w:val="22"/>
                <w:szCs w:val="22"/>
                <w:lang w:val="en-US"/>
              </w:rPr>
              <w:t>306 213</w:t>
            </w:r>
          </w:p>
        </w:tc>
      </w:tr>
      <w:tr w:rsidR="006E023C" w:rsidRPr="00FD1704" w:rsidTr="00020F6E">
        <w:tc>
          <w:tcPr>
            <w:tcW w:w="5400" w:type="dxa"/>
            <w:tcBorders>
              <w:top w:val="single" w:sz="4" w:space="0" w:color="auto"/>
              <w:left w:val="single" w:sz="4" w:space="0" w:color="auto"/>
              <w:bottom w:val="single" w:sz="4" w:space="0" w:color="auto"/>
              <w:right w:val="single" w:sz="4" w:space="0" w:color="auto"/>
            </w:tcBorders>
            <w:vAlign w:val="bottom"/>
          </w:tcPr>
          <w:p w:rsidR="006E023C" w:rsidRPr="00FD1704" w:rsidRDefault="006E023C" w:rsidP="007D3336">
            <w:pPr>
              <w:pStyle w:val="000Normal"/>
              <w:spacing w:before="0" w:after="0" w:line="240" w:lineRule="auto"/>
              <w:ind w:right="-21"/>
              <w:jc w:val="left"/>
              <w:rPr>
                <w:rFonts w:ascii="Times New Roman" w:hAnsi="Times New Roman"/>
                <w:spacing w:val="-6"/>
                <w:sz w:val="22"/>
                <w:szCs w:val="22"/>
                <w:lang w:val="ru-RU"/>
              </w:rPr>
            </w:pPr>
            <w:r w:rsidRPr="00FD1704">
              <w:rPr>
                <w:rFonts w:ascii="Times New Roman" w:hAnsi="Times New Roman"/>
                <w:spacing w:val="-6"/>
                <w:sz w:val="22"/>
                <w:szCs w:val="22"/>
                <w:lang w:val="ru-RU"/>
              </w:rPr>
              <w:t>Другие средства</w:t>
            </w:r>
          </w:p>
        </w:tc>
        <w:tc>
          <w:tcPr>
            <w:tcW w:w="1980" w:type="dxa"/>
            <w:tcBorders>
              <w:top w:val="single" w:sz="4" w:space="0" w:color="auto"/>
              <w:left w:val="single" w:sz="4" w:space="0" w:color="auto"/>
              <w:bottom w:val="single" w:sz="4" w:space="0" w:color="auto"/>
              <w:right w:val="single" w:sz="4" w:space="0" w:color="auto"/>
            </w:tcBorders>
            <w:vAlign w:val="center"/>
          </w:tcPr>
          <w:p w:rsidR="006E023C" w:rsidRPr="00FD1704" w:rsidRDefault="006E023C">
            <w:pPr>
              <w:jc w:val="right"/>
              <w:rPr>
                <w:spacing w:val="-6"/>
                <w:sz w:val="22"/>
                <w:szCs w:val="22"/>
                <w:lang w:val="en-US" w:eastAsia="en-US"/>
              </w:rPr>
            </w:pPr>
            <w:r w:rsidRPr="00FD1704">
              <w:rPr>
                <w:spacing w:val="-6"/>
                <w:sz w:val="22"/>
                <w:szCs w:val="22"/>
                <w:lang w:val="en-US" w:eastAsia="en-US"/>
              </w:rPr>
              <w:t>25 123</w:t>
            </w:r>
          </w:p>
        </w:tc>
        <w:tc>
          <w:tcPr>
            <w:tcW w:w="1980" w:type="dxa"/>
            <w:tcBorders>
              <w:top w:val="single" w:sz="4" w:space="0" w:color="auto"/>
              <w:left w:val="single" w:sz="4" w:space="0" w:color="auto"/>
              <w:bottom w:val="single" w:sz="4" w:space="0" w:color="auto"/>
              <w:right w:val="single" w:sz="4" w:space="0" w:color="auto"/>
            </w:tcBorders>
            <w:vAlign w:val="center"/>
          </w:tcPr>
          <w:p w:rsidR="006E023C" w:rsidRPr="00FD1704" w:rsidRDefault="006E023C" w:rsidP="007E2793">
            <w:pPr>
              <w:pStyle w:val="000Normal"/>
              <w:spacing w:before="0" w:after="0" w:line="240" w:lineRule="auto"/>
              <w:ind w:right="-21"/>
              <w:jc w:val="right"/>
              <w:rPr>
                <w:rFonts w:ascii="Times New Roman" w:hAnsi="Times New Roman"/>
                <w:spacing w:val="-6"/>
                <w:sz w:val="22"/>
                <w:szCs w:val="22"/>
                <w:lang w:val="en-US"/>
              </w:rPr>
            </w:pPr>
            <w:r w:rsidRPr="00FD1704">
              <w:rPr>
                <w:rFonts w:ascii="Times New Roman" w:hAnsi="Times New Roman"/>
                <w:spacing w:val="-6"/>
                <w:sz w:val="22"/>
                <w:szCs w:val="22"/>
                <w:lang w:val="en-US"/>
              </w:rPr>
              <w:t>24 195</w:t>
            </w:r>
          </w:p>
        </w:tc>
      </w:tr>
      <w:tr w:rsidR="006E023C" w:rsidRPr="00FD1704" w:rsidTr="002202C7">
        <w:tc>
          <w:tcPr>
            <w:tcW w:w="5400" w:type="dxa"/>
            <w:tcBorders>
              <w:top w:val="single" w:sz="4" w:space="0" w:color="auto"/>
              <w:left w:val="single" w:sz="4" w:space="0" w:color="auto"/>
              <w:bottom w:val="single" w:sz="4" w:space="0" w:color="auto"/>
              <w:right w:val="single" w:sz="4" w:space="0" w:color="auto"/>
            </w:tcBorders>
            <w:vAlign w:val="bottom"/>
          </w:tcPr>
          <w:p w:rsidR="006E023C" w:rsidRPr="00FD1704" w:rsidRDefault="006E023C" w:rsidP="007D3336">
            <w:pPr>
              <w:pStyle w:val="000Normal"/>
              <w:spacing w:before="0" w:after="0" w:line="240" w:lineRule="auto"/>
              <w:ind w:right="-21"/>
              <w:jc w:val="left"/>
              <w:rPr>
                <w:rFonts w:ascii="Times New Roman" w:hAnsi="Times New Roman"/>
                <w:b/>
                <w:spacing w:val="-6"/>
                <w:sz w:val="22"/>
                <w:szCs w:val="22"/>
                <w:lang w:val="ru-RU"/>
              </w:rPr>
            </w:pPr>
            <w:r w:rsidRPr="00FD1704">
              <w:rPr>
                <w:rFonts w:ascii="Times New Roman" w:hAnsi="Times New Roman"/>
                <w:b/>
                <w:spacing w:val="-6"/>
                <w:sz w:val="22"/>
                <w:szCs w:val="22"/>
                <w:lang w:val="ru-RU"/>
              </w:rPr>
              <w:t>Итого</w:t>
            </w:r>
          </w:p>
        </w:tc>
        <w:tc>
          <w:tcPr>
            <w:tcW w:w="1980" w:type="dxa"/>
            <w:tcBorders>
              <w:top w:val="single" w:sz="4" w:space="0" w:color="auto"/>
              <w:left w:val="single" w:sz="4" w:space="0" w:color="auto"/>
              <w:bottom w:val="single" w:sz="4" w:space="0" w:color="auto"/>
              <w:right w:val="single" w:sz="4" w:space="0" w:color="auto"/>
            </w:tcBorders>
            <w:vAlign w:val="center"/>
          </w:tcPr>
          <w:p w:rsidR="006E023C" w:rsidRPr="00FD1704" w:rsidRDefault="006E023C">
            <w:pPr>
              <w:jc w:val="right"/>
              <w:rPr>
                <w:b/>
                <w:spacing w:val="-6"/>
                <w:sz w:val="22"/>
                <w:szCs w:val="22"/>
                <w:lang w:val="en-US" w:eastAsia="en-US"/>
              </w:rPr>
            </w:pPr>
            <w:r w:rsidRPr="00FD1704">
              <w:rPr>
                <w:b/>
                <w:spacing w:val="-6"/>
                <w:sz w:val="22"/>
                <w:szCs w:val="22"/>
                <w:lang w:val="en-US" w:eastAsia="en-US"/>
              </w:rPr>
              <w:t>3 860 708</w:t>
            </w:r>
          </w:p>
        </w:tc>
        <w:tc>
          <w:tcPr>
            <w:tcW w:w="1980" w:type="dxa"/>
            <w:tcBorders>
              <w:top w:val="single" w:sz="4" w:space="0" w:color="auto"/>
              <w:left w:val="single" w:sz="4" w:space="0" w:color="auto"/>
              <w:bottom w:val="single" w:sz="4" w:space="0" w:color="auto"/>
              <w:right w:val="single" w:sz="4" w:space="0" w:color="auto"/>
            </w:tcBorders>
            <w:vAlign w:val="bottom"/>
          </w:tcPr>
          <w:p w:rsidR="006E023C" w:rsidRPr="00FD1704" w:rsidRDefault="006E023C" w:rsidP="007E2793">
            <w:pPr>
              <w:pStyle w:val="000Normal"/>
              <w:spacing w:before="0" w:after="0" w:line="240" w:lineRule="auto"/>
              <w:ind w:right="-21"/>
              <w:jc w:val="right"/>
              <w:rPr>
                <w:rFonts w:ascii="Times New Roman" w:hAnsi="Times New Roman"/>
                <w:b/>
                <w:spacing w:val="-6"/>
                <w:sz w:val="22"/>
                <w:szCs w:val="22"/>
                <w:lang w:val="en-US"/>
              </w:rPr>
            </w:pPr>
            <w:r w:rsidRPr="00FD1704">
              <w:rPr>
                <w:rFonts w:ascii="Times New Roman" w:hAnsi="Times New Roman"/>
                <w:b/>
                <w:spacing w:val="-6"/>
                <w:sz w:val="22"/>
                <w:szCs w:val="22"/>
                <w:lang w:val="en-US"/>
              </w:rPr>
              <w:t>392 704</w:t>
            </w:r>
          </w:p>
        </w:tc>
      </w:tr>
      <w:tr w:rsidR="006E023C" w:rsidRPr="00FD1704" w:rsidTr="002202C7">
        <w:tc>
          <w:tcPr>
            <w:tcW w:w="5400" w:type="dxa"/>
            <w:tcBorders>
              <w:top w:val="single" w:sz="4" w:space="0" w:color="auto"/>
              <w:left w:val="single" w:sz="4" w:space="0" w:color="auto"/>
              <w:bottom w:val="single" w:sz="4" w:space="0" w:color="auto"/>
              <w:right w:val="single" w:sz="4" w:space="0" w:color="auto"/>
            </w:tcBorders>
            <w:vAlign w:val="bottom"/>
          </w:tcPr>
          <w:p w:rsidR="006E023C" w:rsidRPr="00FD1704" w:rsidRDefault="006E023C" w:rsidP="007D3336">
            <w:pPr>
              <w:pStyle w:val="000Normal"/>
              <w:spacing w:before="0" w:after="0" w:line="240" w:lineRule="auto"/>
              <w:ind w:right="-21"/>
              <w:jc w:val="left"/>
              <w:rPr>
                <w:rFonts w:ascii="Times New Roman" w:hAnsi="Times New Roman"/>
                <w:spacing w:val="-6"/>
                <w:sz w:val="22"/>
                <w:szCs w:val="22"/>
                <w:lang w:val="ru-RU"/>
              </w:rPr>
            </w:pPr>
            <w:r w:rsidRPr="00FD1704">
              <w:rPr>
                <w:rFonts w:ascii="Times New Roman" w:hAnsi="Times New Roman"/>
                <w:spacing w:val="-6"/>
                <w:sz w:val="22"/>
                <w:szCs w:val="22"/>
                <w:lang w:val="ru-RU"/>
              </w:rPr>
              <w:t>Резервы на покрытие возможных убытков</w:t>
            </w:r>
          </w:p>
        </w:tc>
        <w:tc>
          <w:tcPr>
            <w:tcW w:w="1980" w:type="dxa"/>
            <w:tcBorders>
              <w:top w:val="single" w:sz="4" w:space="0" w:color="auto"/>
              <w:left w:val="single" w:sz="4" w:space="0" w:color="auto"/>
              <w:bottom w:val="single" w:sz="4" w:space="0" w:color="auto"/>
              <w:right w:val="single" w:sz="4" w:space="0" w:color="auto"/>
            </w:tcBorders>
            <w:vAlign w:val="center"/>
          </w:tcPr>
          <w:p w:rsidR="006E023C" w:rsidRPr="00FD1704" w:rsidRDefault="006E023C">
            <w:pPr>
              <w:jc w:val="right"/>
              <w:rPr>
                <w:spacing w:val="-6"/>
                <w:sz w:val="22"/>
                <w:szCs w:val="22"/>
                <w:lang w:val="en-US" w:eastAsia="en-US"/>
              </w:rPr>
            </w:pPr>
            <w:r w:rsidRPr="00FD1704">
              <w:rPr>
                <w:spacing w:val="-6"/>
                <w:sz w:val="22"/>
                <w:szCs w:val="22"/>
                <w:lang w:val="en-US" w:eastAsia="en-US"/>
              </w:rPr>
              <w:t>24 685</w:t>
            </w:r>
          </w:p>
        </w:tc>
        <w:tc>
          <w:tcPr>
            <w:tcW w:w="1980" w:type="dxa"/>
            <w:tcBorders>
              <w:top w:val="single" w:sz="4" w:space="0" w:color="auto"/>
              <w:left w:val="single" w:sz="4" w:space="0" w:color="auto"/>
              <w:bottom w:val="single" w:sz="4" w:space="0" w:color="auto"/>
              <w:right w:val="single" w:sz="4" w:space="0" w:color="auto"/>
            </w:tcBorders>
            <w:vAlign w:val="bottom"/>
          </w:tcPr>
          <w:p w:rsidR="006E023C" w:rsidRPr="00FD1704" w:rsidRDefault="006E023C" w:rsidP="007E2793">
            <w:pPr>
              <w:pStyle w:val="000Normal"/>
              <w:spacing w:before="0" w:after="0" w:line="240" w:lineRule="auto"/>
              <w:ind w:right="-21"/>
              <w:jc w:val="right"/>
              <w:rPr>
                <w:rFonts w:ascii="Times New Roman" w:hAnsi="Times New Roman"/>
                <w:spacing w:val="-6"/>
                <w:sz w:val="22"/>
                <w:szCs w:val="22"/>
                <w:lang w:val="en-US"/>
              </w:rPr>
            </w:pPr>
            <w:r w:rsidRPr="00FD1704">
              <w:rPr>
                <w:rFonts w:ascii="Times New Roman" w:hAnsi="Times New Roman"/>
                <w:spacing w:val="-6"/>
                <w:sz w:val="22"/>
                <w:szCs w:val="22"/>
                <w:lang w:val="en-US"/>
              </w:rPr>
              <w:t>1 013</w:t>
            </w:r>
          </w:p>
        </w:tc>
      </w:tr>
      <w:tr w:rsidR="006E023C" w:rsidRPr="00FD1704" w:rsidTr="002202C7">
        <w:tc>
          <w:tcPr>
            <w:tcW w:w="5400" w:type="dxa"/>
            <w:tcBorders>
              <w:top w:val="single" w:sz="4" w:space="0" w:color="auto"/>
              <w:left w:val="single" w:sz="4" w:space="0" w:color="auto"/>
              <w:bottom w:val="single" w:sz="4" w:space="0" w:color="auto"/>
              <w:right w:val="single" w:sz="4" w:space="0" w:color="auto"/>
            </w:tcBorders>
            <w:vAlign w:val="bottom"/>
          </w:tcPr>
          <w:p w:rsidR="006E023C" w:rsidRPr="00FD1704" w:rsidRDefault="006E023C" w:rsidP="007D3336">
            <w:pPr>
              <w:pStyle w:val="000Normal"/>
              <w:spacing w:before="0" w:after="0" w:line="240" w:lineRule="auto"/>
              <w:ind w:right="-21"/>
              <w:jc w:val="left"/>
              <w:rPr>
                <w:rFonts w:ascii="Times New Roman" w:hAnsi="Times New Roman"/>
                <w:b/>
                <w:spacing w:val="-6"/>
                <w:sz w:val="22"/>
                <w:szCs w:val="22"/>
                <w:lang w:val="ru-RU"/>
              </w:rPr>
            </w:pPr>
            <w:r w:rsidRPr="00FD1704">
              <w:rPr>
                <w:rFonts w:ascii="Times New Roman" w:hAnsi="Times New Roman"/>
                <w:b/>
                <w:spacing w:val="-6"/>
                <w:sz w:val="22"/>
                <w:szCs w:val="22"/>
                <w:lang w:val="ru-RU"/>
              </w:rPr>
              <w:t>Всего</w:t>
            </w:r>
          </w:p>
        </w:tc>
        <w:tc>
          <w:tcPr>
            <w:tcW w:w="1980" w:type="dxa"/>
            <w:tcBorders>
              <w:top w:val="single" w:sz="4" w:space="0" w:color="auto"/>
              <w:left w:val="single" w:sz="4" w:space="0" w:color="auto"/>
              <w:bottom w:val="single" w:sz="4" w:space="0" w:color="auto"/>
              <w:right w:val="single" w:sz="4" w:space="0" w:color="auto"/>
            </w:tcBorders>
            <w:vAlign w:val="center"/>
          </w:tcPr>
          <w:p w:rsidR="006E023C" w:rsidRPr="00FD1704" w:rsidRDefault="006E023C">
            <w:pPr>
              <w:jc w:val="right"/>
              <w:rPr>
                <w:b/>
                <w:spacing w:val="-6"/>
                <w:sz w:val="22"/>
                <w:szCs w:val="22"/>
                <w:lang w:val="en-US" w:eastAsia="en-US"/>
              </w:rPr>
            </w:pPr>
            <w:r w:rsidRPr="00FD1704">
              <w:rPr>
                <w:b/>
                <w:spacing w:val="-6"/>
                <w:sz w:val="22"/>
                <w:szCs w:val="22"/>
                <w:lang w:val="en-US" w:eastAsia="en-US"/>
              </w:rPr>
              <w:t>3 836 023</w:t>
            </w:r>
          </w:p>
        </w:tc>
        <w:tc>
          <w:tcPr>
            <w:tcW w:w="1980" w:type="dxa"/>
            <w:tcBorders>
              <w:top w:val="single" w:sz="4" w:space="0" w:color="auto"/>
              <w:left w:val="single" w:sz="4" w:space="0" w:color="auto"/>
              <w:bottom w:val="single" w:sz="4" w:space="0" w:color="auto"/>
              <w:right w:val="single" w:sz="4" w:space="0" w:color="auto"/>
            </w:tcBorders>
            <w:vAlign w:val="bottom"/>
          </w:tcPr>
          <w:p w:rsidR="006E023C" w:rsidRPr="00FD1704" w:rsidRDefault="006E023C" w:rsidP="007E2793">
            <w:pPr>
              <w:pStyle w:val="000Normal"/>
              <w:spacing w:before="0" w:after="0" w:line="240" w:lineRule="auto"/>
              <w:ind w:right="-21"/>
              <w:jc w:val="right"/>
              <w:rPr>
                <w:rFonts w:ascii="Times New Roman" w:hAnsi="Times New Roman"/>
                <w:b/>
                <w:spacing w:val="-6"/>
                <w:sz w:val="22"/>
                <w:szCs w:val="22"/>
                <w:lang w:val="en-US"/>
              </w:rPr>
            </w:pPr>
            <w:r w:rsidRPr="00FD1704">
              <w:rPr>
                <w:rFonts w:ascii="Times New Roman" w:hAnsi="Times New Roman"/>
                <w:b/>
                <w:spacing w:val="-6"/>
                <w:sz w:val="22"/>
                <w:szCs w:val="22"/>
                <w:lang w:val="en-US"/>
              </w:rPr>
              <w:t>391 691</w:t>
            </w:r>
          </w:p>
        </w:tc>
      </w:tr>
    </w:tbl>
    <w:p w:rsidR="004D10DC" w:rsidRPr="00FD1704" w:rsidRDefault="004D10DC" w:rsidP="007D3336">
      <w:pPr>
        <w:pStyle w:val="000Normal"/>
        <w:spacing w:before="0" w:after="0" w:line="240" w:lineRule="auto"/>
        <w:ind w:right="-21" w:firstLine="540"/>
        <w:rPr>
          <w:rFonts w:ascii="Times New Roman" w:hAnsi="Times New Roman"/>
          <w:spacing w:val="-5"/>
          <w:sz w:val="24"/>
          <w:lang w:val="ru-RU" w:eastAsia="ru-RU"/>
        </w:rPr>
      </w:pPr>
    </w:p>
    <w:p w:rsidR="0011793D" w:rsidRPr="00FD1704" w:rsidRDefault="00F06CEF" w:rsidP="007D3336">
      <w:pPr>
        <w:pStyle w:val="000Normal"/>
        <w:spacing w:before="0" w:after="0" w:line="240" w:lineRule="auto"/>
        <w:ind w:right="-21" w:firstLine="540"/>
        <w:rPr>
          <w:rFonts w:ascii="Times New Roman" w:hAnsi="Times New Roman"/>
          <w:spacing w:val="-5"/>
          <w:sz w:val="24"/>
          <w:lang w:val="ru-RU" w:eastAsia="ru-RU"/>
        </w:rPr>
      </w:pPr>
      <w:r w:rsidRPr="00FD1704">
        <w:rPr>
          <w:rFonts w:ascii="Times New Roman" w:hAnsi="Times New Roman"/>
          <w:spacing w:val="-5"/>
          <w:sz w:val="24"/>
          <w:lang w:val="en-US" w:eastAsia="ru-RU"/>
        </w:rPr>
        <w:t>4</w:t>
      </w:r>
      <w:r w:rsidR="007D3336" w:rsidRPr="00FD1704">
        <w:rPr>
          <w:rFonts w:ascii="Times New Roman" w:hAnsi="Times New Roman"/>
          <w:spacing w:val="-5"/>
          <w:sz w:val="24"/>
          <w:lang w:val="ru-RU" w:eastAsia="ru-RU"/>
        </w:rPr>
        <w:t>.</w:t>
      </w:r>
      <w:r w:rsidR="00806227" w:rsidRPr="00FD1704">
        <w:rPr>
          <w:rFonts w:ascii="Times New Roman" w:hAnsi="Times New Roman"/>
          <w:spacing w:val="-5"/>
          <w:sz w:val="24"/>
          <w:lang w:val="ru-RU" w:eastAsia="ru-RU"/>
        </w:rPr>
        <w:t>5</w:t>
      </w:r>
      <w:r w:rsidR="007D3336" w:rsidRPr="00FD1704">
        <w:rPr>
          <w:rFonts w:ascii="Times New Roman" w:hAnsi="Times New Roman"/>
          <w:spacing w:val="-5"/>
          <w:sz w:val="24"/>
          <w:lang w:val="ru-RU" w:eastAsia="ru-RU"/>
        </w:rPr>
        <w:t>. Ценные бумаги</w:t>
      </w:r>
    </w:p>
    <w:p w:rsidR="00221184" w:rsidRPr="00FD1704" w:rsidRDefault="00221184" w:rsidP="007D3336">
      <w:pPr>
        <w:pStyle w:val="000Normal"/>
        <w:spacing w:before="0" w:after="0" w:line="240" w:lineRule="auto"/>
        <w:ind w:right="-21" w:firstLine="540"/>
        <w:rPr>
          <w:rFonts w:ascii="Times New Roman" w:hAnsi="Times New Roman"/>
          <w:spacing w:val="-5"/>
          <w:sz w:val="24"/>
          <w:lang w:val="ru-RU" w:eastAsia="ru-RU"/>
        </w:rPr>
      </w:pPr>
    </w:p>
    <w:tbl>
      <w:tblPr>
        <w:tblW w:w="9361" w:type="dxa"/>
        <w:tblInd w:w="103" w:type="dxa"/>
        <w:tblLook w:val="04A0"/>
      </w:tblPr>
      <w:tblGrid>
        <w:gridCol w:w="5392"/>
        <w:gridCol w:w="1984"/>
        <w:gridCol w:w="1985"/>
      </w:tblGrid>
      <w:tr w:rsidR="00FA7421" w:rsidRPr="00FD1704" w:rsidTr="0011793D">
        <w:trPr>
          <w:trHeight w:val="342"/>
        </w:trPr>
        <w:tc>
          <w:tcPr>
            <w:tcW w:w="53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A7421" w:rsidRPr="00FD1704" w:rsidRDefault="00FA7421" w:rsidP="0011793D">
            <w:pPr>
              <w:pStyle w:val="000Normal"/>
              <w:spacing w:before="0" w:after="0" w:line="240" w:lineRule="auto"/>
              <w:ind w:right="-21"/>
              <w:jc w:val="left"/>
              <w:rPr>
                <w:rFonts w:ascii="Times New Roman" w:hAnsi="Times New Roman"/>
                <w:spacing w:val="-6"/>
                <w:sz w:val="22"/>
                <w:szCs w:val="22"/>
                <w:lang w:val="ru-RU"/>
              </w:rPr>
            </w:pP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FA7421" w:rsidRPr="00FD1704" w:rsidRDefault="00143A73" w:rsidP="00735EF4">
            <w:pPr>
              <w:pStyle w:val="000Normal"/>
              <w:spacing w:before="0" w:after="0" w:line="240" w:lineRule="auto"/>
              <w:ind w:right="-21"/>
              <w:jc w:val="center"/>
              <w:rPr>
                <w:rFonts w:ascii="Times New Roman" w:hAnsi="Times New Roman"/>
                <w:spacing w:val="-6"/>
                <w:sz w:val="22"/>
                <w:szCs w:val="22"/>
                <w:lang w:val="ru-RU"/>
              </w:rPr>
            </w:pPr>
            <w:r w:rsidRPr="00FD1704">
              <w:rPr>
                <w:rFonts w:ascii="Times New Roman" w:hAnsi="Times New Roman"/>
                <w:spacing w:val="-6"/>
                <w:sz w:val="22"/>
                <w:szCs w:val="22"/>
                <w:lang w:val="ru-RU"/>
              </w:rPr>
              <w:t>2015</w:t>
            </w:r>
            <w:r w:rsidR="00FA7421" w:rsidRPr="00FD1704">
              <w:rPr>
                <w:rFonts w:ascii="Times New Roman" w:hAnsi="Times New Roman"/>
                <w:spacing w:val="-6"/>
                <w:sz w:val="22"/>
                <w:szCs w:val="22"/>
                <w:lang w:val="ru-RU"/>
              </w:rPr>
              <w:t xml:space="preserve"> г.</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FA7421" w:rsidRPr="00FD1704" w:rsidRDefault="00FA7421" w:rsidP="00143A73">
            <w:pPr>
              <w:pStyle w:val="000Normal"/>
              <w:spacing w:before="0" w:after="0" w:line="240" w:lineRule="auto"/>
              <w:ind w:right="-21"/>
              <w:jc w:val="center"/>
              <w:rPr>
                <w:rFonts w:ascii="Times New Roman" w:hAnsi="Times New Roman"/>
                <w:spacing w:val="-6"/>
                <w:sz w:val="22"/>
                <w:szCs w:val="22"/>
                <w:lang w:val="ru-RU"/>
              </w:rPr>
            </w:pPr>
            <w:r w:rsidRPr="00FD1704">
              <w:rPr>
                <w:rFonts w:ascii="Times New Roman" w:hAnsi="Times New Roman"/>
                <w:spacing w:val="-6"/>
                <w:sz w:val="22"/>
                <w:szCs w:val="22"/>
                <w:lang w:val="ru-RU"/>
              </w:rPr>
              <w:t>201</w:t>
            </w:r>
            <w:r w:rsidR="00143A73" w:rsidRPr="00FD1704">
              <w:rPr>
                <w:rFonts w:ascii="Times New Roman" w:hAnsi="Times New Roman"/>
                <w:spacing w:val="-6"/>
                <w:sz w:val="22"/>
                <w:szCs w:val="22"/>
                <w:lang w:val="ru-RU"/>
              </w:rPr>
              <w:t>4</w:t>
            </w:r>
            <w:r w:rsidRPr="00FD1704">
              <w:rPr>
                <w:rFonts w:ascii="Times New Roman" w:hAnsi="Times New Roman"/>
                <w:spacing w:val="-6"/>
                <w:sz w:val="22"/>
                <w:szCs w:val="22"/>
                <w:lang w:val="ru-RU"/>
              </w:rPr>
              <w:t xml:space="preserve"> г.</w:t>
            </w:r>
          </w:p>
        </w:tc>
      </w:tr>
      <w:tr w:rsidR="00143A73" w:rsidRPr="00FD1704" w:rsidTr="008879E6">
        <w:trPr>
          <w:trHeight w:val="342"/>
        </w:trPr>
        <w:tc>
          <w:tcPr>
            <w:tcW w:w="53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43A73" w:rsidRPr="00FD1704" w:rsidRDefault="00143A73" w:rsidP="0011793D">
            <w:pPr>
              <w:pStyle w:val="000Normal"/>
              <w:spacing w:before="0" w:after="0" w:line="240" w:lineRule="auto"/>
              <w:ind w:right="-21"/>
              <w:jc w:val="left"/>
              <w:rPr>
                <w:rFonts w:ascii="Times New Roman" w:hAnsi="Times New Roman"/>
                <w:spacing w:val="-6"/>
                <w:sz w:val="22"/>
                <w:szCs w:val="22"/>
                <w:lang w:val="ru-RU"/>
              </w:rPr>
            </w:pPr>
            <w:r w:rsidRPr="00FD1704">
              <w:rPr>
                <w:rFonts w:ascii="Times New Roman" w:hAnsi="Times New Roman"/>
                <w:spacing w:val="-6"/>
                <w:sz w:val="22"/>
                <w:szCs w:val="22"/>
                <w:lang w:val="ru-RU"/>
              </w:rPr>
              <w:t>Ценные бумаги, учитываемые  по справедливой стоимости через счета доходов и расходов</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143A73" w:rsidRPr="00FD1704" w:rsidRDefault="004D10DC" w:rsidP="00BE1D1D">
            <w:pPr>
              <w:pStyle w:val="000Normal"/>
              <w:spacing w:before="0" w:after="0" w:line="240" w:lineRule="auto"/>
              <w:ind w:right="-21"/>
              <w:jc w:val="right"/>
              <w:rPr>
                <w:rFonts w:ascii="Times New Roman" w:hAnsi="Times New Roman"/>
                <w:spacing w:val="-6"/>
                <w:sz w:val="22"/>
                <w:szCs w:val="22"/>
                <w:lang w:val="ru-RU"/>
              </w:rPr>
            </w:pPr>
            <w:r w:rsidRPr="00FD1704">
              <w:rPr>
                <w:rFonts w:ascii="Times New Roman" w:hAnsi="Times New Roman"/>
                <w:spacing w:val="-6"/>
                <w:sz w:val="22"/>
                <w:szCs w:val="22"/>
                <w:lang w:val="ru-RU"/>
              </w:rPr>
              <w:t>1 755</w:t>
            </w:r>
          </w:p>
        </w:tc>
        <w:tc>
          <w:tcPr>
            <w:tcW w:w="1985" w:type="dxa"/>
            <w:tcBorders>
              <w:top w:val="single" w:sz="4" w:space="0" w:color="auto"/>
              <w:left w:val="nil"/>
              <w:bottom w:val="single" w:sz="4" w:space="0" w:color="auto"/>
              <w:right w:val="single" w:sz="4" w:space="0" w:color="auto"/>
            </w:tcBorders>
            <w:shd w:val="clear" w:color="000000" w:fill="FFFFFF"/>
            <w:noWrap/>
            <w:vAlign w:val="bottom"/>
            <w:hideMark/>
          </w:tcPr>
          <w:p w:rsidR="00143A73" w:rsidRPr="00FD1704" w:rsidRDefault="00143A73" w:rsidP="007E2793">
            <w:pPr>
              <w:pStyle w:val="000Normal"/>
              <w:spacing w:before="0" w:after="0" w:line="240" w:lineRule="auto"/>
              <w:ind w:right="-21"/>
              <w:jc w:val="right"/>
              <w:rPr>
                <w:rFonts w:ascii="Times New Roman" w:hAnsi="Times New Roman"/>
                <w:spacing w:val="-6"/>
                <w:sz w:val="22"/>
                <w:szCs w:val="22"/>
                <w:lang w:val="ru-RU"/>
              </w:rPr>
            </w:pPr>
            <w:r w:rsidRPr="00FD1704">
              <w:rPr>
                <w:rFonts w:ascii="Times New Roman" w:hAnsi="Times New Roman"/>
                <w:spacing w:val="-6"/>
                <w:sz w:val="22"/>
                <w:szCs w:val="22"/>
                <w:lang w:val="ru-RU"/>
              </w:rPr>
              <w:t>1 755</w:t>
            </w:r>
          </w:p>
        </w:tc>
      </w:tr>
      <w:tr w:rsidR="00143A73" w:rsidRPr="00FD1704" w:rsidTr="008879E6">
        <w:trPr>
          <w:trHeight w:val="310"/>
        </w:trPr>
        <w:tc>
          <w:tcPr>
            <w:tcW w:w="53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43A73" w:rsidRPr="00FD1704" w:rsidRDefault="00143A73" w:rsidP="00BE1D1D">
            <w:pPr>
              <w:pStyle w:val="000Normal"/>
              <w:spacing w:before="0" w:after="0" w:line="240" w:lineRule="auto"/>
              <w:ind w:right="-21"/>
              <w:jc w:val="left"/>
              <w:rPr>
                <w:rFonts w:ascii="Times New Roman" w:hAnsi="Times New Roman"/>
                <w:spacing w:val="-6"/>
                <w:sz w:val="22"/>
                <w:szCs w:val="22"/>
                <w:lang w:val="ru-RU"/>
              </w:rPr>
            </w:pPr>
            <w:r w:rsidRPr="00FD1704">
              <w:rPr>
                <w:rFonts w:ascii="Times New Roman" w:hAnsi="Times New Roman"/>
                <w:spacing w:val="-6"/>
                <w:sz w:val="22"/>
                <w:szCs w:val="22"/>
                <w:lang w:val="ru-RU"/>
              </w:rPr>
              <w:t>Ценные бумаги, удерживаемые до погашения</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3A73" w:rsidRPr="00FD1704" w:rsidRDefault="004D10DC" w:rsidP="004D10DC">
            <w:pPr>
              <w:pStyle w:val="000Normal"/>
              <w:spacing w:before="0" w:after="0" w:line="240" w:lineRule="auto"/>
              <w:ind w:right="-21"/>
              <w:jc w:val="right"/>
              <w:rPr>
                <w:rFonts w:ascii="Times New Roman" w:hAnsi="Times New Roman"/>
                <w:spacing w:val="-6"/>
                <w:sz w:val="22"/>
                <w:szCs w:val="22"/>
                <w:lang w:val="ru-RU"/>
              </w:rPr>
            </w:pPr>
            <w:r w:rsidRPr="00FD1704">
              <w:rPr>
                <w:rFonts w:ascii="Times New Roman" w:hAnsi="Times New Roman"/>
                <w:spacing w:val="-6"/>
                <w:sz w:val="22"/>
                <w:szCs w:val="22"/>
                <w:lang w:val="ru-RU"/>
              </w:rPr>
              <w:t>2 140 931</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3A73" w:rsidRPr="00FD1704" w:rsidRDefault="00143A73" w:rsidP="007E2793">
            <w:pPr>
              <w:pStyle w:val="000Normal"/>
              <w:spacing w:before="0" w:after="0" w:line="240" w:lineRule="auto"/>
              <w:ind w:right="-21"/>
              <w:jc w:val="right"/>
              <w:rPr>
                <w:rFonts w:ascii="Times New Roman" w:hAnsi="Times New Roman"/>
                <w:spacing w:val="-6"/>
                <w:sz w:val="22"/>
                <w:szCs w:val="22"/>
                <w:lang w:val="ru-RU"/>
              </w:rPr>
            </w:pPr>
            <w:r w:rsidRPr="00FD1704">
              <w:rPr>
                <w:rFonts w:ascii="Times New Roman" w:hAnsi="Times New Roman"/>
                <w:spacing w:val="-6"/>
                <w:sz w:val="22"/>
                <w:szCs w:val="22"/>
                <w:lang w:val="ru-RU"/>
              </w:rPr>
              <w:t>1 366 148</w:t>
            </w:r>
          </w:p>
        </w:tc>
      </w:tr>
      <w:tr w:rsidR="00143A73" w:rsidRPr="00FD1704" w:rsidTr="008879E6">
        <w:trPr>
          <w:trHeight w:val="342"/>
        </w:trPr>
        <w:tc>
          <w:tcPr>
            <w:tcW w:w="53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43A73" w:rsidRPr="00FD1704" w:rsidRDefault="00143A73" w:rsidP="00BE1D1D">
            <w:pPr>
              <w:pStyle w:val="000Normal"/>
              <w:spacing w:before="0" w:after="0" w:line="240" w:lineRule="auto"/>
              <w:ind w:right="-21"/>
              <w:jc w:val="left"/>
              <w:rPr>
                <w:rFonts w:ascii="Times New Roman" w:hAnsi="Times New Roman"/>
                <w:spacing w:val="-6"/>
                <w:sz w:val="22"/>
                <w:szCs w:val="22"/>
                <w:lang w:val="ru-RU"/>
              </w:rPr>
            </w:pPr>
            <w:r w:rsidRPr="00FD1704">
              <w:rPr>
                <w:rFonts w:ascii="Times New Roman" w:hAnsi="Times New Roman"/>
                <w:spacing w:val="-6"/>
                <w:sz w:val="22"/>
                <w:szCs w:val="22"/>
                <w:lang w:val="ru-RU"/>
              </w:rPr>
              <w:t>Ценные бумаги, имеющиеся в наличии для продажи</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3A73" w:rsidRPr="00FD1704" w:rsidRDefault="004D10DC" w:rsidP="00BE1D1D">
            <w:pPr>
              <w:pStyle w:val="000Normal"/>
              <w:spacing w:before="0" w:after="0" w:line="240" w:lineRule="auto"/>
              <w:ind w:right="-21"/>
              <w:jc w:val="right"/>
              <w:rPr>
                <w:rFonts w:ascii="Times New Roman" w:hAnsi="Times New Roman"/>
                <w:spacing w:val="-6"/>
                <w:sz w:val="22"/>
                <w:szCs w:val="22"/>
                <w:lang w:val="ru-RU"/>
              </w:rPr>
            </w:pPr>
            <w:r w:rsidRPr="00FD1704">
              <w:rPr>
                <w:rFonts w:ascii="Times New Roman" w:hAnsi="Times New Roman"/>
                <w:spacing w:val="-6"/>
                <w:sz w:val="22"/>
                <w:szCs w:val="22"/>
                <w:lang w:val="ru-RU"/>
              </w:rPr>
              <w:t>3 240</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3A73" w:rsidRPr="00FD1704" w:rsidRDefault="00143A73" w:rsidP="007E2793">
            <w:pPr>
              <w:pStyle w:val="000Normal"/>
              <w:spacing w:before="0" w:after="0" w:line="240" w:lineRule="auto"/>
              <w:ind w:right="-21"/>
              <w:jc w:val="right"/>
              <w:rPr>
                <w:rFonts w:ascii="Times New Roman" w:hAnsi="Times New Roman"/>
                <w:spacing w:val="-6"/>
                <w:sz w:val="22"/>
                <w:szCs w:val="22"/>
                <w:lang w:val="ru-RU"/>
              </w:rPr>
            </w:pPr>
            <w:r w:rsidRPr="00FD1704">
              <w:rPr>
                <w:rFonts w:ascii="Times New Roman" w:hAnsi="Times New Roman"/>
                <w:spacing w:val="-6"/>
                <w:sz w:val="22"/>
                <w:szCs w:val="22"/>
                <w:lang w:val="ru-RU"/>
              </w:rPr>
              <w:t>3 180</w:t>
            </w:r>
          </w:p>
        </w:tc>
      </w:tr>
      <w:tr w:rsidR="00143A73" w:rsidRPr="00FD1704" w:rsidTr="008879E6">
        <w:trPr>
          <w:trHeight w:val="342"/>
        </w:trPr>
        <w:tc>
          <w:tcPr>
            <w:tcW w:w="53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43A73" w:rsidRPr="00FD1704" w:rsidRDefault="00143A73" w:rsidP="0011793D">
            <w:pPr>
              <w:pStyle w:val="000Normal"/>
              <w:spacing w:before="0" w:after="0" w:line="240" w:lineRule="auto"/>
              <w:ind w:right="-21"/>
              <w:jc w:val="left"/>
              <w:rPr>
                <w:rFonts w:ascii="Times New Roman" w:hAnsi="Times New Roman"/>
                <w:b/>
                <w:spacing w:val="-6"/>
                <w:sz w:val="22"/>
                <w:szCs w:val="22"/>
                <w:lang w:val="ru-RU"/>
              </w:rPr>
            </w:pPr>
            <w:r w:rsidRPr="00FD1704">
              <w:rPr>
                <w:rFonts w:ascii="Times New Roman" w:hAnsi="Times New Roman"/>
                <w:b/>
                <w:spacing w:val="-6"/>
                <w:sz w:val="22"/>
                <w:szCs w:val="22"/>
                <w:lang w:val="ru-RU"/>
              </w:rPr>
              <w:t>Итого</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3A73" w:rsidRPr="00FD1704" w:rsidRDefault="004D10DC" w:rsidP="00BE1D1D">
            <w:pPr>
              <w:pStyle w:val="000Normal"/>
              <w:spacing w:before="0" w:after="0" w:line="240" w:lineRule="auto"/>
              <w:ind w:right="-21"/>
              <w:jc w:val="right"/>
              <w:rPr>
                <w:rFonts w:ascii="Times New Roman" w:hAnsi="Times New Roman"/>
                <w:b/>
                <w:spacing w:val="-6"/>
                <w:sz w:val="22"/>
                <w:szCs w:val="22"/>
                <w:lang w:val="ru-RU"/>
              </w:rPr>
            </w:pPr>
            <w:r w:rsidRPr="00FD1704">
              <w:rPr>
                <w:rFonts w:ascii="Times New Roman" w:hAnsi="Times New Roman"/>
                <w:b/>
                <w:spacing w:val="-6"/>
                <w:sz w:val="22"/>
                <w:szCs w:val="22"/>
                <w:lang w:val="ru-RU"/>
              </w:rPr>
              <w:t>2 145 926</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3A73" w:rsidRPr="00FD1704" w:rsidRDefault="00143A73" w:rsidP="007E2793">
            <w:pPr>
              <w:pStyle w:val="000Normal"/>
              <w:spacing w:before="0" w:after="0" w:line="240" w:lineRule="auto"/>
              <w:ind w:right="-21"/>
              <w:jc w:val="right"/>
              <w:rPr>
                <w:rFonts w:ascii="Times New Roman" w:hAnsi="Times New Roman"/>
                <w:b/>
                <w:spacing w:val="-6"/>
                <w:sz w:val="22"/>
                <w:szCs w:val="22"/>
                <w:lang w:val="ru-RU"/>
              </w:rPr>
            </w:pPr>
            <w:r w:rsidRPr="00FD1704">
              <w:rPr>
                <w:rFonts w:ascii="Times New Roman" w:hAnsi="Times New Roman"/>
                <w:b/>
                <w:spacing w:val="-6"/>
                <w:sz w:val="22"/>
                <w:szCs w:val="22"/>
                <w:lang w:val="ru-RU"/>
              </w:rPr>
              <w:t>1 371 083</w:t>
            </w:r>
          </w:p>
        </w:tc>
      </w:tr>
      <w:tr w:rsidR="00143A73" w:rsidRPr="00FD1704" w:rsidTr="008879E6">
        <w:trPr>
          <w:trHeight w:val="342"/>
        </w:trPr>
        <w:tc>
          <w:tcPr>
            <w:tcW w:w="53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43A73" w:rsidRPr="00FD1704" w:rsidRDefault="00143A73" w:rsidP="0011793D">
            <w:pPr>
              <w:pStyle w:val="000Normal"/>
              <w:spacing w:before="0" w:after="0" w:line="240" w:lineRule="auto"/>
              <w:ind w:right="-21"/>
              <w:jc w:val="left"/>
              <w:rPr>
                <w:rFonts w:ascii="Times New Roman" w:hAnsi="Times New Roman"/>
                <w:spacing w:val="-6"/>
                <w:sz w:val="22"/>
                <w:szCs w:val="22"/>
                <w:lang w:val="ru-RU"/>
              </w:rPr>
            </w:pPr>
            <w:r w:rsidRPr="00FD1704">
              <w:rPr>
                <w:rFonts w:ascii="Times New Roman" w:hAnsi="Times New Roman"/>
                <w:spacing w:val="-6"/>
                <w:sz w:val="22"/>
                <w:szCs w:val="22"/>
                <w:lang w:val="ru-RU"/>
              </w:rPr>
              <w:t>Резервы по неполученным процентным доходам по ценным бумагам</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3A73" w:rsidRPr="00FD1704" w:rsidRDefault="004D10DC" w:rsidP="00BE1D1D">
            <w:pPr>
              <w:pStyle w:val="000Normal"/>
              <w:spacing w:before="0" w:after="0" w:line="240" w:lineRule="auto"/>
              <w:ind w:right="-21"/>
              <w:jc w:val="right"/>
              <w:rPr>
                <w:rFonts w:ascii="Times New Roman" w:hAnsi="Times New Roman"/>
                <w:spacing w:val="-6"/>
                <w:sz w:val="22"/>
                <w:szCs w:val="22"/>
                <w:lang w:val="ru-RU"/>
              </w:rPr>
            </w:pPr>
            <w:r w:rsidRPr="00FD1704">
              <w:rPr>
                <w:rFonts w:ascii="Times New Roman" w:hAnsi="Times New Roman"/>
                <w:spacing w:val="-6"/>
                <w:sz w:val="22"/>
                <w:szCs w:val="22"/>
                <w:lang w:val="ru-RU"/>
              </w:rPr>
              <w:t>15</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3A73" w:rsidRPr="00FD1704" w:rsidRDefault="00143A73" w:rsidP="007E2793">
            <w:pPr>
              <w:pStyle w:val="000Normal"/>
              <w:spacing w:before="0" w:after="0" w:line="240" w:lineRule="auto"/>
              <w:ind w:right="-21"/>
              <w:jc w:val="right"/>
              <w:rPr>
                <w:rFonts w:ascii="Times New Roman" w:hAnsi="Times New Roman"/>
                <w:spacing w:val="-6"/>
                <w:sz w:val="22"/>
                <w:szCs w:val="22"/>
                <w:lang w:val="ru-RU"/>
              </w:rPr>
            </w:pPr>
            <w:r w:rsidRPr="00FD1704">
              <w:rPr>
                <w:rFonts w:ascii="Times New Roman" w:hAnsi="Times New Roman"/>
                <w:spacing w:val="-6"/>
                <w:sz w:val="22"/>
                <w:szCs w:val="22"/>
                <w:lang w:val="ru-RU"/>
              </w:rPr>
              <w:t>30</w:t>
            </w:r>
          </w:p>
        </w:tc>
      </w:tr>
      <w:tr w:rsidR="00143A73" w:rsidRPr="00FD1704" w:rsidTr="008879E6">
        <w:trPr>
          <w:trHeight w:val="342"/>
        </w:trPr>
        <w:tc>
          <w:tcPr>
            <w:tcW w:w="53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43A73" w:rsidRPr="00FD1704" w:rsidRDefault="00143A73" w:rsidP="0011793D">
            <w:pPr>
              <w:pStyle w:val="000Normal"/>
              <w:spacing w:before="0" w:after="0" w:line="240" w:lineRule="auto"/>
              <w:ind w:right="-21"/>
              <w:jc w:val="left"/>
              <w:rPr>
                <w:rFonts w:ascii="Times New Roman" w:hAnsi="Times New Roman"/>
                <w:b/>
                <w:spacing w:val="-6"/>
                <w:sz w:val="22"/>
                <w:szCs w:val="22"/>
                <w:lang w:val="ru-RU"/>
              </w:rPr>
            </w:pPr>
            <w:r w:rsidRPr="00FD1704">
              <w:rPr>
                <w:rFonts w:ascii="Times New Roman" w:hAnsi="Times New Roman"/>
                <w:b/>
                <w:spacing w:val="-6"/>
                <w:sz w:val="22"/>
                <w:szCs w:val="22"/>
                <w:lang w:val="ru-RU"/>
              </w:rPr>
              <w:lastRenderedPageBreak/>
              <w:t>Всего</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3A73" w:rsidRPr="00FD1704" w:rsidRDefault="004D10DC" w:rsidP="00BE1D1D">
            <w:pPr>
              <w:pStyle w:val="000Normal"/>
              <w:spacing w:before="0" w:after="0" w:line="240" w:lineRule="auto"/>
              <w:ind w:right="-21"/>
              <w:jc w:val="right"/>
              <w:rPr>
                <w:rFonts w:ascii="Times New Roman" w:hAnsi="Times New Roman"/>
                <w:b/>
                <w:spacing w:val="-6"/>
                <w:sz w:val="22"/>
                <w:szCs w:val="22"/>
                <w:lang w:val="ru-RU"/>
              </w:rPr>
            </w:pPr>
            <w:r w:rsidRPr="00FD1704">
              <w:rPr>
                <w:rFonts w:ascii="Times New Roman" w:hAnsi="Times New Roman"/>
                <w:b/>
                <w:spacing w:val="-6"/>
                <w:sz w:val="22"/>
                <w:szCs w:val="22"/>
                <w:lang w:val="ru-RU"/>
              </w:rPr>
              <w:t>2 145 911</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3A73" w:rsidRPr="00FD1704" w:rsidRDefault="00143A73" w:rsidP="007E2793">
            <w:pPr>
              <w:pStyle w:val="000Normal"/>
              <w:spacing w:before="0" w:after="0" w:line="240" w:lineRule="auto"/>
              <w:ind w:right="-21"/>
              <w:jc w:val="right"/>
              <w:rPr>
                <w:rFonts w:ascii="Times New Roman" w:hAnsi="Times New Roman"/>
                <w:b/>
                <w:spacing w:val="-6"/>
                <w:sz w:val="22"/>
                <w:szCs w:val="22"/>
                <w:lang w:val="ru-RU"/>
              </w:rPr>
            </w:pPr>
            <w:r w:rsidRPr="00FD1704">
              <w:rPr>
                <w:rFonts w:ascii="Times New Roman" w:hAnsi="Times New Roman"/>
                <w:b/>
                <w:spacing w:val="-6"/>
                <w:sz w:val="22"/>
                <w:szCs w:val="22"/>
                <w:lang w:val="ru-RU"/>
              </w:rPr>
              <w:t>1 371 053</w:t>
            </w:r>
          </w:p>
        </w:tc>
      </w:tr>
    </w:tbl>
    <w:p w:rsidR="00487AAF" w:rsidRDefault="00487AAF" w:rsidP="00080873">
      <w:pPr>
        <w:autoSpaceDE w:val="0"/>
        <w:autoSpaceDN w:val="0"/>
        <w:adjustRightInd w:val="0"/>
        <w:ind w:firstLine="540"/>
        <w:jc w:val="both"/>
        <w:rPr>
          <w:spacing w:val="-5"/>
        </w:rPr>
      </w:pPr>
    </w:p>
    <w:p w:rsidR="00080873" w:rsidRPr="00FD1704" w:rsidRDefault="00080873" w:rsidP="00080873">
      <w:pPr>
        <w:autoSpaceDE w:val="0"/>
        <w:autoSpaceDN w:val="0"/>
        <w:adjustRightInd w:val="0"/>
        <w:ind w:firstLine="540"/>
        <w:jc w:val="both"/>
        <w:rPr>
          <w:spacing w:val="-5"/>
        </w:rPr>
      </w:pPr>
      <w:r w:rsidRPr="00FD1704">
        <w:rPr>
          <w:spacing w:val="-5"/>
        </w:rPr>
        <w:t>Ценные бумаги юридических лиц – это акции МО ОАО «Луч», полученные в счет погашения задолженности ИП «</w:t>
      </w:r>
      <w:proofErr w:type="spellStart"/>
      <w:r w:rsidRPr="00FD1704">
        <w:rPr>
          <w:spacing w:val="-5"/>
        </w:rPr>
        <w:t>ЛеГранд</w:t>
      </w:r>
      <w:proofErr w:type="spellEnd"/>
      <w:r w:rsidRPr="00FD1704">
        <w:rPr>
          <w:spacing w:val="-5"/>
        </w:rPr>
        <w:t>» по исполнительным производствам по курсу НБ РБ на дату передачи имущества.  Были приняты в собственность банка на основании</w:t>
      </w:r>
      <w:r w:rsidR="007050C7">
        <w:rPr>
          <w:spacing w:val="-5"/>
        </w:rPr>
        <w:t xml:space="preserve"> решения</w:t>
      </w:r>
      <w:r w:rsidRPr="00FD1704">
        <w:rPr>
          <w:spacing w:val="-5"/>
        </w:rPr>
        <w:t xml:space="preserve"> Комитета по проблемным кредитам в 2011 году. </w:t>
      </w:r>
    </w:p>
    <w:p w:rsidR="00080873" w:rsidRPr="00FD1704" w:rsidRDefault="00080873" w:rsidP="00080873">
      <w:pPr>
        <w:autoSpaceDE w:val="0"/>
        <w:autoSpaceDN w:val="0"/>
        <w:adjustRightInd w:val="0"/>
        <w:ind w:firstLine="540"/>
        <w:jc w:val="both"/>
        <w:rPr>
          <w:spacing w:val="-5"/>
        </w:rPr>
      </w:pPr>
      <w:r w:rsidRPr="00FD1704">
        <w:rPr>
          <w:spacing w:val="-5"/>
        </w:rPr>
        <w:t xml:space="preserve">Справедливая стоимость  ценных бумаг соответствует номинальной стоимости  в размере 48 770 белорусских рублей за 1 акцию согласно Определению ВХС РБ от 11.11.2011. </w:t>
      </w:r>
    </w:p>
    <w:p w:rsidR="00A35E4E" w:rsidRPr="00FD1704" w:rsidRDefault="00A00340" w:rsidP="007D3336">
      <w:pPr>
        <w:pStyle w:val="000Normal"/>
        <w:spacing w:before="0" w:after="0" w:line="240" w:lineRule="auto"/>
        <w:ind w:right="-21" w:firstLine="540"/>
        <w:rPr>
          <w:rFonts w:ascii="Times New Roman" w:hAnsi="Times New Roman"/>
          <w:spacing w:val="-5"/>
          <w:sz w:val="24"/>
          <w:szCs w:val="24"/>
          <w:lang w:val="ru-RU" w:eastAsia="ru-RU"/>
        </w:rPr>
      </w:pPr>
      <w:r w:rsidRPr="00FD1704">
        <w:rPr>
          <w:rFonts w:ascii="Times New Roman" w:hAnsi="Times New Roman"/>
          <w:spacing w:val="-5"/>
          <w:sz w:val="24"/>
          <w:szCs w:val="24"/>
          <w:lang w:val="ru-RU" w:eastAsia="ru-RU"/>
        </w:rPr>
        <w:t xml:space="preserve">Ценные бумаги, удерживаемые до погашения, классифицируются банком как инвестиции, удерживаемые до погашения, и представляют собой долговые </w:t>
      </w:r>
      <w:r w:rsidR="00B87B7A" w:rsidRPr="00FD1704">
        <w:rPr>
          <w:rFonts w:ascii="Times New Roman" w:hAnsi="Times New Roman"/>
          <w:spacing w:val="-5"/>
          <w:sz w:val="24"/>
          <w:szCs w:val="24"/>
          <w:lang w:val="ru-RU" w:eastAsia="ru-RU"/>
        </w:rPr>
        <w:t>ценные бумаги с определяемыми или фиксированными платежами при условии, что банк намеревается и способен удерживать данные ценные бумаги до погашения.</w:t>
      </w:r>
    </w:p>
    <w:p w:rsidR="00A8039C" w:rsidRPr="00FD1704" w:rsidRDefault="00B87B7A" w:rsidP="007A7EB6">
      <w:pPr>
        <w:pStyle w:val="000Normal"/>
        <w:spacing w:before="0" w:after="0" w:line="240" w:lineRule="auto"/>
        <w:ind w:right="-21" w:firstLine="540"/>
        <w:rPr>
          <w:rFonts w:ascii="Times New Roman" w:hAnsi="Times New Roman"/>
          <w:spacing w:val="-5"/>
          <w:sz w:val="24"/>
          <w:szCs w:val="24"/>
          <w:lang w:val="ru-RU" w:eastAsia="ru-RU"/>
        </w:rPr>
      </w:pPr>
      <w:r w:rsidRPr="00FD1704">
        <w:rPr>
          <w:rFonts w:ascii="Times New Roman" w:hAnsi="Times New Roman"/>
          <w:spacing w:val="-5"/>
          <w:sz w:val="24"/>
          <w:szCs w:val="24"/>
          <w:lang w:val="ru-RU" w:eastAsia="ru-RU"/>
        </w:rPr>
        <w:t>Государственные ценные бумаги, удерживаемые до погашения, учитываются по цене приобретения и представлены в отчетности по состоянию на 01.01.201</w:t>
      </w:r>
      <w:r w:rsidR="00EA16C7" w:rsidRPr="00FD1704">
        <w:rPr>
          <w:rFonts w:ascii="Times New Roman" w:hAnsi="Times New Roman"/>
          <w:spacing w:val="-5"/>
          <w:sz w:val="24"/>
          <w:szCs w:val="24"/>
          <w:lang w:val="ru-RU" w:eastAsia="ru-RU"/>
        </w:rPr>
        <w:t>6</w:t>
      </w:r>
      <w:r w:rsidRPr="00FD1704">
        <w:rPr>
          <w:rFonts w:ascii="Times New Roman" w:hAnsi="Times New Roman"/>
          <w:spacing w:val="-5"/>
          <w:sz w:val="24"/>
          <w:szCs w:val="24"/>
          <w:lang w:val="ru-RU" w:eastAsia="ru-RU"/>
        </w:rPr>
        <w:t xml:space="preserve"> облигациями</w:t>
      </w:r>
      <w:r w:rsidR="00C730C6" w:rsidRPr="00FD1704">
        <w:rPr>
          <w:rFonts w:ascii="Times New Roman" w:hAnsi="Times New Roman"/>
          <w:spacing w:val="-5"/>
          <w:sz w:val="24"/>
          <w:szCs w:val="24"/>
          <w:lang w:val="ru-RU" w:eastAsia="ru-RU"/>
        </w:rPr>
        <w:t xml:space="preserve"> с процентным доходом</w:t>
      </w:r>
      <w:r w:rsidRPr="00FD1704">
        <w:rPr>
          <w:rFonts w:ascii="Times New Roman" w:hAnsi="Times New Roman"/>
          <w:spacing w:val="-5"/>
          <w:sz w:val="24"/>
          <w:szCs w:val="24"/>
          <w:lang w:val="ru-RU" w:eastAsia="ru-RU"/>
        </w:rPr>
        <w:t>, выпущенными Министерством финансов Республики Беларусь</w:t>
      </w:r>
      <w:r w:rsidR="00154AD9" w:rsidRPr="00FD1704">
        <w:rPr>
          <w:rFonts w:ascii="Times New Roman" w:hAnsi="Times New Roman"/>
          <w:spacing w:val="-5"/>
          <w:sz w:val="24"/>
          <w:szCs w:val="24"/>
          <w:lang w:val="ru-RU" w:eastAsia="ru-RU"/>
        </w:rPr>
        <w:t xml:space="preserve">, номинальной стоимостью </w:t>
      </w:r>
      <w:r w:rsidR="00F637A4" w:rsidRPr="00FD1704">
        <w:rPr>
          <w:rFonts w:ascii="Times New Roman" w:hAnsi="Times New Roman"/>
          <w:spacing w:val="-5"/>
          <w:sz w:val="24"/>
          <w:szCs w:val="24"/>
          <w:lang w:val="ru-RU" w:eastAsia="ru-RU"/>
        </w:rPr>
        <w:t>2 116 866</w:t>
      </w:r>
      <w:r w:rsidRPr="00FD1704">
        <w:rPr>
          <w:rFonts w:ascii="Times New Roman" w:hAnsi="Times New Roman"/>
          <w:spacing w:val="-5"/>
          <w:sz w:val="24"/>
          <w:szCs w:val="24"/>
          <w:lang w:val="ru-RU" w:eastAsia="ru-RU"/>
        </w:rPr>
        <w:t xml:space="preserve"> млн.</w:t>
      </w:r>
      <w:r w:rsidR="007050C7">
        <w:rPr>
          <w:rFonts w:ascii="Times New Roman" w:hAnsi="Times New Roman"/>
          <w:spacing w:val="-5"/>
          <w:sz w:val="24"/>
          <w:szCs w:val="24"/>
          <w:lang w:val="ru-RU" w:eastAsia="ru-RU"/>
        </w:rPr>
        <w:t xml:space="preserve"> </w:t>
      </w:r>
      <w:r w:rsidRPr="00FD1704">
        <w:rPr>
          <w:rFonts w:ascii="Times New Roman" w:hAnsi="Times New Roman"/>
          <w:spacing w:val="-5"/>
          <w:sz w:val="24"/>
          <w:szCs w:val="24"/>
          <w:lang w:val="ru-RU" w:eastAsia="ru-RU"/>
        </w:rPr>
        <w:t>рублей (201</w:t>
      </w:r>
      <w:r w:rsidR="00F637A4" w:rsidRPr="00FD1704">
        <w:rPr>
          <w:rFonts w:ascii="Times New Roman" w:hAnsi="Times New Roman"/>
          <w:spacing w:val="-5"/>
          <w:sz w:val="24"/>
          <w:szCs w:val="24"/>
          <w:lang w:val="ru-RU" w:eastAsia="ru-RU"/>
        </w:rPr>
        <w:t>4</w:t>
      </w:r>
      <w:r w:rsidRPr="00FD1704">
        <w:rPr>
          <w:rFonts w:ascii="Times New Roman" w:hAnsi="Times New Roman"/>
          <w:spacing w:val="-5"/>
          <w:sz w:val="24"/>
          <w:szCs w:val="24"/>
          <w:lang w:val="ru-RU" w:eastAsia="ru-RU"/>
        </w:rPr>
        <w:t xml:space="preserve">г.: </w:t>
      </w:r>
      <w:r w:rsidR="00F637A4" w:rsidRPr="00FD1704">
        <w:rPr>
          <w:rFonts w:ascii="Times New Roman" w:hAnsi="Times New Roman"/>
          <w:spacing w:val="-5"/>
          <w:sz w:val="24"/>
          <w:szCs w:val="24"/>
          <w:lang w:val="ru-RU" w:eastAsia="ru-RU"/>
        </w:rPr>
        <w:t>1 350 900</w:t>
      </w:r>
      <w:r w:rsidRPr="00FD1704">
        <w:rPr>
          <w:rFonts w:ascii="Times New Roman" w:hAnsi="Times New Roman"/>
          <w:spacing w:val="-5"/>
          <w:sz w:val="24"/>
          <w:szCs w:val="24"/>
          <w:lang w:val="ru-RU" w:eastAsia="ru-RU"/>
        </w:rPr>
        <w:t xml:space="preserve"> млн.</w:t>
      </w:r>
      <w:r w:rsidR="007050C7">
        <w:rPr>
          <w:rFonts w:ascii="Times New Roman" w:hAnsi="Times New Roman"/>
          <w:spacing w:val="-5"/>
          <w:sz w:val="24"/>
          <w:szCs w:val="24"/>
          <w:lang w:val="ru-RU" w:eastAsia="ru-RU"/>
        </w:rPr>
        <w:t xml:space="preserve"> </w:t>
      </w:r>
      <w:r w:rsidRPr="00FD1704">
        <w:rPr>
          <w:rFonts w:ascii="Times New Roman" w:hAnsi="Times New Roman"/>
          <w:spacing w:val="-5"/>
          <w:sz w:val="24"/>
          <w:szCs w:val="24"/>
          <w:lang w:val="ru-RU" w:eastAsia="ru-RU"/>
        </w:rPr>
        <w:t xml:space="preserve">рублей). </w:t>
      </w:r>
      <w:r w:rsidR="00882DEB" w:rsidRPr="00FD1704">
        <w:rPr>
          <w:rFonts w:ascii="Times New Roman" w:hAnsi="Times New Roman"/>
          <w:spacing w:val="-5"/>
          <w:sz w:val="24"/>
          <w:szCs w:val="24"/>
          <w:lang w:val="ru-RU" w:eastAsia="ru-RU"/>
        </w:rPr>
        <w:t xml:space="preserve">Номинал облигаций </w:t>
      </w:r>
      <w:r w:rsidR="007050C7" w:rsidRPr="001630AF">
        <w:rPr>
          <w:spacing w:val="-5"/>
          <w:lang w:val="ru-RU"/>
        </w:rPr>
        <w:t>–</w:t>
      </w:r>
      <w:r w:rsidR="00882DEB" w:rsidRPr="00FD1704">
        <w:rPr>
          <w:rFonts w:ascii="Times New Roman" w:hAnsi="Times New Roman"/>
          <w:spacing w:val="-5"/>
          <w:sz w:val="24"/>
          <w:szCs w:val="24"/>
          <w:lang w:val="ru-RU" w:eastAsia="ru-RU"/>
        </w:rPr>
        <w:t xml:space="preserve"> </w:t>
      </w:r>
      <w:r w:rsidR="00C730C6" w:rsidRPr="00FD1704">
        <w:rPr>
          <w:rFonts w:ascii="Times New Roman" w:hAnsi="Times New Roman"/>
          <w:spacing w:val="-5"/>
          <w:sz w:val="24"/>
          <w:szCs w:val="24"/>
          <w:lang w:val="ru-RU" w:eastAsia="ru-RU"/>
        </w:rPr>
        <w:t>10 тысяч долларов США за штук</w:t>
      </w:r>
      <w:r w:rsidR="00146EB3" w:rsidRPr="00FD1704">
        <w:rPr>
          <w:rFonts w:ascii="Times New Roman" w:hAnsi="Times New Roman"/>
          <w:spacing w:val="-5"/>
          <w:sz w:val="24"/>
          <w:szCs w:val="24"/>
          <w:lang w:val="ru-RU" w:eastAsia="ru-RU"/>
        </w:rPr>
        <w:t>у</w:t>
      </w:r>
      <w:r w:rsidR="00C730C6" w:rsidRPr="00FD1704">
        <w:rPr>
          <w:rFonts w:ascii="Times New Roman" w:hAnsi="Times New Roman"/>
          <w:spacing w:val="-5"/>
          <w:sz w:val="24"/>
          <w:szCs w:val="24"/>
          <w:lang w:val="ru-RU" w:eastAsia="ru-RU"/>
        </w:rPr>
        <w:t>.</w:t>
      </w:r>
      <w:r w:rsidR="00882DEB" w:rsidRPr="00FD1704">
        <w:rPr>
          <w:rFonts w:ascii="Times New Roman" w:hAnsi="Times New Roman"/>
          <w:spacing w:val="-5"/>
          <w:sz w:val="24"/>
          <w:szCs w:val="24"/>
          <w:lang w:val="ru-RU" w:eastAsia="ru-RU"/>
        </w:rPr>
        <w:t xml:space="preserve"> </w:t>
      </w:r>
      <w:r w:rsidR="00C730C6" w:rsidRPr="00FD1704">
        <w:rPr>
          <w:rFonts w:ascii="Times New Roman" w:hAnsi="Times New Roman"/>
          <w:spacing w:val="-5"/>
          <w:sz w:val="24"/>
          <w:szCs w:val="24"/>
          <w:lang w:val="ru-RU" w:eastAsia="ru-RU"/>
        </w:rPr>
        <w:t>Д</w:t>
      </w:r>
      <w:r w:rsidR="00882DEB" w:rsidRPr="00FD1704">
        <w:rPr>
          <w:rFonts w:ascii="Times New Roman" w:hAnsi="Times New Roman"/>
          <w:spacing w:val="-5"/>
          <w:sz w:val="24"/>
          <w:szCs w:val="24"/>
          <w:lang w:val="ru-RU" w:eastAsia="ru-RU"/>
        </w:rPr>
        <w:t>оходность</w:t>
      </w:r>
      <w:r w:rsidR="004A7C3D">
        <w:rPr>
          <w:rFonts w:ascii="Times New Roman" w:hAnsi="Times New Roman"/>
          <w:spacing w:val="-5"/>
          <w:sz w:val="24"/>
          <w:szCs w:val="24"/>
          <w:lang w:val="ru-RU" w:eastAsia="ru-RU"/>
        </w:rPr>
        <w:t xml:space="preserve"> по</w:t>
      </w:r>
      <w:r w:rsidR="00C730C6" w:rsidRPr="00FD1704">
        <w:rPr>
          <w:rFonts w:ascii="Times New Roman" w:hAnsi="Times New Roman"/>
          <w:spacing w:val="-5"/>
          <w:sz w:val="24"/>
          <w:szCs w:val="24"/>
          <w:lang w:val="ru-RU" w:eastAsia="ru-RU"/>
        </w:rPr>
        <w:t xml:space="preserve"> облигаци</w:t>
      </w:r>
      <w:r w:rsidR="004A7C3D">
        <w:rPr>
          <w:rFonts w:ascii="Times New Roman" w:hAnsi="Times New Roman"/>
          <w:spacing w:val="-5"/>
          <w:sz w:val="24"/>
          <w:szCs w:val="24"/>
          <w:lang w:val="ru-RU" w:eastAsia="ru-RU"/>
        </w:rPr>
        <w:t>ям</w:t>
      </w:r>
      <w:r w:rsidR="00C730C6" w:rsidRPr="00FD1704">
        <w:rPr>
          <w:rFonts w:ascii="Times New Roman" w:hAnsi="Times New Roman"/>
          <w:spacing w:val="-5"/>
          <w:sz w:val="24"/>
          <w:szCs w:val="24"/>
          <w:lang w:val="ru-RU" w:eastAsia="ru-RU"/>
        </w:rPr>
        <w:t>, приобретенны</w:t>
      </w:r>
      <w:r w:rsidR="004A7C3D">
        <w:rPr>
          <w:rFonts w:ascii="Times New Roman" w:hAnsi="Times New Roman"/>
          <w:spacing w:val="-5"/>
          <w:sz w:val="24"/>
          <w:szCs w:val="24"/>
          <w:lang w:val="ru-RU" w:eastAsia="ru-RU"/>
        </w:rPr>
        <w:t>м</w:t>
      </w:r>
      <w:r w:rsidR="00C730C6" w:rsidRPr="00FD1704">
        <w:rPr>
          <w:rFonts w:ascii="Times New Roman" w:hAnsi="Times New Roman"/>
          <w:spacing w:val="-5"/>
          <w:sz w:val="24"/>
          <w:szCs w:val="24"/>
          <w:lang w:val="ru-RU" w:eastAsia="ru-RU"/>
        </w:rPr>
        <w:t xml:space="preserve"> в 2014</w:t>
      </w:r>
      <w:r w:rsidR="00EA16C7" w:rsidRPr="00FD1704">
        <w:rPr>
          <w:rFonts w:ascii="Times New Roman" w:hAnsi="Times New Roman"/>
          <w:spacing w:val="-5"/>
          <w:sz w:val="24"/>
          <w:szCs w:val="24"/>
          <w:lang w:val="ru-RU" w:eastAsia="ru-RU"/>
        </w:rPr>
        <w:t xml:space="preserve"> </w:t>
      </w:r>
      <w:r w:rsidR="00C730C6" w:rsidRPr="00FD1704">
        <w:rPr>
          <w:rFonts w:ascii="Times New Roman" w:hAnsi="Times New Roman"/>
          <w:spacing w:val="-5"/>
          <w:sz w:val="24"/>
          <w:szCs w:val="24"/>
          <w:lang w:val="ru-RU" w:eastAsia="ru-RU"/>
        </w:rPr>
        <w:t xml:space="preserve">году </w:t>
      </w:r>
      <w:r w:rsidR="00882DEB" w:rsidRPr="00FD1704">
        <w:rPr>
          <w:rFonts w:ascii="Times New Roman" w:hAnsi="Times New Roman"/>
          <w:spacing w:val="-5"/>
          <w:sz w:val="24"/>
          <w:szCs w:val="24"/>
          <w:lang w:val="ru-RU" w:eastAsia="ru-RU"/>
        </w:rPr>
        <w:t xml:space="preserve"> </w:t>
      </w:r>
      <w:r w:rsidR="00C730C6" w:rsidRPr="00FD1704">
        <w:rPr>
          <w:rFonts w:ascii="Times New Roman" w:hAnsi="Times New Roman"/>
          <w:spacing w:val="-5"/>
          <w:sz w:val="24"/>
          <w:szCs w:val="24"/>
          <w:lang w:val="ru-RU" w:eastAsia="ru-RU"/>
        </w:rPr>
        <w:t>7</w:t>
      </w:r>
      <w:r w:rsidR="007050C7">
        <w:rPr>
          <w:rFonts w:ascii="Times New Roman" w:hAnsi="Times New Roman"/>
          <w:spacing w:val="-5"/>
          <w:sz w:val="24"/>
          <w:szCs w:val="24"/>
          <w:lang w:val="ru-RU" w:eastAsia="ru-RU"/>
        </w:rPr>
        <w:t>.</w:t>
      </w:r>
      <w:r w:rsidR="00C730C6" w:rsidRPr="00FD1704">
        <w:rPr>
          <w:rFonts w:ascii="Times New Roman" w:hAnsi="Times New Roman"/>
          <w:spacing w:val="-5"/>
          <w:sz w:val="24"/>
          <w:szCs w:val="24"/>
          <w:lang w:val="ru-RU" w:eastAsia="ru-RU"/>
        </w:rPr>
        <w:t xml:space="preserve">15% </w:t>
      </w:r>
      <w:proofErr w:type="gramStart"/>
      <w:r w:rsidR="00C730C6" w:rsidRPr="00FD1704">
        <w:rPr>
          <w:rFonts w:ascii="Times New Roman" w:hAnsi="Times New Roman"/>
          <w:spacing w:val="-5"/>
          <w:sz w:val="24"/>
          <w:szCs w:val="24"/>
          <w:lang w:val="ru-RU" w:eastAsia="ru-RU"/>
        </w:rPr>
        <w:t>годовых</w:t>
      </w:r>
      <w:proofErr w:type="gramEnd"/>
      <w:r w:rsidR="004A7C3D" w:rsidRPr="004A7C3D">
        <w:rPr>
          <w:rFonts w:ascii="Times New Roman" w:hAnsi="Times New Roman"/>
          <w:spacing w:val="-5"/>
          <w:sz w:val="24"/>
          <w:szCs w:val="24"/>
          <w:lang w:val="ru-RU" w:eastAsia="ru-RU"/>
        </w:rPr>
        <w:t xml:space="preserve">, </w:t>
      </w:r>
      <w:r w:rsidR="004A7C3D">
        <w:rPr>
          <w:rFonts w:ascii="Times New Roman" w:hAnsi="Times New Roman"/>
          <w:spacing w:val="-5"/>
          <w:sz w:val="24"/>
          <w:szCs w:val="24"/>
          <w:lang w:val="ru-RU" w:eastAsia="ru-RU"/>
        </w:rPr>
        <w:t xml:space="preserve">приобретенным в </w:t>
      </w:r>
      <w:r w:rsidR="00C730C6" w:rsidRPr="00FD1704">
        <w:rPr>
          <w:rFonts w:ascii="Times New Roman" w:hAnsi="Times New Roman"/>
          <w:spacing w:val="-5"/>
          <w:sz w:val="24"/>
          <w:szCs w:val="24"/>
          <w:lang w:val="ru-RU" w:eastAsia="ru-RU"/>
        </w:rPr>
        <w:t>2013г</w:t>
      </w:r>
      <w:r w:rsidR="004A7C3D">
        <w:rPr>
          <w:rFonts w:ascii="Times New Roman" w:hAnsi="Times New Roman"/>
          <w:spacing w:val="-5"/>
          <w:sz w:val="24"/>
          <w:szCs w:val="24"/>
          <w:lang w:val="ru-RU" w:eastAsia="ru-RU"/>
        </w:rPr>
        <w:t xml:space="preserve">оду </w:t>
      </w:r>
      <w:r w:rsidR="00882DEB" w:rsidRPr="00FD1704">
        <w:rPr>
          <w:rFonts w:ascii="Times New Roman" w:hAnsi="Times New Roman"/>
          <w:spacing w:val="-5"/>
          <w:sz w:val="24"/>
          <w:szCs w:val="24"/>
          <w:lang w:val="ru-RU" w:eastAsia="ru-RU"/>
        </w:rPr>
        <w:t xml:space="preserve">7% годовых, срок </w:t>
      </w:r>
      <w:r w:rsidR="00C730C6" w:rsidRPr="00FD1704">
        <w:rPr>
          <w:rFonts w:ascii="Times New Roman" w:hAnsi="Times New Roman"/>
          <w:spacing w:val="-5"/>
          <w:sz w:val="24"/>
          <w:szCs w:val="24"/>
          <w:lang w:val="ru-RU" w:eastAsia="ru-RU"/>
        </w:rPr>
        <w:t>погашения 27.10.2017</w:t>
      </w:r>
      <w:r w:rsidR="00767DF7" w:rsidRPr="00FD1704">
        <w:rPr>
          <w:rFonts w:ascii="Times New Roman" w:hAnsi="Times New Roman"/>
          <w:spacing w:val="-5"/>
          <w:sz w:val="24"/>
          <w:szCs w:val="24"/>
          <w:lang w:val="ru-RU" w:eastAsia="ru-RU"/>
        </w:rPr>
        <w:t xml:space="preserve"> </w:t>
      </w:r>
      <w:r w:rsidR="00C730C6" w:rsidRPr="00FD1704">
        <w:rPr>
          <w:rFonts w:ascii="Times New Roman" w:hAnsi="Times New Roman"/>
          <w:spacing w:val="-5"/>
          <w:sz w:val="24"/>
          <w:szCs w:val="24"/>
          <w:lang w:val="ru-RU" w:eastAsia="ru-RU"/>
        </w:rPr>
        <w:t xml:space="preserve">и </w:t>
      </w:r>
      <w:r w:rsidR="00882DEB" w:rsidRPr="00FD1704">
        <w:rPr>
          <w:rFonts w:ascii="Times New Roman" w:hAnsi="Times New Roman"/>
          <w:spacing w:val="-5"/>
          <w:sz w:val="24"/>
          <w:szCs w:val="24"/>
          <w:lang w:val="ru-RU" w:eastAsia="ru-RU"/>
        </w:rPr>
        <w:t xml:space="preserve"> </w:t>
      </w:r>
      <w:r w:rsidR="00C730C6" w:rsidRPr="00FD1704">
        <w:rPr>
          <w:rFonts w:ascii="Times New Roman" w:hAnsi="Times New Roman"/>
          <w:spacing w:val="-5"/>
          <w:sz w:val="24"/>
          <w:szCs w:val="24"/>
          <w:lang w:val="ru-RU" w:eastAsia="ru-RU"/>
        </w:rPr>
        <w:t>0</w:t>
      </w:r>
      <w:r w:rsidR="00882DEB" w:rsidRPr="00FD1704">
        <w:rPr>
          <w:rFonts w:ascii="Times New Roman" w:hAnsi="Times New Roman"/>
          <w:spacing w:val="-5"/>
          <w:sz w:val="24"/>
          <w:szCs w:val="24"/>
          <w:lang w:val="ru-RU" w:eastAsia="ru-RU"/>
        </w:rPr>
        <w:t>5</w:t>
      </w:r>
      <w:r w:rsidR="00C730C6" w:rsidRPr="00FD1704">
        <w:rPr>
          <w:rFonts w:ascii="Times New Roman" w:hAnsi="Times New Roman"/>
          <w:spacing w:val="-5"/>
          <w:sz w:val="24"/>
          <w:szCs w:val="24"/>
          <w:lang w:val="ru-RU" w:eastAsia="ru-RU"/>
        </w:rPr>
        <w:t>.02.</w:t>
      </w:r>
      <w:r w:rsidR="00882DEB" w:rsidRPr="00FD1704">
        <w:rPr>
          <w:rFonts w:ascii="Times New Roman" w:hAnsi="Times New Roman"/>
          <w:spacing w:val="-5"/>
          <w:sz w:val="24"/>
          <w:szCs w:val="24"/>
          <w:lang w:val="ru-RU" w:eastAsia="ru-RU"/>
        </w:rPr>
        <w:t xml:space="preserve">2016 </w:t>
      </w:r>
      <w:r w:rsidR="00C730C6" w:rsidRPr="00FD1704">
        <w:rPr>
          <w:rFonts w:ascii="Times New Roman" w:hAnsi="Times New Roman"/>
          <w:spacing w:val="-5"/>
          <w:sz w:val="24"/>
          <w:szCs w:val="24"/>
          <w:lang w:val="ru-RU" w:eastAsia="ru-RU"/>
        </w:rPr>
        <w:t>соответственно.</w:t>
      </w:r>
    </w:p>
    <w:p w:rsidR="00080873" w:rsidRPr="00FD1704" w:rsidRDefault="00F520DB" w:rsidP="007A7EB6">
      <w:pPr>
        <w:pStyle w:val="000Normal"/>
        <w:spacing w:before="0" w:after="0" w:line="240" w:lineRule="auto"/>
        <w:ind w:right="-21" w:firstLine="540"/>
        <w:rPr>
          <w:spacing w:val="-5"/>
          <w:sz w:val="24"/>
          <w:szCs w:val="24"/>
          <w:lang w:val="ru-RU"/>
        </w:rPr>
      </w:pPr>
      <w:r w:rsidRPr="00FD1704">
        <w:rPr>
          <w:rFonts w:ascii="Times New Roman" w:hAnsi="Times New Roman"/>
          <w:spacing w:val="-5"/>
          <w:sz w:val="24"/>
          <w:szCs w:val="24"/>
          <w:lang w:val="ru-RU" w:eastAsia="ru-RU"/>
        </w:rPr>
        <w:t>Приобретенные ценные бумаги</w:t>
      </w:r>
      <w:r w:rsidR="002A2736" w:rsidRPr="00FD1704">
        <w:rPr>
          <w:rFonts w:ascii="Times New Roman" w:hAnsi="Times New Roman"/>
          <w:spacing w:val="-5"/>
          <w:sz w:val="24"/>
          <w:szCs w:val="24"/>
          <w:lang w:val="ru-RU" w:eastAsia="ru-RU"/>
        </w:rPr>
        <w:t xml:space="preserve"> (облигации)</w:t>
      </w:r>
      <w:r w:rsidRPr="00FD1704">
        <w:rPr>
          <w:rFonts w:ascii="Times New Roman" w:hAnsi="Times New Roman"/>
          <w:spacing w:val="-5"/>
          <w:sz w:val="24"/>
          <w:szCs w:val="24"/>
          <w:lang w:val="ru-RU" w:eastAsia="ru-RU"/>
        </w:rPr>
        <w:t xml:space="preserve"> юридического лица классифицируются банком как имеющиеся в наличии для продажи</w:t>
      </w:r>
      <w:r w:rsidR="002A2736" w:rsidRPr="00FD1704">
        <w:rPr>
          <w:rFonts w:ascii="Times New Roman" w:hAnsi="Times New Roman"/>
          <w:spacing w:val="-5"/>
          <w:sz w:val="24"/>
          <w:szCs w:val="24"/>
          <w:lang w:val="ru-RU" w:eastAsia="ru-RU"/>
        </w:rPr>
        <w:t xml:space="preserve">, учитываются по справедливой стоимости. Ставка доходности фиксированная </w:t>
      </w:r>
      <w:r w:rsidR="007121DF" w:rsidRPr="001630AF">
        <w:rPr>
          <w:rFonts w:ascii="Times New Roman" w:hAnsi="Times New Roman"/>
          <w:spacing w:val="-5"/>
          <w:sz w:val="24"/>
          <w:szCs w:val="24"/>
          <w:lang w:val="ru-RU" w:eastAsia="ru-RU"/>
        </w:rPr>
        <w:t xml:space="preserve">в размере </w:t>
      </w:r>
      <w:r w:rsidR="002A2736" w:rsidRPr="00FD1704">
        <w:rPr>
          <w:rFonts w:ascii="Times New Roman" w:hAnsi="Times New Roman"/>
          <w:spacing w:val="-5"/>
          <w:sz w:val="24"/>
          <w:szCs w:val="24"/>
          <w:lang w:val="ru-RU" w:eastAsia="ru-RU"/>
        </w:rPr>
        <w:t>2.0%.</w:t>
      </w:r>
    </w:p>
    <w:p w:rsidR="00A8039C" w:rsidRPr="00FD1704" w:rsidRDefault="00A8039C" w:rsidP="00A8039C">
      <w:pPr>
        <w:autoSpaceDE w:val="0"/>
        <w:autoSpaceDN w:val="0"/>
        <w:adjustRightInd w:val="0"/>
        <w:ind w:firstLine="540"/>
        <w:jc w:val="both"/>
        <w:rPr>
          <w:spacing w:val="-5"/>
        </w:rPr>
      </w:pPr>
      <w:r w:rsidRPr="00FD1704">
        <w:rPr>
          <w:spacing w:val="-5"/>
        </w:rPr>
        <w:t>На отчетную дату в собственности банка находятся именные приватизационные чеки «Имущество» в количестве 31 910 штук на общую сумму 2 508 бел</w:t>
      </w:r>
      <w:proofErr w:type="gramStart"/>
      <w:r w:rsidRPr="00FD1704">
        <w:rPr>
          <w:spacing w:val="-5"/>
        </w:rPr>
        <w:t>.</w:t>
      </w:r>
      <w:proofErr w:type="gramEnd"/>
      <w:r w:rsidRPr="00FD1704">
        <w:rPr>
          <w:spacing w:val="-5"/>
        </w:rPr>
        <w:t xml:space="preserve"> </w:t>
      </w:r>
      <w:proofErr w:type="gramStart"/>
      <w:r w:rsidRPr="00FD1704">
        <w:rPr>
          <w:spacing w:val="-5"/>
        </w:rPr>
        <w:t>р</w:t>
      </w:r>
      <w:proofErr w:type="gramEnd"/>
      <w:r w:rsidRPr="00FD1704">
        <w:rPr>
          <w:spacing w:val="-5"/>
        </w:rPr>
        <w:t>ублей по которым в 2012 году произведена переоценка (Постановление Совета Министров Республики Беларусь от 06.07.2005 № 756). В результате переоценки, имеющиеся чеки учитываются по балансовому счету 4340 в сумме 140 млн.</w:t>
      </w:r>
      <w:r w:rsidR="007050C7">
        <w:rPr>
          <w:spacing w:val="-5"/>
        </w:rPr>
        <w:t xml:space="preserve"> </w:t>
      </w:r>
      <w:r w:rsidRPr="00FD1704">
        <w:rPr>
          <w:spacing w:val="-5"/>
        </w:rPr>
        <w:t>рублей</w:t>
      </w:r>
      <w:r w:rsidR="00460D26" w:rsidRPr="00FD1704">
        <w:rPr>
          <w:spacing w:val="-5"/>
        </w:rPr>
        <w:t xml:space="preserve"> и классифицируются банком как </w:t>
      </w:r>
      <w:r w:rsidR="00FC7CEB" w:rsidRPr="00FD1704">
        <w:rPr>
          <w:spacing w:val="-5"/>
        </w:rPr>
        <w:t>ценные бумаги, имеющиеся в наличии для продажи</w:t>
      </w:r>
      <w:r w:rsidRPr="00FD1704">
        <w:rPr>
          <w:spacing w:val="-5"/>
        </w:rPr>
        <w:t>. Результаты переоценки отражены в сведениях о совокупном  доходе.</w:t>
      </w:r>
    </w:p>
    <w:p w:rsidR="00465D2F" w:rsidRDefault="00465D2F" w:rsidP="007D3336">
      <w:pPr>
        <w:pStyle w:val="000Normal"/>
        <w:spacing w:before="0" w:after="0" w:line="240" w:lineRule="auto"/>
        <w:ind w:right="-21" w:firstLine="540"/>
        <w:rPr>
          <w:rFonts w:ascii="Times New Roman" w:hAnsi="Times New Roman"/>
          <w:spacing w:val="-5"/>
          <w:sz w:val="24"/>
          <w:lang w:val="ru-RU" w:eastAsia="ru-RU"/>
        </w:rPr>
      </w:pPr>
    </w:p>
    <w:p w:rsidR="007D3336" w:rsidRPr="00FD1704" w:rsidRDefault="007D3336" w:rsidP="007D3336">
      <w:pPr>
        <w:pStyle w:val="000Normal"/>
        <w:spacing w:before="0" w:after="0" w:line="240" w:lineRule="auto"/>
        <w:ind w:right="-21" w:firstLine="540"/>
        <w:rPr>
          <w:rFonts w:ascii="Times New Roman" w:hAnsi="Times New Roman"/>
          <w:spacing w:val="-5"/>
          <w:sz w:val="24"/>
          <w:lang w:val="ru-RU" w:eastAsia="ru-RU"/>
        </w:rPr>
      </w:pPr>
      <w:r w:rsidRPr="00FD1704" w:rsidDel="0076778A">
        <w:rPr>
          <w:rFonts w:ascii="Times New Roman" w:hAnsi="Times New Roman"/>
          <w:spacing w:val="-5"/>
          <w:sz w:val="24"/>
          <w:lang w:val="ru-RU" w:eastAsia="ru-RU"/>
        </w:rPr>
        <w:t xml:space="preserve"> </w:t>
      </w:r>
      <w:r w:rsidR="000344BF" w:rsidRPr="001630AF">
        <w:rPr>
          <w:rFonts w:ascii="Times New Roman" w:hAnsi="Times New Roman"/>
          <w:spacing w:val="-5"/>
          <w:sz w:val="24"/>
          <w:lang w:val="ru-RU" w:eastAsia="ru-RU"/>
        </w:rPr>
        <w:t>4</w:t>
      </w:r>
      <w:r w:rsidRPr="00FD1704">
        <w:rPr>
          <w:rFonts w:ascii="Times New Roman" w:hAnsi="Times New Roman"/>
          <w:spacing w:val="-5"/>
          <w:sz w:val="24"/>
          <w:lang w:val="ru-RU" w:eastAsia="ru-RU"/>
        </w:rPr>
        <w:t>.</w:t>
      </w:r>
      <w:r w:rsidR="00806227" w:rsidRPr="00FD1704">
        <w:rPr>
          <w:rFonts w:ascii="Times New Roman" w:hAnsi="Times New Roman"/>
          <w:spacing w:val="-5"/>
          <w:sz w:val="24"/>
          <w:lang w:val="ru-RU" w:eastAsia="ru-RU"/>
        </w:rPr>
        <w:t>6</w:t>
      </w:r>
      <w:r w:rsidRPr="00FD1704">
        <w:rPr>
          <w:rFonts w:ascii="Times New Roman" w:hAnsi="Times New Roman"/>
          <w:spacing w:val="-5"/>
          <w:sz w:val="24"/>
          <w:lang w:val="ru-RU" w:eastAsia="ru-RU"/>
        </w:rPr>
        <w:t>. Кредиты клиентам</w:t>
      </w:r>
    </w:p>
    <w:p w:rsidR="007D3336" w:rsidRPr="00FD1704" w:rsidRDefault="007D3336" w:rsidP="007D3336">
      <w:pPr>
        <w:pStyle w:val="000Normal"/>
        <w:spacing w:before="0" w:after="0" w:line="240" w:lineRule="auto"/>
        <w:ind w:right="-21" w:firstLine="540"/>
        <w:rPr>
          <w:rFonts w:ascii="Times New Roman" w:hAnsi="Times New Roman"/>
          <w:spacing w:val="-5"/>
          <w:lang w:val="ru-RU" w:eastAsia="ru-RU"/>
        </w:rPr>
      </w:pPr>
    </w:p>
    <w:p w:rsidR="007D3336" w:rsidRPr="00FD1704" w:rsidRDefault="007D3336" w:rsidP="00716BE4">
      <w:pPr>
        <w:pStyle w:val="000Normal"/>
        <w:spacing w:before="0" w:after="0" w:line="240" w:lineRule="auto"/>
        <w:ind w:right="-21"/>
        <w:rPr>
          <w:rFonts w:ascii="Times New Roman" w:hAnsi="Times New Roman"/>
          <w:spacing w:val="-5"/>
          <w:sz w:val="24"/>
          <w:lang w:val="ru-RU" w:eastAsia="ru-RU"/>
        </w:rPr>
      </w:pPr>
      <w:r w:rsidRPr="00FD1704">
        <w:rPr>
          <w:rFonts w:ascii="Times New Roman" w:hAnsi="Times New Roman"/>
          <w:spacing w:val="-5"/>
          <w:sz w:val="24"/>
          <w:lang w:val="ru-RU" w:eastAsia="ru-RU"/>
        </w:rPr>
        <w:t>Кредиты клиентам включают в себя следующие позиции:</w:t>
      </w:r>
    </w:p>
    <w:tbl>
      <w:tblPr>
        <w:tblW w:w="9360" w:type="dxa"/>
        <w:tblInd w:w="108" w:type="dxa"/>
        <w:tblLook w:val="01E0"/>
      </w:tblPr>
      <w:tblGrid>
        <w:gridCol w:w="5400"/>
        <w:gridCol w:w="1980"/>
        <w:gridCol w:w="1980"/>
      </w:tblGrid>
      <w:tr w:rsidR="007D3336" w:rsidRPr="00FD1704" w:rsidTr="007D3336">
        <w:tc>
          <w:tcPr>
            <w:tcW w:w="5400" w:type="dxa"/>
            <w:tcBorders>
              <w:top w:val="single" w:sz="4" w:space="0" w:color="auto"/>
              <w:left w:val="single" w:sz="4" w:space="0" w:color="auto"/>
              <w:bottom w:val="single" w:sz="4" w:space="0" w:color="auto"/>
              <w:right w:val="single" w:sz="4" w:space="0" w:color="auto"/>
            </w:tcBorders>
          </w:tcPr>
          <w:p w:rsidR="007D3336" w:rsidRPr="00FD1704" w:rsidRDefault="007D3336" w:rsidP="007D3336">
            <w:pPr>
              <w:pStyle w:val="000Normal"/>
              <w:spacing w:before="0" w:after="0" w:line="240" w:lineRule="auto"/>
              <w:ind w:right="-21"/>
              <w:rPr>
                <w:rFonts w:ascii="Times New Roman" w:hAnsi="Times New Roman"/>
                <w:spacing w:val="-6"/>
                <w:sz w:val="22"/>
                <w:szCs w:val="22"/>
                <w:lang w:val="ru-RU"/>
              </w:rPr>
            </w:pPr>
          </w:p>
        </w:tc>
        <w:tc>
          <w:tcPr>
            <w:tcW w:w="1980" w:type="dxa"/>
            <w:tcBorders>
              <w:top w:val="single" w:sz="4" w:space="0" w:color="auto"/>
              <w:left w:val="single" w:sz="4" w:space="0" w:color="auto"/>
              <w:bottom w:val="single" w:sz="4" w:space="0" w:color="auto"/>
              <w:right w:val="single" w:sz="4" w:space="0" w:color="auto"/>
            </w:tcBorders>
            <w:vAlign w:val="center"/>
          </w:tcPr>
          <w:p w:rsidR="007D3336" w:rsidRPr="00FD1704" w:rsidRDefault="00C00B4F" w:rsidP="006C2E40">
            <w:pPr>
              <w:pStyle w:val="000Normal"/>
              <w:spacing w:before="0" w:after="0" w:line="240" w:lineRule="auto"/>
              <w:ind w:right="-21"/>
              <w:jc w:val="center"/>
              <w:rPr>
                <w:rFonts w:ascii="Times New Roman" w:hAnsi="Times New Roman"/>
                <w:spacing w:val="-6"/>
                <w:sz w:val="22"/>
                <w:szCs w:val="22"/>
                <w:lang w:val="ru-RU"/>
              </w:rPr>
            </w:pPr>
            <w:r w:rsidRPr="00FD1704">
              <w:rPr>
                <w:rFonts w:ascii="Times New Roman" w:hAnsi="Times New Roman"/>
                <w:spacing w:val="-6"/>
                <w:sz w:val="22"/>
                <w:szCs w:val="22"/>
                <w:lang w:val="ru-RU"/>
              </w:rPr>
              <w:t>201</w:t>
            </w:r>
            <w:r w:rsidR="006C2E40" w:rsidRPr="00FD1704">
              <w:rPr>
                <w:rFonts w:ascii="Times New Roman" w:hAnsi="Times New Roman"/>
                <w:spacing w:val="-6"/>
                <w:sz w:val="22"/>
                <w:szCs w:val="22"/>
                <w:lang w:val="ru-RU"/>
              </w:rPr>
              <w:t>5</w:t>
            </w:r>
            <w:r w:rsidRPr="00FD1704">
              <w:rPr>
                <w:rFonts w:ascii="Times New Roman" w:hAnsi="Times New Roman"/>
                <w:spacing w:val="-6"/>
                <w:sz w:val="22"/>
                <w:szCs w:val="22"/>
                <w:lang w:val="ru-RU"/>
              </w:rPr>
              <w:t xml:space="preserve"> г.</w:t>
            </w:r>
          </w:p>
        </w:tc>
        <w:tc>
          <w:tcPr>
            <w:tcW w:w="1980" w:type="dxa"/>
            <w:tcBorders>
              <w:top w:val="single" w:sz="4" w:space="0" w:color="auto"/>
              <w:left w:val="single" w:sz="4" w:space="0" w:color="auto"/>
              <w:bottom w:val="single" w:sz="4" w:space="0" w:color="auto"/>
              <w:right w:val="single" w:sz="4" w:space="0" w:color="auto"/>
            </w:tcBorders>
            <w:vAlign w:val="center"/>
          </w:tcPr>
          <w:p w:rsidR="007D3336" w:rsidRPr="00FD1704" w:rsidRDefault="00C00B4F" w:rsidP="006C2E40">
            <w:pPr>
              <w:pStyle w:val="000Normal"/>
              <w:spacing w:before="0" w:after="0" w:line="240" w:lineRule="auto"/>
              <w:ind w:right="-21"/>
              <w:jc w:val="center"/>
              <w:rPr>
                <w:rFonts w:ascii="Times New Roman" w:hAnsi="Times New Roman"/>
                <w:spacing w:val="-6"/>
                <w:sz w:val="22"/>
                <w:szCs w:val="22"/>
                <w:lang w:val="ru-RU"/>
              </w:rPr>
            </w:pPr>
            <w:r w:rsidRPr="00FD1704">
              <w:rPr>
                <w:rFonts w:ascii="Times New Roman" w:hAnsi="Times New Roman"/>
                <w:spacing w:val="-6"/>
                <w:sz w:val="22"/>
                <w:szCs w:val="22"/>
                <w:lang w:val="ru-RU"/>
              </w:rPr>
              <w:t>201</w:t>
            </w:r>
            <w:r w:rsidR="006C2E40" w:rsidRPr="00FD1704">
              <w:rPr>
                <w:rFonts w:ascii="Times New Roman" w:hAnsi="Times New Roman"/>
                <w:spacing w:val="-6"/>
                <w:sz w:val="22"/>
                <w:szCs w:val="22"/>
                <w:lang w:val="ru-RU"/>
              </w:rPr>
              <w:t>4</w:t>
            </w:r>
            <w:r w:rsidRPr="00FD1704">
              <w:rPr>
                <w:rFonts w:ascii="Times New Roman" w:hAnsi="Times New Roman"/>
                <w:spacing w:val="-6"/>
                <w:sz w:val="22"/>
                <w:szCs w:val="22"/>
                <w:lang w:val="ru-RU"/>
              </w:rPr>
              <w:t xml:space="preserve"> г.</w:t>
            </w:r>
          </w:p>
        </w:tc>
      </w:tr>
      <w:tr w:rsidR="006E023C" w:rsidRPr="00FD1704" w:rsidTr="007D3336">
        <w:tc>
          <w:tcPr>
            <w:tcW w:w="5400" w:type="dxa"/>
            <w:tcBorders>
              <w:top w:val="single" w:sz="4" w:space="0" w:color="auto"/>
              <w:left w:val="single" w:sz="4" w:space="0" w:color="auto"/>
              <w:bottom w:val="single" w:sz="4" w:space="0" w:color="auto"/>
              <w:right w:val="single" w:sz="4" w:space="0" w:color="auto"/>
            </w:tcBorders>
            <w:vAlign w:val="bottom"/>
          </w:tcPr>
          <w:p w:rsidR="006E023C" w:rsidRPr="00FD1704" w:rsidRDefault="006E023C" w:rsidP="007D3336">
            <w:pPr>
              <w:pStyle w:val="000Normal"/>
              <w:spacing w:before="0" w:after="0" w:line="240" w:lineRule="auto"/>
              <w:ind w:right="-21"/>
              <w:jc w:val="left"/>
              <w:rPr>
                <w:rFonts w:ascii="Times New Roman" w:hAnsi="Times New Roman"/>
                <w:spacing w:val="-6"/>
                <w:sz w:val="22"/>
                <w:szCs w:val="22"/>
                <w:lang w:val="ru-RU"/>
              </w:rPr>
            </w:pPr>
            <w:r w:rsidRPr="00FD1704">
              <w:rPr>
                <w:rFonts w:ascii="Times New Roman" w:hAnsi="Times New Roman"/>
                <w:spacing w:val="-6"/>
                <w:sz w:val="22"/>
                <w:szCs w:val="22"/>
                <w:lang w:val="ru-RU"/>
              </w:rPr>
              <w:t>Кредиты</w:t>
            </w:r>
          </w:p>
        </w:tc>
        <w:tc>
          <w:tcPr>
            <w:tcW w:w="1980" w:type="dxa"/>
            <w:tcBorders>
              <w:top w:val="single" w:sz="4" w:space="0" w:color="auto"/>
              <w:left w:val="single" w:sz="4" w:space="0" w:color="auto"/>
              <w:bottom w:val="single" w:sz="4" w:space="0" w:color="auto"/>
              <w:right w:val="single" w:sz="4" w:space="0" w:color="auto"/>
            </w:tcBorders>
            <w:vAlign w:val="center"/>
          </w:tcPr>
          <w:p w:rsidR="006E023C" w:rsidRPr="00FD1704" w:rsidRDefault="006E023C" w:rsidP="006B2596">
            <w:pPr>
              <w:jc w:val="right"/>
              <w:rPr>
                <w:spacing w:val="-6"/>
                <w:sz w:val="22"/>
                <w:szCs w:val="22"/>
                <w:lang w:eastAsia="en-US"/>
              </w:rPr>
            </w:pPr>
            <w:r w:rsidRPr="00FD1704">
              <w:rPr>
                <w:spacing w:val="-6"/>
                <w:sz w:val="22"/>
                <w:szCs w:val="22"/>
                <w:lang w:eastAsia="en-US"/>
              </w:rPr>
              <w:t>14</w:t>
            </w:r>
            <w:r w:rsidR="006B2596" w:rsidRPr="00FD1704">
              <w:rPr>
                <w:spacing w:val="-6"/>
                <w:sz w:val="22"/>
                <w:szCs w:val="22"/>
                <w:lang w:eastAsia="en-US"/>
              </w:rPr>
              <w:t> 801 459</w:t>
            </w:r>
          </w:p>
        </w:tc>
        <w:tc>
          <w:tcPr>
            <w:tcW w:w="1980" w:type="dxa"/>
            <w:tcBorders>
              <w:top w:val="single" w:sz="4" w:space="0" w:color="auto"/>
              <w:left w:val="single" w:sz="4" w:space="0" w:color="auto"/>
              <w:bottom w:val="single" w:sz="4" w:space="0" w:color="auto"/>
              <w:right w:val="single" w:sz="4" w:space="0" w:color="auto"/>
            </w:tcBorders>
            <w:vAlign w:val="center"/>
          </w:tcPr>
          <w:p w:rsidR="006E023C" w:rsidRPr="00FD1704" w:rsidRDefault="006E023C" w:rsidP="00D56D41">
            <w:pPr>
              <w:jc w:val="right"/>
              <w:rPr>
                <w:spacing w:val="-6"/>
                <w:sz w:val="22"/>
                <w:szCs w:val="22"/>
                <w:lang w:eastAsia="en-US"/>
              </w:rPr>
            </w:pPr>
            <w:r w:rsidRPr="00FD1704">
              <w:rPr>
                <w:spacing w:val="-6"/>
                <w:sz w:val="22"/>
                <w:szCs w:val="22"/>
                <w:lang w:eastAsia="en-US"/>
              </w:rPr>
              <w:t>13</w:t>
            </w:r>
            <w:r w:rsidRPr="00FD1704">
              <w:rPr>
                <w:spacing w:val="-6"/>
                <w:sz w:val="22"/>
                <w:szCs w:val="22"/>
                <w:lang w:val="en-US" w:eastAsia="en-US"/>
              </w:rPr>
              <w:t> </w:t>
            </w:r>
            <w:r w:rsidRPr="00FD1704">
              <w:rPr>
                <w:spacing w:val="-6"/>
                <w:sz w:val="22"/>
                <w:szCs w:val="22"/>
                <w:lang w:eastAsia="en-US"/>
              </w:rPr>
              <w:t>738 203</w:t>
            </w:r>
          </w:p>
        </w:tc>
      </w:tr>
      <w:tr w:rsidR="006E023C" w:rsidRPr="00FD1704" w:rsidTr="007D3336">
        <w:tc>
          <w:tcPr>
            <w:tcW w:w="5400" w:type="dxa"/>
            <w:tcBorders>
              <w:top w:val="single" w:sz="4" w:space="0" w:color="auto"/>
              <w:left w:val="single" w:sz="4" w:space="0" w:color="auto"/>
              <w:bottom w:val="single" w:sz="4" w:space="0" w:color="auto"/>
              <w:right w:val="single" w:sz="4" w:space="0" w:color="auto"/>
            </w:tcBorders>
            <w:vAlign w:val="bottom"/>
          </w:tcPr>
          <w:p w:rsidR="006E023C" w:rsidRPr="00FD1704" w:rsidRDefault="006E023C" w:rsidP="007D3336">
            <w:pPr>
              <w:pStyle w:val="000Normal"/>
              <w:spacing w:before="0" w:after="0" w:line="240" w:lineRule="auto"/>
              <w:ind w:right="-21"/>
              <w:jc w:val="left"/>
              <w:rPr>
                <w:rFonts w:ascii="Times New Roman" w:hAnsi="Times New Roman"/>
                <w:spacing w:val="-6"/>
                <w:sz w:val="22"/>
                <w:szCs w:val="22"/>
                <w:lang w:val="ru-RU"/>
              </w:rPr>
            </w:pPr>
            <w:r w:rsidRPr="00FD1704">
              <w:rPr>
                <w:rFonts w:ascii="Times New Roman" w:hAnsi="Times New Roman"/>
                <w:spacing w:val="-6"/>
                <w:sz w:val="22"/>
                <w:szCs w:val="22"/>
                <w:lang w:val="ru-RU"/>
              </w:rPr>
              <w:t>Займы</w:t>
            </w:r>
          </w:p>
        </w:tc>
        <w:tc>
          <w:tcPr>
            <w:tcW w:w="1980" w:type="dxa"/>
            <w:tcBorders>
              <w:top w:val="single" w:sz="4" w:space="0" w:color="auto"/>
              <w:left w:val="single" w:sz="4" w:space="0" w:color="auto"/>
              <w:bottom w:val="single" w:sz="4" w:space="0" w:color="auto"/>
              <w:right w:val="single" w:sz="4" w:space="0" w:color="auto"/>
            </w:tcBorders>
            <w:vAlign w:val="center"/>
          </w:tcPr>
          <w:p w:rsidR="006E023C" w:rsidRPr="00FD1704" w:rsidRDefault="006E023C">
            <w:pPr>
              <w:jc w:val="right"/>
              <w:rPr>
                <w:spacing w:val="-6"/>
                <w:sz w:val="22"/>
                <w:szCs w:val="22"/>
                <w:lang w:eastAsia="en-US"/>
              </w:rPr>
            </w:pPr>
            <w:r w:rsidRPr="00FD1704">
              <w:rPr>
                <w:spacing w:val="-6"/>
                <w:sz w:val="22"/>
                <w:szCs w:val="22"/>
                <w:lang w:eastAsia="en-US"/>
              </w:rPr>
              <w:t>-</w:t>
            </w:r>
          </w:p>
        </w:tc>
        <w:tc>
          <w:tcPr>
            <w:tcW w:w="1980" w:type="dxa"/>
            <w:tcBorders>
              <w:top w:val="single" w:sz="4" w:space="0" w:color="auto"/>
              <w:left w:val="single" w:sz="4" w:space="0" w:color="auto"/>
              <w:bottom w:val="single" w:sz="4" w:space="0" w:color="auto"/>
              <w:right w:val="single" w:sz="4" w:space="0" w:color="auto"/>
            </w:tcBorders>
            <w:vAlign w:val="center"/>
          </w:tcPr>
          <w:p w:rsidR="006E023C" w:rsidRPr="00FD1704" w:rsidRDefault="006E023C" w:rsidP="00D56D41">
            <w:pPr>
              <w:jc w:val="right"/>
              <w:rPr>
                <w:spacing w:val="-6"/>
                <w:sz w:val="22"/>
                <w:szCs w:val="22"/>
                <w:lang w:eastAsia="en-US"/>
              </w:rPr>
            </w:pPr>
            <w:r w:rsidRPr="00FD1704">
              <w:rPr>
                <w:spacing w:val="-6"/>
                <w:sz w:val="22"/>
                <w:szCs w:val="22"/>
                <w:lang w:eastAsia="en-US"/>
              </w:rPr>
              <w:t>-</w:t>
            </w:r>
          </w:p>
        </w:tc>
      </w:tr>
      <w:tr w:rsidR="006E023C" w:rsidRPr="00FD1704" w:rsidTr="007D3336">
        <w:tc>
          <w:tcPr>
            <w:tcW w:w="5400" w:type="dxa"/>
            <w:tcBorders>
              <w:top w:val="single" w:sz="4" w:space="0" w:color="auto"/>
              <w:left w:val="single" w:sz="4" w:space="0" w:color="auto"/>
              <w:bottom w:val="single" w:sz="4" w:space="0" w:color="auto"/>
              <w:right w:val="single" w:sz="4" w:space="0" w:color="auto"/>
            </w:tcBorders>
            <w:vAlign w:val="bottom"/>
          </w:tcPr>
          <w:p w:rsidR="006E023C" w:rsidRPr="00FD1704" w:rsidRDefault="006E023C" w:rsidP="007D3336">
            <w:pPr>
              <w:pStyle w:val="000Normal"/>
              <w:spacing w:before="0" w:after="0" w:line="240" w:lineRule="auto"/>
              <w:ind w:right="-21"/>
              <w:jc w:val="left"/>
              <w:rPr>
                <w:rFonts w:ascii="Times New Roman" w:hAnsi="Times New Roman"/>
                <w:spacing w:val="-6"/>
                <w:sz w:val="22"/>
                <w:szCs w:val="22"/>
                <w:lang w:val="ru-RU"/>
              </w:rPr>
            </w:pPr>
            <w:r w:rsidRPr="00FD1704">
              <w:rPr>
                <w:rFonts w:ascii="Times New Roman" w:hAnsi="Times New Roman"/>
                <w:spacing w:val="-6"/>
                <w:sz w:val="22"/>
                <w:szCs w:val="22"/>
                <w:lang w:val="ru-RU"/>
              </w:rPr>
              <w:t>Лизинг</w:t>
            </w:r>
          </w:p>
        </w:tc>
        <w:tc>
          <w:tcPr>
            <w:tcW w:w="1980" w:type="dxa"/>
            <w:tcBorders>
              <w:top w:val="single" w:sz="4" w:space="0" w:color="auto"/>
              <w:left w:val="single" w:sz="4" w:space="0" w:color="auto"/>
              <w:bottom w:val="single" w:sz="4" w:space="0" w:color="auto"/>
              <w:right w:val="single" w:sz="4" w:space="0" w:color="auto"/>
            </w:tcBorders>
            <w:vAlign w:val="center"/>
          </w:tcPr>
          <w:p w:rsidR="006E023C" w:rsidRPr="00FD1704" w:rsidRDefault="006E023C">
            <w:pPr>
              <w:jc w:val="right"/>
              <w:rPr>
                <w:spacing w:val="-6"/>
                <w:sz w:val="22"/>
                <w:szCs w:val="22"/>
                <w:lang w:eastAsia="en-US"/>
              </w:rPr>
            </w:pPr>
            <w:r w:rsidRPr="00FD1704">
              <w:rPr>
                <w:spacing w:val="-6"/>
                <w:sz w:val="22"/>
                <w:szCs w:val="22"/>
                <w:lang w:eastAsia="en-US"/>
              </w:rPr>
              <w:t>24</w:t>
            </w:r>
          </w:p>
        </w:tc>
        <w:tc>
          <w:tcPr>
            <w:tcW w:w="1980" w:type="dxa"/>
            <w:tcBorders>
              <w:top w:val="single" w:sz="4" w:space="0" w:color="auto"/>
              <w:left w:val="single" w:sz="4" w:space="0" w:color="auto"/>
              <w:bottom w:val="single" w:sz="4" w:space="0" w:color="auto"/>
              <w:right w:val="single" w:sz="4" w:space="0" w:color="auto"/>
            </w:tcBorders>
            <w:vAlign w:val="center"/>
          </w:tcPr>
          <w:p w:rsidR="006E023C" w:rsidRPr="00FD1704" w:rsidRDefault="006E023C" w:rsidP="00D56D41">
            <w:pPr>
              <w:jc w:val="right"/>
              <w:rPr>
                <w:spacing w:val="-6"/>
                <w:sz w:val="22"/>
                <w:szCs w:val="22"/>
                <w:lang w:eastAsia="en-US"/>
              </w:rPr>
            </w:pPr>
            <w:r w:rsidRPr="00FD1704">
              <w:rPr>
                <w:spacing w:val="-6"/>
                <w:sz w:val="22"/>
                <w:szCs w:val="22"/>
                <w:lang w:eastAsia="en-US"/>
              </w:rPr>
              <w:t>24</w:t>
            </w:r>
          </w:p>
        </w:tc>
      </w:tr>
      <w:tr w:rsidR="006E023C" w:rsidRPr="00FD1704" w:rsidTr="007D3336">
        <w:tc>
          <w:tcPr>
            <w:tcW w:w="5400" w:type="dxa"/>
            <w:tcBorders>
              <w:top w:val="single" w:sz="4" w:space="0" w:color="auto"/>
              <w:left w:val="single" w:sz="4" w:space="0" w:color="auto"/>
              <w:bottom w:val="single" w:sz="4" w:space="0" w:color="auto"/>
              <w:right w:val="single" w:sz="4" w:space="0" w:color="auto"/>
            </w:tcBorders>
            <w:vAlign w:val="bottom"/>
          </w:tcPr>
          <w:p w:rsidR="006E023C" w:rsidRPr="00FD1704" w:rsidRDefault="006E023C" w:rsidP="007D3336">
            <w:pPr>
              <w:pStyle w:val="000Normal"/>
              <w:spacing w:before="0" w:after="0" w:line="240" w:lineRule="auto"/>
              <w:ind w:right="-21"/>
              <w:jc w:val="left"/>
              <w:rPr>
                <w:rFonts w:ascii="Times New Roman" w:hAnsi="Times New Roman"/>
                <w:spacing w:val="-6"/>
                <w:sz w:val="22"/>
                <w:szCs w:val="22"/>
                <w:lang w:val="ru-RU"/>
              </w:rPr>
            </w:pPr>
            <w:r w:rsidRPr="00FD1704">
              <w:rPr>
                <w:rFonts w:ascii="Times New Roman" w:hAnsi="Times New Roman"/>
                <w:spacing w:val="-6"/>
                <w:sz w:val="22"/>
                <w:szCs w:val="22"/>
                <w:lang w:val="ru-RU"/>
              </w:rPr>
              <w:t>Факторинг</w:t>
            </w:r>
          </w:p>
        </w:tc>
        <w:tc>
          <w:tcPr>
            <w:tcW w:w="1980" w:type="dxa"/>
            <w:tcBorders>
              <w:top w:val="single" w:sz="4" w:space="0" w:color="auto"/>
              <w:left w:val="single" w:sz="4" w:space="0" w:color="auto"/>
              <w:bottom w:val="single" w:sz="4" w:space="0" w:color="auto"/>
              <w:right w:val="single" w:sz="4" w:space="0" w:color="auto"/>
            </w:tcBorders>
            <w:vAlign w:val="center"/>
          </w:tcPr>
          <w:p w:rsidR="006E023C" w:rsidRPr="00FD1704" w:rsidRDefault="006E023C">
            <w:pPr>
              <w:jc w:val="right"/>
              <w:rPr>
                <w:spacing w:val="-6"/>
                <w:sz w:val="22"/>
                <w:szCs w:val="22"/>
                <w:lang w:eastAsia="en-US"/>
              </w:rPr>
            </w:pPr>
            <w:r w:rsidRPr="00FD1704">
              <w:rPr>
                <w:spacing w:val="-6"/>
                <w:sz w:val="22"/>
                <w:szCs w:val="22"/>
                <w:lang w:eastAsia="en-US"/>
              </w:rPr>
              <w:t>485 941</w:t>
            </w:r>
          </w:p>
        </w:tc>
        <w:tc>
          <w:tcPr>
            <w:tcW w:w="1980" w:type="dxa"/>
            <w:tcBorders>
              <w:top w:val="single" w:sz="4" w:space="0" w:color="auto"/>
              <w:left w:val="single" w:sz="4" w:space="0" w:color="auto"/>
              <w:bottom w:val="single" w:sz="4" w:space="0" w:color="auto"/>
              <w:right w:val="single" w:sz="4" w:space="0" w:color="auto"/>
            </w:tcBorders>
            <w:vAlign w:val="center"/>
          </w:tcPr>
          <w:p w:rsidR="006E023C" w:rsidRPr="00FD1704" w:rsidRDefault="006E023C" w:rsidP="00D56D41">
            <w:pPr>
              <w:jc w:val="right"/>
              <w:rPr>
                <w:spacing w:val="-6"/>
                <w:sz w:val="22"/>
                <w:szCs w:val="22"/>
                <w:lang w:eastAsia="en-US"/>
              </w:rPr>
            </w:pPr>
            <w:r w:rsidRPr="00FD1704">
              <w:rPr>
                <w:spacing w:val="-6"/>
                <w:sz w:val="22"/>
                <w:szCs w:val="22"/>
                <w:lang w:eastAsia="en-US"/>
              </w:rPr>
              <w:t>295 316</w:t>
            </w:r>
          </w:p>
        </w:tc>
      </w:tr>
      <w:tr w:rsidR="006E023C" w:rsidRPr="00FD1704" w:rsidTr="007D3336">
        <w:tc>
          <w:tcPr>
            <w:tcW w:w="5400" w:type="dxa"/>
            <w:tcBorders>
              <w:top w:val="single" w:sz="4" w:space="0" w:color="auto"/>
              <w:left w:val="single" w:sz="4" w:space="0" w:color="auto"/>
              <w:bottom w:val="single" w:sz="4" w:space="0" w:color="auto"/>
              <w:right w:val="single" w:sz="4" w:space="0" w:color="auto"/>
            </w:tcBorders>
            <w:vAlign w:val="bottom"/>
          </w:tcPr>
          <w:p w:rsidR="006E023C" w:rsidRPr="00FD1704" w:rsidRDefault="006E023C" w:rsidP="007D3336">
            <w:pPr>
              <w:pStyle w:val="000Normal"/>
              <w:spacing w:before="0" w:after="0" w:line="240" w:lineRule="auto"/>
              <w:ind w:right="-21"/>
              <w:jc w:val="left"/>
              <w:rPr>
                <w:rFonts w:ascii="Times New Roman" w:hAnsi="Times New Roman"/>
                <w:spacing w:val="-6"/>
                <w:sz w:val="22"/>
                <w:szCs w:val="22"/>
                <w:lang w:val="ru-RU"/>
              </w:rPr>
            </w:pPr>
            <w:r w:rsidRPr="00FD1704">
              <w:rPr>
                <w:rFonts w:ascii="Times New Roman" w:hAnsi="Times New Roman"/>
                <w:spacing w:val="-6"/>
                <w:sz w:val="22"/>
                <w:szCs w:val="22"/>
                <w:lang w:val="ru-RU"/>
              </w:rPr>
              <w:t>Другие средства</w:t>
            </w:r>
          </w:p>
        </w:tc>
        <w:tc>
          <w:tcPr>
            <w:tcW w:w="1980" w:type="dxa"/>
            <w:tcBorders>
              <w:top w:val="single" w:sz="4" w:space="0" w:color="auto"/>
              <w:left w:val="single" w:sz="4" w:space="0" w:color="auto"/>
              <w:bottom w:val="single" w:sz="4" w:space="0" w:color="auto"/>
              <w:right w:val="single" w:sz="4" w:space="0" w:color="auto"/>
            </w:tcBorders>
            <w:vAlign w:val="center"/>
          </w:tcPr>
          <w:p w:rsidR="006E023C" w:rsidRPr="00FD1704" w:rsidRDefault="006E023C">
            <w:pPr>
              <w:jc w:val="right"/>
              <w:rPr>
                <w:spacing w:val="-6"/>
                <w:sz w:val="22"/>
                <w:szCs w:val="22"/>
                <w:lang w:eastAsia="en-US"/>
              </w:rPr>
            </w:pPr>
            <w:r w:rsidRPr="00FD1704">
              <w:rPr>
                <w:spacing w:val="-6"/>
                <w:sz w:val="22"/>
                <w:szCs w:val="22"/>
                <w:lang w:eastAsia="en-US"/>
              </w:rPr>
              <w:t>156 213</w:t>
            </w:r>
          </w:p>
        </w:tc>
        <w:tc>
          <w:tcPr>
            <w:tcW w:w="1980" w:type="dxa"/>
            <w:tcBorders>
              <w:top w:val="single" w:sz="4" w:space="0" w:color="auto"/>
              <w:left w:val="single" w:sz="4" w:space="0" w:color="auto"/>
              <w:bottom w:val="single" w:sz="4" w:space="0" w:color="auto"/>
              <w:right w:val="single" w:sz="4" w:space="0" w:color="auto"/>
            </w:tcBorders>
            <w:vAlign w:val="center"/>
          </w:tcPr>
          <w:p w:rsidR="006E023C" w:rsidRPr="00FD1704" w:rsidRDefault="006E023C" w:rsidP="00D56D41">
            <w:pPr>
              <w:jc w:val="right"/>
              <w:rPr>
                <w:spacing w:val="-6"/>
                <w:sz w:val="22"/>
                <w:szCs w:val="22"/>
                <w:lang w:eastAsia="en-US"/>
              </w:rPr>
            </w:pPr>
            <w:r w:rsidRPr="00FD1704">
              <w:rPr>
                <w:spacing w:val="-6"/>
                <w:sz w:val="22"/>
                <w:szCs w:val="22"/>
                <w:lang w:eastAsia="en-US"/>
              </w:rPr>
              <w:t>200 756</w:t>
            </w:r>
          </w:p>
        </w:tc>
      </w:tr>
      <w:tr w:rsidR="006E023C" w:rsidRPr="00FD1704" w:rsidTr="001D208F">
        <w:tc>
          <w:tcPr>
            <w:tcW w:w="5400" w:type="dxa"/>
            <w:tcBorders>
              <w:top w:val="single" w:sz="4" w:space="0" w:color="auto"/>
              <w:left w:val="single" w:sz="4" w:space="0" w:color="auto"/>
              <w:bottom w:val="single" w:sz="4" w:space="0" w:color="auto"/>
              <w:right w:val="single" w:sz="4" w:space="0" w:color="auto"/>
            </w:tcBorders>
            <w:vAlign w:val="bottom"/>
          </w:tcPr>
          <w:p w:rsidR="006E023C" w:rsidRPr="00FD1704" w:rsidRDefault="006E023C" w:rsidP="007D3336">
            <w:pPr>
              <w:pStyle w:val="000Normal"/>
              <w:spacing w:before="0" w:after="0" w:line="240" w:lineRule="auto"/>
              <w:ind w:right="-21"/>
              <w:jc w:val="left"/>
              <w:rPr>
                <w:rFonts w:ascii="Times New Roman" w:hAnsi="Times New Roman"/>
                <w:b/>
                <w:spacing w:val="-6"/>
                <w:sz w:val="22"/>
                <w:szCs w:val="22"/>
                <w:lang w:val="ru-RU"/>
              </w:rPr>
            </w:pPr>
            <w:r w:rsidRPr="00FD1704">
              <w:rPr>
                <w:rFonts w:ascii="Times New Roman" w:hAnsi="Times New Roman"/>
                <w:b/>
                <w:spacing w:val="-6"/>
                <w:sz w:val="22"/>
                <w:szCs w:val="22"/>
                <w:lang w:val="ru-RU"/>
              </w:rPr>
              <w:t>Итого</w:t>
            </w:r>
          </w:p>
        </w:tc>
        <w:tc>
          <w:tcPr>
            <w:tcW w:w="1980" w:type="dxa"/>
            <w:tcBorders>
              <w:top w:val="single" w:sz="4" w:space="0" w:color="auto"/>
              <w:left w:val="single" w:sz="4" w:space="0" w:color="auto"/>
              <w:bottom w:val="single" w:sz="4" w:space="0" w:color="auto"/>
              <w:right w:val="single" w:sz="4" w:space="0" w:color="auto"/>
            </w:tcBorders>
            <w:vAlign w:val="center"/>
          </w:tcPr>
          <w:p w:rsidR="006E023C" w:rsidRPr="00FD1704" w:rsidRDefault="006E023C">
            <w:pPr>
              <w:jc w:val="right"/>
              <w:rPr>
                <w:b/>
                <w:spacing w:val="-6"/>
                <w:sz w:val="22"/>
                <w:szCs w:val="22"/>
                <w:lang w:eastAsia="en-US"/>
              </w:rPr>
            </w:pPr>
            <w:r w:rsidRPr="00FD1704">
              <w:rPr>
                <w:b/>
                <w:spacing w:val="-6"/>
                <w:sz w:val="22"/>
                <w:szCs w:val="22"/>
                <w:lang w:eastAsia="en-US"/>
              </w:rPr>
              <w:t>15 443 637</w:t>
            </w:r>
          </w:p>
        </w:tc>
        <w:tc>
          <w:tcPr>
            <w:tcW w:w="1980" w:type="dxa"/>
            <w:tcBorders>
              <w:top w:val="single" w:sz="4" w:space="0" w:color="auto"/>
              <w:left w:val="single" w:sz="4" w:space="0" w:color="auto"/>
              <w:bottom w:val="single" w:sz="4" w:space="0" w:color="auto"/>
              <w:right w:val="single" w:sz="4" w:space="0" w:color="auto"/>
            </w:tcBorders>
            <w:vAlign w:val="center"/>
          </w:tcPr>
          <w:p w:rsidR="006E023C" w:rsidRPr="00FD1704" w:rsidRDefault="006E023C" w:rsidP="00D56D41">
            <w:pPr>
              <w:jc w:val="right"/>
              <w:rPr>
                <w:b/>
                <w:spacing w:val="-6"/>
                <w:sz w:val="22"/>
                <w:szCs w:val="22"/>
                <w:lang w:val="en-US" w:eastAsia="en-US"/>
              </w:rPr>
            </w:pPr>
            <w:r w:rsidRPr="00FD1704">
              <w:rPr>
                <w:b/>
                <w:spacing w:val="-6"/>
                <w:sz w:val="22"/>
                <w:szCs w:val="22"/>
                <w:lang w:val="en-US" w:eastAsia="en-US"/>
              </w:rPr>
              <w:t>14 234 299</w:t>
            </w:r>
          </w:p>
        </w:tc>
      </w:tr>
      <w:tr w:rsidR="006E023C" w:rsidRPr="00FD1704" w:rsidTr="00020F6E">
        <w:tc>
          <w:tcPr>
            <w:tcW w:w="5400" w:type="dxa"/>
            <w:tcBorders>
              <w:top w:val="single" w:sz="4" w:space="0" w:color="auto"/>
              <w:left w:val="single" w:sz="4" w:space="0" w:color="auto"/>
              <w:bottom w:val="single" w:sz="4" w:space="0" w:color="auto"/>
              <w:right w:val="single" w:sz="4" w:space="0" w:color="auto"/>
            </w:tcBorders>
            <w:vAlign w:val="bottom"/>
          </w:tcPr>
          <w:p w:rsidR="006E023C" w:rsidRPr="00FD1704" w:rsidRDefault="006E023C" w:rsidP="007D3336">
            <w:pPr>
              <w:pStyle w:val="000Normal"/>
              <w:spacing w:before="0" w:after="0" w:line="240" w:lineRule="auto"/>
              <w:ind w:right="-21"/>
              <w:jc w:val="left"/>
              <w:rPr>
                <w:rFonts w:ascii="Times New Roman" w:hAnsi="Times New Roman"/>
                <w:spacing w:val="-6"/>
                <w:sz w:val="22"/>
                <w:szCs w:val="22"/>
                <w:lang w:val="ru-RU"/>
              </w:rPr>
            </w:pPr>
            <w:r w:rsidRPr="00FD1704">
              <w:rPr>
                <w:rFonts w:ascii="Times New Roman" w:hAnsi="Times New Roman"/>
                <w:spacing w:val="-6"/>
                <w:sz w:val="22"/>
                <w:szCs w:val="22"/>
                <w:lang w:val="ru-RU"/>
              </w:rPr>
              <w:t>Резервы на покрытие возможных убытков</w:t>
            </w:r>
          </w:p>
        </w:tc>
        <w:tc>
          <w:tcPr>
            <w:tcW w:w="1980" w:type="dxa"/>
            <w:tcBorders>
              <w:top w:val="single" w:sz="4" w:space="0" w:color="auto"/>
              <w:left w:val="single" w:sz="4" w:space="0" w:color="auto"/>
              <w:bottom w:val="single" w:sz="4" w:space="0" w:color="auto"/>
              <w:right w:val="single" w:sz="4" w:space="0" w:color="auto"/>
            </w:tcBorders>
            <w:vAlign w:val="center"/>
          </w:tcPr>
          <w:p w:rsidR="006E023C" w:rsidRPr="00FD1704" w:rsidRDefault="006B2596">
            <w:pPr>
              <w:jc w:val="right"/>
              <w:rPr>
                <w:spacing w:val="-6"/>
                <w:sz w:val="22"/>
                <w:szCs w:val="22"/>
                <w:lang w:eastAsia="en-US"/>
              </w:rPr>
            </w:pPr>
            <w:r w:rsidRPr="00FD1704">
              <w:rPr>
                <w:spacing w:val="-6"/>
                <w:sz w:val="22"/>
                <w:szCs w:val="22"/>
                <w:lang w:val="en-US" w:eastAsia="en-US"/>
              </w:rPr>
              <w:t>1 793 923</w:t>
            </w:r>
          </w:p>
        </w:tc>
        <w:tc>
          <w:tcPr>
            <w:tcW w:w="1980" w:type="dxa"/>
            <w:tcBorders>
              <w:top w:val="single" w:sz="4" w:space="0" w:color="auto"/>
              <w:left w:val="single" w:sz="4" w:space="0" w:color="auto"/>
              <w:bottom w:val="single" w:sz="4" w:space="0" w:color="auto"/>
              <w:right w:val="single" w:sz="4" w:space="0" w:color="auto"/>
            </w:tcBorders>
            <w:vAlign w:val="center"/>
          </w:tcPr>
          <w:p w:rsidR="006E023C" w:rsidRPr="00FD1704" w:rsidRDefault="006E023C" w:rsidP="00D56D41">
            <w:pPr>
              <w:jc w:val="right"/>
              <w:rPr>
                <w:spacing w:val="-6"/>
                <w:sz w:val="22"/>
                <w:szCs w:val="22"/>
                <w:lang w:val="en-US" w:eastAsia="en-US"/>
              </w:rPr>
            </w:pPr>
            <w:r w:rsidRPr="00FD1704">
              <w:rPr>
                <w:spacing w:val="-6"/>
                <w:sz w:val="22"/>
                <w:szCs w:val="22"/>
                <w:lang w:val="en-US" w:eastAsia="en-US"/>
              </w:rPr>
              <w:t>1 168 299</w:t>
            </w:r>
          </w:p>
        </w:tc>
      </w:tr>
      <w:tr w:rsidR="006E023C" w:rsidRPr="00FD1704" w:rsidTr="001D208F">
        <w:tc>
          <w:tcPr>
            <w:tcW w:w="5400" w:type="dxa"/>
            <w:tcBorders>
              <w:top w:val="single" w:sz="4" w:space="0" w:color="auto"/>
              <w:left w:val="single" w:sz="4" w:space="0" w:color="auto"/>
              <w:bottom w:val="single" w:sz="4" w:space="0" w:color="auto"/>
              <w:right w:val="single" w:sz="4" w:space="0" w:color="auto"/>
            </w:tcBorders>
            <w:vAlign w:val="bottom"/>
          </w:tcPr>
          <w:p w:rsidR="006E023C" w:rsidRPr="00FD1704" w:rsidRDefault="006E023C" w:rsidP="007D3336">
            <w:pPr>
              <w:pStyle w:val="000Normal"/>
              <w:spacing w:before="0" w:after="0" w:line="240" w:lineRule="auto"/>
              <w:ind w:right="-21"/>
              <w:jc w:val="left"/>
              <w:rPr>
                <w:rFonts w:ascii="Times New Roman" w:hAnsi="Times New Roman"/>
                <w:b/>
                <w:spacing w:val="-6"/>
                <w:sz w:val="22"/>
                <w:szCs w:val="22"/>
                <w:lang w:val="ru-RU"/>
              </w:rPr>
            </w:pPr>
            <w:r w:rsidRPr="00FD1704">
              <w:rPr>
                <w:rFonts w:ascii="Times New Roman" w:hAnsi="Times New Roman"/>
                <w:b/>
                <w:spacing w:val="-6"/>
                <w:sz w:val="22"/>
                <w:szCs w:val="22"/>
                <w:lang w:val="ru-RU"/>
              </w:rPr>
              <w:t>Всего</w:t>
            </w:r>
          </w:p>
        </w:tc>
        <w:tc>
          <w:tcPr>
            <w:tcW w:w="1980" w:type="dxa"/>
            <w:tcBorders>
              <w:top w:val="single" w:sz="4" w:space="0" w:color="auto"/>
              <w:left w:val="single" w:sz="4" w:space="0" w:color="auto"/>
              <w:bottom w:val="single" w:sz="4" w:space="0" w:color="auto"/>
              <w:right w:val="single" w:sz="4" w:space="0" w:color="auto"/>
            </w:tcBorders>
            <w:vAlign w:val="center"/>
          </w:tcPr>
          <w:p w:rsidR="006E023C" w:rsidRPr="00FD1704" w:rsidRDefault="006B2596">
            <w:pPr>
              <w:jc w:val="right"/>
              <w:rPr>
                <w:b/>
                <w:spacing w:val="-6"/>
                <w:sz w:val="22"/>
                <w:szCs w:val="22"/>
                <w:lang w:eastAsia="en-US"/>
              </w:rPr>
            </w:pPr>
            <w:r w:rsidRPr="00FD1704">
              <w:rPr>
                <w:b/>
                <w:spacing w:val="-6"/>
                <w:sz w:val="22"/>
                <w:szCs w:val="22"/>
                <w:lang w:eastAsia="en-US"/>
              </w:rPr>
              <w:t>13 649 714</w:t>
            </w:r>
          </w:p>
        </w:tc>
        <w:tc>
          <w:tcPr>
            <w:tcW w:w="1980" w:type="dxa"/>
            <w:tcBorders>
              <w:top w:val="single" w:sz="4" w:space="0" w:color="auto"/>
              <w:left w:val="single" w:sz="4" w:space="0" w:color="auto"/>
              <w:bottom w:val="single" w:sz="4" w:space="0" w:color="auto"/>
              <w:right w:val="single" w:sz="4" w:space="0" w:color="auto"/>
            </w:tcBorders>
            <w:vAlign w:val="center"/>
          </w:tcPr>
          <w:p w:rsidR="006E023C" w:rsidRPr="00FD1704" w:rsidRDefault="006E023C" w:rsidP="004C3F3D">
            <w:pPr>
              <w:jc w:val="right"/>
              <w:rPr>
                <w:b/>
                <w:spacing w:val="-6"/>
                <w:sz w:val="22"/>
                <w:szCs w:val="22"/>
                <w:lang w:eastAsia="en-US"/>
              </w:rPr>
            </w:pPr>
            <w:r w:rsidRPr="00FD1704">
              <w:rPr>
                <w:b/>
                <w:spacing w:val="-6"/>
                <w:sz w:val="22"/>
                <w:szCs w:val="22"/>
                <w:lang w:val="en-US" w:eastAsia="en-US"/>
              </w:rPr>
              <w:t>13 066 000</w:t>
            </w:r>
          </w:p>
        </w:tc>
      </w:tr>
    </w:tbl>
    <w:p w:rsidR="00487AAF" w:rsidRDefault="00487AAF" w:rsidP="007D3336">
      <w:pPr>
        <w:pStyle w:val="000Normal"/>
        <w:spacing w:before="0" w:after="0" w:line="240" w:lineRule="auto"/>
        <w:ind w:right="-21" w:firstLine="540"/>
        <w:rPr>
          <w:rFonts w:ascii="Times New Roman" w:hAnsi="Times New Roman"/>
          <w:spacing w:val="-5"/>
          <w:sz w:val="24"/>
          <w:szCs w:val="24"/>
          <w:lang w:val="ru-RU" w:eastAsia="ru-RU"/>
        </w:rPr>
      </w:pPr>
    </w:p>
    <w:p w:rsidR="00721B0C" w:rsidRPr="00FD1704" w:rsidRDefault="00721B0C" w:rsidP="007D3336">
      <w:pPr>
        <w:pStyle w:val="000Normal"/>
        <w:spacing w:before="0" w:after="0" w:line="240" w:lineRule="auto"/>
        <w:ind w:right="-21" w:firstLine="540"/>
        <w:rPr>
          <w:rFonts w:ascii="Times New Roman" w:hAnsi="Times New Roman"/>
          <w:spacing w:val="-5"/>
          <w:sz w:val="24"/>
          <w:szCs w:val="24"/>
          <w:lang w:val="ru-RU" w:eastAsia="ru-RU"/>
        </w:rPr>
      </w:pPr>
      <w:r w:rsidRPr="00FD1704">
        <w:rPr>
          <w:rFonts w:ascii="Times New Roman" w:hAnsi="Times New Roman"/>
          <w:spacing w:val="-5"/>
          <w:sz w:val="24"/>
          <w:szCs w:val="24"/>
          <w:lang w:val="ru-RU" w:eastAsia="ru-RU"/>
        </w:rPr>
        <w:t xml:space="preserve">На отчетную дату концентрация кредитов, выданных </w:t>
      </w:r>
      <w:r w:rsidR="00716BE4" w:rsidRPr="00FD1704">
        <w:rPr>
          <w:rFonts w:ascii="Times New Roman" w:hAnsi="Times New Roman"/>
          <w:spacing w:val="-5"/>
          <w:sz w:val="24"/>
          <w:szCs w:val="24"/>
          <w:lang w:val="ru-RU" w:eastAsia="ru-RU"/>
        </w:rPr>
        <w:t>шести</w:t>
      </w:r>
      <w:r w:rsidRPr="00FD1704">
        <w:rPr>
          <w:rFonts w:ascii="Times New Roman" w:hAnsi="Times New Roman"/>
          <w:spacing w:val="-5"/>
          <w:sz w:val="24"/>
          <w:szCs w:val="24"/>
          <w:lang w:val="ru-RU" w:eastAsia="ru-RU"/>
        </w:rPr>
        <w:t xml:space="preserve"> крупнейшим заемщикам, составляет </w:t>
      </w:r>
      <w:r w:rsidR="009860E5" w:rsidRPr="00FD1704">
        <w:rPr>
          <w:rFonts w:ascii="Times New Roman" w:hAnsi="Times New Roman"/>
          <w:spacing w:val="-5"/>
          <w:sz w:val="24"/>
          <w:szCs w:val="24"/>
          <w:lang w:val="ru-RU" w:eastAsia="ru-RU"/>
        </w:rPr>
        <w:t>3 374 227</w:t>
      </w:r>
      <w:r w:rsidR="0045756B" w:rsidRPr="00FD1704">
        <w:rPr>
          <w:rFonts w:ascii="Times New Roman" w:hAnsi="Times New Roman"/>
          <w:spacing w:val="-5"/>
          <w:sz w:val="24"/>
          <w:szCs w:val="24"/>
          <w:lang w:val="ru-RU" w:eastAsia="ru-RU"/>
        </w:rPr>
        <w:t xml:space="preserve"> </w:t>
      </w:r>
      <w:r w:rsidRPr="00FD1704">
        <w:rPr>
          <w:rFonts w:ascii="Times New Roman" w:hAnsi="Times New Roman"/>
          <w:spacing w:val="-5"/>
          <w:sz w:val="24"/>
          <w:szCs w:val="24"/>
          <w:lang w:val="ru-RU" w:eastAsia="ru-RU"/>
        </w:rPr>
        <w:t>млн.</w:t>
      </w:r>
      <w:r w:rsidR="007050C7">
        <w:rPr>
          <w:rFonts w:ascii="Times New Roman" w:hAnsi="Times New Roman"/>
          <w:spacing w:val="-5"/>
          <w:sz w:val="24"/>
          <w:szCs w:val="24"/>
          <w:lang w:val="ru-RU" w:eastAsia="ru-RU"/>
        </w:rPr>
        <w:t xml:space="preserve"> </w:t>
      </w:r>
      <w:r w:rsidRPr="00FD1704">
        <w:rPr>
          <w:rFonts w:ascii="Times New Roman" w:hAnsi="Times New Roman"/>
          <w:spacing w:val="-5"/>
          <w:sz w:val="24"/>
          <w:szCs w:val="24"/>
          <w:lang w:val="ru-RU" w:eastAsia="ru-RU"/>
        </w:rPr>
        <w:t>рублей (</w:t>
      </w:r>
      <w:r w:rsidR="009860E5" w:rsidRPr="00FD1704">
        <w:rPr>
          <w:rFonts w:ascii="Times New Roman" w:hAnsi="Times New Roman"/>
          <w:spacing w:val="-5"/>
          <w:sz w:val="24"/>
          <w:szCs w:val="24"/>
          <w:lang w:val="ru-RU" w:eastAsia="ru-RU"/>
        </w:rPr>
        <w:t>2</w:t>
      </w:r>
      <w:r w:rsidR="00716BE4" w:rsidRPr="00FD1704">
        <w:rPr>
          <w:rFonts w:ascii="Times New Roman" w:hAnsi="Times New Roman"/>
          <w:spacing w:val="-5"/>
          <w:sz w:val="24"/>
          <w:szCs w:val="24"/>
          <w:lang w:val="ru-RU" w:eastAsia="ru-RU"/>
        </w:rPr>
        <w:t>1</w:t>
      </w:r>
      <w:r w:rsidR="009860E5" w:rsidRPr="00FD1704">
        <w:rPr>
          <w:rFonts w:ascii="Times New Roman" w:hAnsi="Times New Roman"/>
          <w:spacing w:val="-5"/>
          <w:sz w:val="24"/>
          <w:szCs w:val="24"/>
          <w:lang w:val="ru-RU" w:eastAsia="ru-RU"/>
        </w:rPr>
        <w:t>,8</w:t>
      </w:r>
      <w:r w:rsidRPr="00FD1704">
        <w:rPr>
          <w:rFonts w:ascii="Times New Roman" w:hAnsi="Times New Roman"/>
          <w:spacing w:val="-5"/>
          <w:sz w:val="24"/>
          <w:szCs w:val="24"/>
          <w:lang w:val="ru-RU" w:eastAsia="ru-RU"/>
        </w:rPr>
        <w:t xml:space="preserve">% совокупного кредитного портфеля). По этим кредитам создан резерв в размере </w:t>
      </w:r>
      <w:r w:rsidR="00E01DE2" w:rsidRPr="00FD1704">
        <w:rPr>
          <w:rFonts w:ascii="Times New Roman" w:hAnsi="Times New Roman"/>
          <w:spacing w:val="-5"/>
          <w:sz w:val="24"/>
          <w:szCs w:val="24"/>
          <w:lang w:val="ru-RU" w:eastAsia="ru-RU"/>
        </w:rPr>
        <w:t xml:space="preserve"> </w:t>
      </w:r>
      <w:r w:rsidR="009860E5" w:rsidRPr="00FD1704">
        <w:rPr>
          <w:rFonts w:ascii="Times New Roman" w:hAnsi="Times New Roman"/>
          <w:spacing w:val="-5"/>
          <w:sz w:val="24"/>
          <w:szCs w:val="24"/>
          <w:lang w:val="ru-RU" w:eastAsia="ru-RU"/>
        </w:rPr>
        <w:t>226 031</w:t>
      </w:r>
      <w:r w:rsidR="00E01DE2" w:rsidRPr="00FD1704">
        <w:rPr>
          <w:rFonts w:ascii="Times New Roman" w:hAnsi="Times New Roman"/>
          <w:spacing w:val="-5"/>
          <w:sz w:val="24"/>
          <w:szCs w:val="24"/>
          <w:lang w:val="ru-RU" w:eastAsia="ru-RU"/>
        </w:rPr>
        <w:t xml:space="preserve"> </w:t>
      </w:r>
      <w:r w:rsidRPr="00FD1704">
        <w:rPr>
          <w:rFonts w:ascii="Times New Roman" w:hAnsi="Times New Roman"/>
          <w:spacing w:val="-5"/>
          <w:sz w:val="24"/>
          <w:szCs w:val="24"/>
          <w:lang w:val="ru-RU" w:eastAsia="ru-RU"/>
        </w:rPr>
        <w:t>млн.</w:t>
      </w:r>
      <w:r w:rsidR="007050C7">
        <w:rPr>
          <w:rFonts w:ascii="Times New Roman" w:hAnsi="Times New Roman"/>
          <w:spacing w:val="-5"/>
          <w:sz w:val="24"/>
          <w:szCs w:val="24"/>
          <w:lang w:val="ru-RU" w:eastAsia="ru-RU"/>
        </w:rPr>
        <w:t xml:space="preserve"> </w:t>
      </w:r>
      <w:r w:rsidRPr="00FD1704">
        <w:rPr>
          <w:rFonts w:ascii="Times New Roman" w:hAnsi="Times New Roman"/>
          <w:spacing w:val="-5"/>
          <w:sz w:val="24"/>
          <w:szCs w:val="24"/>
          <w:lang w:val="ru-RU" w:eastAsia="ru-RU"/>
        </w:rPr>
        <w:t>рублей.</w:t>
      </w:r>
    </w:p>
    <w:p w:rsidR="00BA40BA" w:rsidRPr="00FD1704" w:rsidRDefault="007D3336" w:rsidP="007D3336">
      <w:pPr>
        <w:pStyle w:val="000Normal"/>
        <w:spacing w:before="0" w:after="0" w:line="240" w:lineRule="auto"/>
        <w:ind w:right="-21" w:firstLine="540"/>
        <w:rPr>
          <w:rFonts w:ascii="Times New Roman" w:hAnsi="Times New Roman"/>
          <w:spacing w:val="-5"/>
          <w:sz w:val="24"/>
          <w:szCs w:val="24"/>
          <w:lang w:val="ru-RU" w:eastAsia="ru-RU"/>
        </w:rPr>
      </w:pPr>
      <w:r w:rsidRPr="00FD1704">
        <w:rPr>
          <w:rFonts w:ascii="Times New Roman" w:hAnsi="Times New Roman"/>
          <w:spacing w:val="-5"/>
          <w:sz w:val="24"/>
          <w:szCs w:val="24"/>
          <w:lang w:val="ru-RU" w:eastAsia="ru-RU"/>
        </w:rPr>
        <w:t xml:space="preserve">Кредиты клиентам включают коммерческое кредитование, кредитование предприятий малого бизнеса, потребительское кредитование, ипотечное кредитование. </w:t>
      </w:r>
    </w:p>
    <w:p w:rsidR="00981972" w:rsidRDefault="00981972" w:rsidP="007D3336">
      <w:pPr>
        <w:pStyle w:val="000Normal"/>
        <w:spacing w:before="0" w:after="0" w:line="240" w:lineRule="auto"/>
        <w:ind w:right="-21" w:firstLine="540"/>
        <w:rPr>
          <w:rFonts w:ascii="Times New Roman" w:hAnsi="Times New Roman"/>
          <w:spacing w:val="-5"/>
          <w:sz w:val="24"/>
          <w:szCs w:val="24"/>
          <w:lang w:val="ru-RU" w:eastAsia="ru-RU"/>
        </w:rPr>
      </w:pPr>
    </w:p>
    <w:p w:rsidR="007D3336" w:rsidRDefault="007D3336" w:rsidP="007D3336">
      <w:pPr>
        <w:pStyle w:val="000Normal"/>
        <w:spacing w:before="0" w:after="0" w:line="240" w:lineRule="auto"/>
        <w:ind w:right="-21" w:firstLine="540"/>
        <w:rPr>
          <w:rFonts w:ascii="Times New Roman" w:hAnsi="Times New Roman"/>
          <w:spacing w:val="-5"/>
          <w:sz w:val="24"/>
          <w:szCs w:val="24"/>
          <w:lang w:val="ru-RU" w:eastAsia="ru-RU"/>
        </w:rPr>
      </w:pPr>
      <w:r w:rsidRPr="00FD1704">
        <w:rPr>
          <w:rFonts w:ascii="Times New Roman" w:hAnsi="Times New Roman"/>
          <w:spacing w:val="-5"/>
          <w:sz w:val="24"/>
          <w:szCs w:val="24"/>
          <w:lang w:val="ru-RU" w:eastAsia="ru-RU"/>
        </w:rPr>
        <w:t>Кредит</w:t>
      </w:r>
      <w:r w:rsidR="00BA40BA" w:rsidRPr="00FD1704">
        <w:rPr>
          <w:rFonts w:ascii="Times New Roman" w:hAnsi="Times New Roman"/>
          <w:spacing w:val="-5"/>
          <w:sz w:val="24"/>
          <w:szCs w:val="24"/>
          <w:lang w:val="ru-RU" w:eastAsia="ru-RU"/>
        </w:rPr>
        <w:t xml:space="preserve">ные средства </w:t>
      </w:r>
      <w:r w:rsidRPr="00FD1704">
        <w:rPr>
          <w:rFonts w:ascii="Times New Roman" w:hAnsi="Times New Roman"/>
          <w:spacing w:val="-5"/>
          <w:sz w:val="24"/>
          <w:szCs w:val="24"/>
          <w:lang w:val="ru-RU" w:eastAsia="ru-RU"/>
        </w:rPr>
        <w:t>представлены следующим клиентам:</w:t>
      </w:r>
    </w:p>
    <w:p w:rsidR="00981972" w:rsidRPr="00FD1704" w:rsidRDefault="00981972" w:rsidP="007D3336">
      <w:pPr>
        <w:pStyle w:val="000Normal"/>
        <w:spacing w:before="0" w:after="0" w:line="240" w:lineRule="auto"/>
        <w:ind w:right="-21" w:firstLine="540"/>
        <w:rPr>
          <w:rFonts w:ascii="Times New Roman" w:hAnsi="Times New Roman"/>
          <w:spacing w:val="-5"/>
          <w:sz w:val="24"/>
          <w:lang w:val="ru-RU" w:eastAsia="ru-RU"/>
        </w:rPr>
      </w:pPr>
    </w:p>
    <w:tbl>
      <w:tblPr>
        <w:tblW w:w="9360" w:type="dxa"/>
        <w:tblInd w:w="108" w:type="dxa"/>
        <w:tblLook w:val="01E0"/>
      </w:tblPr>
      <w:tblGrid>
        <w:gridCol w:w="5400"/>
        <w:gridCol w:w="1980"/>
        <w:gridCol w:w="1980"/>
      </w:tblGrid>
      <w:tr w:rsidR="00C00B4F" w:rsidRPr="00FD1704" w:rsidTr="007D3336">
        <w:tc>
          <w:tcPr>
            <w:tcW w:w="5400" w:type="dxa"/>
            <w:tcBorders>
              <w:top w:val="single" w:sz="4" w:space="0" w:color="auto"/>
              <w:left w:val="single" w:sz="4" w:space="0" w:color="auto"/>
              <w:bottom w:val="single" w:sz="4" w:space="0" w:color="auto"/>
              <w:right w:val="single" w:sz="4" w:space="0" w:color="auto"/>
            </w:tcBorders>
          </w:tcPr>
          <w:p w:rsidR="00C00B4F" w:rsidRPr="00FD1704" w:rsidRDefault="00C00B4F" w:rsidP="007D3336">
            <w:pPr>
              <w:pStyle w:val="000Normal"/>
              <w:spacing w:before="0" w:after="0" w:line="240" w:lineRule="auto"/>
              <w:ind w:right="-21"/>
              <w:jc w:val="center"/>
              <w:rPr>
                <w:rFonts w:ascii="Times New Roman" w:hAnsi="Times New Roman"/>
                <w:spacing w:val="-6"/>
                <w:sz w:val="22"/>
                <w:szCs w:val="22"/>
                <w:lang w:val="ru-RU"/>
              </w:rPr>
            </w:pPr>
          </w:p>
        </w:tc>
        <w:tc>
          <w:tcPr>
            <w:tcW w:w="1980" w:type="dxa"/>
            <w:tcBorders>
              <w:top w:val="single" w:sz="4" w:space="0" w:color="auto"/>
              <w:left w:val="single" w:sz="4" w:space="0" w:color="auto"/>
              <w:bottom w:val="single" w:sz="4" w:space="0" w:color="auto"/>
              <w:right w:val="single" w:sz="4" w:space="0" w:color="auto"/>
            </w:tcBorders>
            <w:vAlign w:val="center"/>
          </w:tcPr>
          <w:p w:rsidR="0007105B" w:rsidRPr="00FD1704" w:rsidRDefault="0007105B" w:rsidP="0007105B">
            <w:pPr>
              <w:pStyle w:val="000Normal"/>
              <w:spacing w:before="0" w:after="0" w:line="240" w:lineRule="auto"/>
              <w:ind w:right="-21"/>
              <w:jc w:val="center"/>
              <w:rPr>
                <w:rFonts w:ascii="Times New Roman" w:hAnsi="Times New Roman"/>
                <w:spacing w:val="-6"/>
                <w:sz w:val="22"/>
                <w:szCs w:val="22"/>
                <w:lang w:val="ru-RU"/>
              </w:rPr>
            </w:pPr>
            <w:r w:rsidRPr="00FD1704">
              <w:rPr>
                <w:rFonts w:ascii="Times New Roman" w:hAnsi="Times New Roman"/>
                <w:spacing w:val="-6"/>
                <w:sz w:val="22"/>
                <w:szCs w:val="22"/>
                <w:lang w:val="ru-RU"/>
              </w:rPr>
              <w:t>2015 г.</w:t>
            </w:r>
          </w:p>
        </w:tc>
        <w:tc>
          <w:tcPr>
            <w:tcW w:w="1980" w:type="dxa"/>
            <w:tcBorders>
              <w:top w:val="single" w:sz="4" w:space="0" w:color="auto"/>
              <w:left w:val="single" w:sz="4" w:space="0" w:color="auto"/>
              <w:bottom w:val="single" w:sz="4" w:space="0" w:color="auto"/>
              <w:right w:val="single" w:sz="4" w:space="0" w:color="auto"/>
            </w:tcBorders>
            <w:vAlign w:val="center"/>
          </w:tcPr>
          <w:p w:rsidR="00C00B4F" w:rsidRPr="00FD1704" w:rsidRDefault="00C00B4F" w:rsidP="00AB045C">
            <w:pPr>
              <w:pStyle w:val="000Normal"/>
              <w:spacing w:before="0" w:after="0" w:line="240" w:lineRule="auto"/>
              <w:ind w:right="-21"/>
              <w:jc w:val="center"/>
              <w:rPr>
                <w:rFonts w:ascii="Times New Roman" w:hAnsi="Times New Roman"/>
                <w:spacing w:val="-6"/>
                <w:sz w:val="22"/>
                <w:szCs w:val="22"/>
                <w:lang w:val="ru-RU"/>
              </w:rPr>
            </w:pPr>
            <w:r w:rsidRPr="00FD1704">
              <w:rPr>
                <w:rFonts w:ascii="Times New Roman" w:hAnsi="Times New Roman"/>
                <w:spacing w:val="-6"/>
                <w:sz w:val="22"/>
                <w:szCs w:val="22"/>
                <w:lang w:val="ru-RU"/>
              </w:rPr>
              <w:t>201</w:t>
            </w:r>
            <w:r w:rsidR="00AB045C" w:rsidRPr="00FD1704">
              <w:rPr>
                <w:rFonts w:ascii="Times New Roman" w:hAnsi="Times New Roman"/>
                <w:spacing w:val="-6"/>
                <w:sz w:val="22"/>
                <w:szCs w:val="22"/>
                <w:lang w:val="ru-RU"/>
              </w:rPr>
              <w:t>4</w:t>
            </w:r>
            <w:r w:rsidRPr="00FD1704">
              <w:rPr>
                <w:rFonts w:ascii="Times New Roman" w:hAnsi="Times New Roman"/>
                <w:spacing w:val="-6"/>
                <w:sz w:val="22"/>
                <w:szCs w:val="22"/>
                <w:lang w:val="ru-RU"/>
              </w:rPr>
              <w:t xml:space="preserve"> г.</w:t>
            </w:r>
          </w:p>
        </w:tc>
      </w:tr>
      <w:tr w:rsidR="00980941" w:rsidRPr="00FD1704" w:rsidTr="002202C7">
        <w:tc>
          <w:tcPr>
            <w:tcW w:w="5400" w:type="dxa"/>
            <w:tcBorders>
              <w:top w:val="single" w:sz="4" w:space="0" w:color="auto"/>
              <w:left w:val="single" w:sz="4" w:space="0" w:color="auto"/>
              <w:bottom w:val="single" w:sz="4" w:space="0" w:color="auto"/>
              <w:right w:val="single" w:sz="4" w:space="0" w:color="auto"/>
            </w:tcBorders>
            <w:vAlign w:val="bottom"/>
          </w:tcPr>
          <w:p w:rsidR="00980941" w:rsidRPr="00FD1704" w:rsidRDefault="00980941" w:rsidP="007D3336">
            <w:pPr>
              <w:pStyle w:val="000Normal"/>
              <w:spacing w:before="0" w:after="0" w:line="240" w:lineRule="auto"/>
              <w:ind w:right="-21"/>
              <w:jc w:val="left"/>
              <w:rPr>
                <w:rFonts w:ascii="Times New Roman" w:hAnsi="Times New Roman"/>
                <w:spacing w:val="-6"/>
                <w:sz w:val="22"/>
                <w:szCs w:val="22"/>
                <w:lang w:val="ru-RU"/>
              </w:rPr>
            </w:pPr>
            <w:r w:rsidRPr="00FD1704">
              <w:rPr>
                <w:rFonts w:ascii="Times New Roman" w:hAnsi="Times New Roman"/>
                <w:spacing w:val="-6"/>
                <w:sz w:val="22"/>
                <w:szCs w:val="22"/>
                <w:lang w:val="ru-RU"/>
              </w:rPr>
              <w:t>Государственные компании</w:t>
            </w:r>
          </w:p>
        </w:tc>
        <w:tc>
          <w:tcPr>
            <w:tcW w:w="1980" w:type="dxa"/>
            <w:tcBorders>
              <w:top w:val="single" w:sz="4" w:space="0" w:color="auto"/>
              <w:left w:val="single" w:sz="4" w:space="0" w:color="auto"/>
              <w:bottom w:val="single" w:sz="4" w:space="0" w:color="auto"/>
              <w:right w:val="single" w:sz="4" w:space="0" w:color="auto"/>
            </w:tcBorders>
            <w:vAlign w:val="center"/>
          </w:tcPr>
          <w:p w:rsidR="00980941" w:rsidRPr="00980941" w:rsidRDefault="00980941">
            <w:pPr>
              <w:jc w:val="right"/>
              <w:rPr>
                <w:sz w:val="22"/>
                <w:szCs w:val="22"/>
              </w:rPr>
            </w:pPr>
            <w:r w:rsidRPr="00980941">
              <w:rPr>
                <w:sz w:val="22"/>
                <w:szCs w:val="22"/>
              </w:rPr>
              <w:t>2 370 289</w:t>
            </w:r>
          </w:p>
        </w:tc>
        <w:tc>
          <w:tcPr>
            <w:tcW w:w="1980" w:type="dxa"/>
            <w:tcBorders>
              <w:top w:val="single" w:sz="4" w:space="0" w:color="auto"/>
              <w:left w:val="single" w:sz="4" w:space="0" w:color="auto"/>
              <w:bottom w:val="single" w:sz="4" w:space="0" w:color="auto"/>
              <w:right w:val="single" w:sz="4" w:space="0" w:color="auto"/>
            </w:tcBorders>
            <w:vAlign w:val="bottom"/>
          </w:tcPr>
          <w:p w:rsidR="00980941" w:rsidRPr="00FD1704" w:rsidRDefault="00980941" w:rsidP="007E2793">
            <w:pPr>
              <w:jc w:val="right"/>
              <w:rPr>
                <w:sz w:val="22"/>
                <w:szCs w:val="22"/>
              </w:rPr>
            </w:pPr>
            <w:r w:rsidRPr="00FD1704">
              <w:rPr>
                <w:sz w:val="22"/>
                <w:szCs w:val="22"/>
              </w:rPr>
              <w:t>1 816 379</w:t>
            </w:r>
          </w:p>
        </w:tc>
      </w:tr>
      <w:tr w:rsidR="00980941" w:rsidRPr="00FD1704" w:rsidTr="002202C7">
        <w:tc>
          <w:tcPr>
            <w:tcW w:w="5400" w:type="dxa"/>
            <w:tcBorders>
              <w:top w:val="single" w:sz="4" w:space="0" w:color="auto"/>
              <w:left w:val="single" w:sz="4" w:space="0" w:color="auto"/>
              <w:bottom w:val="single" w:sz="4" w:space="0" w:color="auto"/>
              <w:right w:val="single" w:sz="4" w:space="0" w:color="auto"/>
            </w:tcBorders>
            <w:vAlign w:val="bottom"/>
          </w:tcPr>
          <w:p w:rsidR="00980941" w:rsidRPr="00FD1704" w:rsidRDefault="00980941" w:rsidP="007D3336">
            <w:pPr>
              <w:pStyle w:val="000Normal"/>
              <w:spacing w:before="0" w:after="0" w:line="240" w:lineRule="auto"/>
              <w:ind w:right="-21"/>
              <w:jc w:val="left"/>
              <w:rPr>
                <w:rFonts w:ascii="Times New Roman" w:hAnsi="Times New Roman"/>
                <w:spacing w:val="-6"/>
                <w:sz w:val="22"/>
                <w:szCs w:val="22"/>
                <w:lang w:val="ru-RU"/>
              </w:rPr>
            </w:pPr>
            <w:r w:rsidRPr="00FD1704">
              <w:rPr>
                <w:rFonts w:ascii="Times New Roman" w:hAnsi="Times New Roman"/>
                <w:spacing w:val="-6"/>
                <w:sz w:val="22"/>
                <w:szCs w:val="22"/>
                <w:lang w:val="ru-RU"/>
              </w:rPr>
              <w:t>Частные компании</w:t>
            </w:r>
          </w:p>
        </w:tc>
        <w:tc>
          <w:tcPr>
            <w:tcW w:w="1980" w:type="dxa"/>
            <w:tcBorders>
              <w:top w:val="single" w:sz="4" w:space="0" w:color="auto"/>
              <w:left w:val="single" w:sz="4" w:space="0" w:color="auto"/>
              <w:bottom w:val="single" w:sz="4" w:space="0" w:color="auto"/>
              <w:right w:val="single" w:sz="4" w:space="0" w:color="auto"/>
            </w:tcBorders>
            <w:vAlign w:val="center"/>
          </w:tcPr>
          <w:p w:rsidR="00980941" w:rsidRPr="00980941" w:rsidRDefault="00980941">
            <w:pPr>
              <w:jc w:val="right"/>
              <w:rPr>
                <w:sz w:val="22"/>
                <w:szCs w:val="22"/>
              </w:rPr>
            </w:pPr>
            <w:r w:rsidRPr="00980941">
              <w:rPr>
                <w:sz w:val="22"/>
                <w:szCs w:val="22"/>
              </w:rPr>
              <w:t>10 312 691</w:t>
            </w:r>
          </w:p>
        </w:tc>
        <w:tc>
          <w:tcPr>
            <w:tcW w:w="1980" w:type="dxa"/>
            <w:tcBorders>
              <w:top w:val="single" w:sz="4" w:space="0" w:color="auto"/>
              <w:left w:val="single" w:sz="4" w:space="0" w:color="auto"/>
              <w:bottom w:val="single" w:sz="4" w:space="0" w:color="auto"/>
              <w:right w:val="single" w:sz="4" w:space="0" w:color="auto"/>
            </w:tcBorders>
            <w:vAlign w:val="bottom"/>
          </w:tcPr>
          <w:p w:rsidR="00980941" w:rsidRPr="00FD1704" w:rsidRDefault="00980941" w:rsidP="007E2793">
            <w:pPr>
              <w:jc w:val="right"/>
              <w:rPr>
                <w:sz w:val="22"/>
                <w:szCs w:val="22"/>
              </w:rPr>
            </w:pPr>
            <w:r w:rsidRPr="00FD1704">
              <w:rPr>
                <w:sz w:val="22"/>
                <w:szCs w:val="22"/>
              </w:rPr>
              <w:t>9 897 453</w:t>
            </w:r>
          </w:p>
        </w:tc>
      </w:tr>
      <w:tr w:rsidR="00980941" w:rsidRPr="00FD1704" w:rsidTr="002202C7">
        <w:tc>
          <w:tcPr>
            <w:tcW w:w="5400" w:type="dxa"/>
            <w:tcBorders>
              <w:top w:val="single" w:sz="4" w:space="0" w:color="auto"/>
              <w:left w:val="single" w:sz="4" w:space="0" w:color="auto"/>
              <w:bottom w:val="single" w:sz="4" w:space="0" w:color="auto"/>
              <w:right w:val="single" w:sz="4" w:space="0" w:color="auto"/>
            </w:tcBorders>
            <w:vAlign w:val="bottom"/>
          </w:tcPr>
          <w:p w:rsidR="00980941" w:rsidRPr="00FD1704" w:rsidRDefault="00980941" w:rsidP="007D3336">
            <w:pPr>
              <w:pStyle w:val="000Normal"/>
              <w:spacing w:before="0" w:after="0" w:line="240" w:lineRule="auto"/>
              <w:ind w:right="-21"/>
              <w:jc w:val="left"/>
              <w:rPr>
                <w:rFonts w:ascii="Times New Roman" w:hAnsi="Times New Roman"/>
                <w:spacing w:val="-6"/>
                <w:sz w:val="22"/>
                <w:szCs w:val="22"/>
                <w:lang w:val="ru-RU"/>
              </w:rPr>
            </w:pPr>
            <w:r w:rsidRPr="00FD1704">
              <w:rPr>
                <w:rFonts w:ascii="Times New Roman" w:hAnsi="Times New Roman"/>
                <w:spacing w:val="-6"/>
                <w:sz w:val="22"/>
                <w:szCs w:val="22"/>
                <w:lang w:val="ru-RU"/>
              </w:rPr>
              <w:t>Физические лица</w:t>
            </w:r>
          </w:p>
        </w:tc>
        <w:tc>
          <w:tcPr>
            <w:tcW w:w="1980" w:type="dxa"/>
            <w:tcBorders>
              <w:top w:val="single" w:sz="4" w:space="0" w:color="auto"/>
              <w:left w:val="single" w:sz="4" w:space="0" w:color="auto"/>
              <w:bottom w:val="single" w:sz="4" w:space="0" w:color="auto"/>
              <w:right w:val="single" w:sz="4" w:space="0" w:color="auto"/>
            </w:tcBorders>
            <w:vAlign w:val="center"/>
          </w:tcPr>
          <w:p w:rsidR="00980941" w:rsidRPr="00980941" w:rsidRDefault="00980941">
            <w:pPr>
              <w:jc w:val="right"/>
              <w:rPr>
                <w:sz w:val="22"/>
                <w:szCs w:val="22"/>
              </w:rPr>
            </w:pPr>
            <w:r w:rsidRPr="00980941">
              <w:rPr>
                <w:sz w:val="22"/>
                <w:szCs w:val="22"/>
              </w:rPr>
              <w:t>2 604 444</w:t>
            </w:r>
          </w:p>
        </w:tc>
        <w:tc>
          <w:tcPr>
            <w:tcW w:w="1980" w:type="dxa"/>
            <w:tcBorders>
              <w:top w:val="single" w:sz="4" w:space="0" w:color="auto"/>
              <w:left w:val="single" w:sz="4" w:space="0" w:color="auto"/>
              <w:bottom w:val="single" w:sz="4" w:space="0" w:color="auto"/>
              <w:right w:val="single" w:sz="4" w:space="0" w:color="auto"/>
            </w:tcBorders>
            <w:vAlign w:val="bottom"/>
          </w:tcPr>
          <w:p w:rsidR="00980941" w:rsidRPr="00FD1704" w:rsidRDefault="00980941" w:rsidP="007E2793">
            <w:pPr>
              <w:jc w:val="right"/>
              <w:rPr>
                <w:sz w:val="22"/>
                <w:szCs w:val="22"/>
              </w:rPr>
            </w:pPr>
            <w:r w:rsidRPr="00FD1704">
              <w:rPr>
                <w:sz w:val="22"/>
                <w:szCs w:val="22"/>
              </w:rPr>
              <w:t>2 319 711</w:t>
            </w:r>
          </w:p>
        </w:tc>
      </w:tr>
      <w:tr w:rsidR="00980941" w:rsidRPr="00FD1704" w:rsidTr="002202C7">
        <w:tc>
          <w:tcPr>
            <w:tcW w:w="5400" w:type="dxa"/>
            <w:tcBorders>
              <w:top w:val="single" w:sz="4" w:space="0" w:color="auto"/>
              <w:left w:val="single" w:sz="4" w:space="0" w:color="auto"/>
              <w:bottom w:val="single" w:sz="4" w:space="0" w:color="auto"/>
              <w:right w:val="single" w:sz="4" w:space="0" w:color="auto"/>
            </w:tcBorders>
            <w:vAlign w:val="bottom"/>
          </w:tcPr>
          <w:p w:rsidR="00980941" w:rsidRPr="007050C7" w:rsidRDefault="00980941" w:rsidP="007D3336">
            <w:pPr>
              <w:pStyle w:val="000Normal"/>
              <w:spacing w:before="0" w:after="0" w:line="240" w:lineRule="auto"/>
              <w:ind w:right="-21"/>
              <w:jc w:val="left"/>
              <w:rPr>
                <w:rFonts w:ascii="Times New Roman" w:hAnsi="Times New Roman"/>
                <w:spacing w:val="-6"/>
                <w:sz w:val="22"/>
                <w:szCs w:val="22"/>
                <w:lang w:val="ru-RU"/>
              </w:rPr>
            </w:pPr>
            <w:r w:rsidRPr="001630AF">
              <w:rPr>
                <w:rFonts w:ascii="Times New Roman" w:hAnsi="Times New Roman"/>
                <w:spacing w:val="-6"/>
                <w:sz w:val="22"/>
                <w:szCs w:val="22"/>
                <w:lang w:val="ru-RU"/>
              </w:rPr>
              <w:t>Другие средства</w:t>
            </w:r>
          </w:p>
        </w:tc>
        <w:tc>
          <w:tcPr>
            <w:tcW w:w="1980" w:type="dxa"/>
            <w:tcBorders>
              <w:top w:val="single" w:sz="4" w:space="0" w:color="auto"/>
              <w:left w:val="single" w:sz="4" w:space="0" w:color="auto"/>
              <w:bottom w:val="single" w:sz="4" w:space="0" w:color="auto"/>
              <w:right w:val="single" w:sz="4" w:space="0" w:color="auto"/>
            </w:tcBorders>
            <w:vAlign w:val="center"/>
          </w:tcPr>
          <w:p w:rsidR="00980941" w:rsidRPr="00980941" w:rsidRDefault="00980941">
            <w:pPr>
              <w:jc w:val="right"/>
              <w:rPr>
                <w:sz w:val="22"/>
                <w:szCs w:val="22"/>
              </w:rPr>
            </w:pPr>
            <w:r w:rsidRPr="00980941">
              <w:rPr>
                <w:sz w:val="22"/>
                <w:szCs w:val="22"/>
              </w:rPr>
              <w:t>156 213</w:t>
            </w:r>
          </w:p>
        </w:tc>
        <w:tc>
          <w:tcPr>
            <w:tcW w:w="1980" w:type="dxa"/>
            <w:tcBorders>
              <w:top w:val="single" w:sz="4" w:space="0" w:color="auto"/>
              <w:left w:val="single" w:sz="4" w:space="0" w:color="auto"/>
              <w:bottom w:val="single" w:sz="4" w:space="0" w:color="auto"/>
              <w:right w:val="single" w:sz="4" w:space="0" w:color="auto"/>
            </w:tcBorders>
            <w:vAlign w:val="bottom"/>
          </w:tcPr>
          <w:p w:rsidR="00980941" w:rsidRPr="00FD1704" w:rsidRDefault="00980941" w:rsidP="007E2793">
            <w:pPr>
              <w:jc w:val="right"/>
              <w:rPr>
                <w:sz w:val="22"/>
                <w:szCs w:val="22"/>
              </w:rPr>
            </w:pPr>
            <w:r w:rsidRPr="00FD1704">
              <w:rPr>
                <w:sz w:val="22"/>
                <w:szCs w:val="22"/>
              </w:rPr>
              <w:t>200 756</w:t>
            </w:r>
          </w:p>
        </w:tc>
      </w:tr>
      <w:tr w:rsidR="0007105B" w:rsidRPr="00FD1704" w:rsidTr="002202C7">
        <w:tc>
          <w:tcPr>
            <w:tcW w:w="5400" w:type="dxa"/>
            <w:tcBorders>
              <w:top w:val="single" w:sz="4" w:space="0" w:color="auto"/>
              <w:left w:val="single" w:sz="4" w:space="0" w:color="auto"/>
              <w:bottom w:val="single" w:sz="4" w:space="0" w:color="auto"/>
              <w:right w:val="single" w:sz="4" w:space="0" w:color="auto"/>
            </w:tcBorders>
            <w:vAlign w:val="bottom"/>
          </w:tcPr>
          <w:p w:rsidR="0007105B" w:rsidRPr="00FD1704" w:rsidRDefault="0007105B" w:rsidP="007D3336">
            <w:pPr>
              <w:pStyle w:val="000Normal"/>
              <w:spacing w:before="0" w:after="0" w:line="240" w:lineRule="auto"/>
              <w:ind w:right="-21"/>
              <w:jc w:val="left"/>
              <w:rPr>
                <w:rFonts w:ascii="Times New Roman" w:hAnsi="Times New Roman"/>
                <w:b/>
                <w:spacing w:val="-6"/>
                <w:sz w:val="22"/>
                <w:szCs w:val="22"/>
                <w:lang w:val="ru-RU"/>
              </w:rPr>
            </w:pPr>
            <w:r w:rsidRPr="00FD1704">
              <w:rPr>
                <w:rFonts w:ascii="Times New Roman" w:hAnsi="Times New Roman"/>
                <w:b/>
                <w:spacing w:val="-6"/>
                <w:sz w:val="22"/>
                <w:szCs w:val="22"/>
                <w:lang w:val="ru-RU"/>
              </w:rPr>
              <w:t>Итого</w:t>
            </w:r>
          </w:p>
        </w:tc>
        <w:tc>
          <w:tcPr>
            <w:tcW w:w="1980" w:type="dxa"/>
            <w:tcBorders>
              <w:top w:val="single" w:sz="4" w:space="0" w:color="auto"/>
              <w:left w:val="single" w:sz="4" w:space="0" w:color="auto"/>
              <w:bottom w:val="single" w:sz="4" w:space="0" w:color="auto"/>
              <w:right w:val="single" w:sz="4" w:space="0" w:color="auto"/>
            </w:tcBorders>
            <w:vAlign w:val="center"/>
          </w:tcPr>
          <w:p w:rsidR="0007105B" w:rsidRPr="00FD1704" w:rsidRDefault="0007105B">
            <w:pPr>
              <w:jc w:val="right"/>
              <w:rPr>
                <w:b/>
                <w:sz w:val="22"/>
                <w:szCs w:val="22"/>
              </w:rPr>
            </w:pPr>
            <w:r w:rsidRPr="00FD1704">
              <w:rPr>
                <w:b/>
                <w:sz w:val="22"/>
                <w:szCs w:val="22"/>
              </w:rPr>
              <w:t>15 443 637</w:t>
            </w:r>
          </w:p>
        </w:tc>
        <w:tc>
          <w:tcPr>
            <w:tcW w:w="1980" w:type="dxa"/>
            <w:tcBorders>
              <w:top w:val="single" w:sz="4" w:space="0" w:color="auto"/>
              <w:left w:val="single" w:sz="4" w:space="0" w:color="auto"/>
              <w:bottom w:val="single" w:sz="4" w:space="0" w:color="auto"/>
              <w:right w:val="single" w:sz="4" w:space="0" w:color="auto"/>
            </w:tcBorders>
            <w:vAlign w:val="bottom"/>
          </w:tcPr>
          <w:p w:rsidR="0007105B" w:rsidRPr="00FD1704" w:rsidRDefault="0007105B" w:rsidP="007E2793">
            <w:pPr>
              <w:jc w:val="right"/>
              <w:rPr>
                <w:b/>
                <w:sz w:val="22"/>
                <w:szCs w:val="22"/>
              </w:rPr>
            </w:pPr>
            <w:r w:rsidRPr="00FD1704">
              <w:rPr>
                <w:b/>
                <w:sz w:val="22"/>
                <w:szCs w:val="22"/>
              </w:rPr>
              <w:t>14 234 299</w:t>
            </w:r>
          </w:p>
        </w:tc>
      </w:tr>
    </w:tbl>
    <w:p w:rsidR="00487AAF" w:rsidRDefault="00487AAF" w:rsidP="00221184">
      <w:pPr>
        <w:pStyle w:val="000Normal"/>
        <w:spacing w:before="0" w:after="0" w:line="240" w:lineRule="auto"/>
        <w:ind w:right="-21" w:firstLine="567"/>
        <w:rPr>
          <w:rFonts w:ascii="Times New Roman" w:hAnsi="Times New Roman"/>
          <w:spacing w:val="-5"/>
          <w:sz w:val="24"/>
          <w:szCs w:val="24"/>
          <w:lang w:val="ru-RU" w:eastAsia="ru-RU"/>
        </w:rPr>
      </w:pPr>
    </w:p>
    <w:p w:rsidR="000E0C83" w:rsidRPr="00FD1704" w:rsidRDefault="007D3336" w:rsidP="00221184">
      <w:pPr>
        <w:pStyle w:val="000Normal"/>
        <w:spacing w:before="0" w:after="0" w:line="240" w:lineRule="auto"/>
        <w:ind w:right="-21" w:firstLine="567"/>
        <w:rPr>
          <w:rFonts w:ascii="Times New Roman" w:hAnsi="Times New Roman"/>
          <w:spacing w:val="-5"/>
          <w:sz w:val="24"/>
          <w:lang w:val="ru-RU" w:eastAsia="ru-RU"/>
        </w:rPr>
      </w:pPr>
      <w:r w:rsidRPr="00FD1704">
        <w:rPr>
          <w:rFonts w:ascii="Times New Roman" w:hAnsi="Times New Roman"/>
          <w:spacing w:val="-5"/>
          <w:sz w:val="24"/>
          <w:szCs w:val="24"/>
          <w:lang w:val="ru-RU" w:eastAsia="ru-RU"/>
        </w:rPr>
        <w:t xml:space="preserve">Кредиты выдаются преимущественно клиентам в Республике Беларусь, осуществляющим деятельность в следующих </w:t>
      </w:r>
      <w:r w:rsidR="00221184" w:rsidRPr="00FD1704">
        <w:rPr>
          <w:rFonts w:ascii="Times New Roman" w:hAnsi="Times New Roman"/>
          <w:spacing w:val="-5"/>
          <w:sz w:val="24"/>
          <w:szCs w:val="24"/>
          <w:lang w:val="ru-RU" w:eastAsia="ru-RU"/>
        </w:rPr>
        <w:t>секторах экономики:</w:t>
      </w:r>
    </w:p>
    <w:tbl>
      <w:tblPr>
        <w:tblW w:w="9356" w:type="dxa"/>
        <w:tblInd w:w="108" w:type="dxa"/>
        <w:tblLook w:val="01E0"/>
      </w:tblPr>
      <w:tblGrid>
        <w:gridCol w:w="5387"/>
        <w:gridCol w:w="1984"/>
        <w:gridCol w:w="1985"/>
      </w:tblGrid>
      <w:tr w:rsidR="00C00B4F" w:rsidRPr="00FD1704" w:rsidTr="0087735B">
        <w:tc>
          <w:tcPr>
            <w:tcW w:w="5387" w:type="dxa"/>
            <w:tcBorders>
              <w:top w:val="single" w:sz="4" w:space="0" w:color="auto"/>
              <w:left w:val="single" w:sz="4" w:space="0" w:color="auto"/>
              <w:bottom w:val="single" w:sz="4" w:space="0" w:color="auto"/>
              <w:right w:val="single" w:sz="4" w:space="0" w:color="auto"/>
            </w:tcBorders>
          </w:tcPr>
          <w:p w:rsidR="00C00B4F" w:rsidRPr="00FD1704" w:rsidRDefault="00C00B4F" w:rsidP="001D208F">
            <w:pPr>
              <w:pStyle w:val="000Normal"/>
              <w:spacing w:before="0" w:after="0" w:line="240" w:lineRule="auto"/>
              <w:ind w:right="-21"/>
              <w:jc w:val="center"/>
              <w:rPr>
                <w:rFonts w:ascii="Times New Roman" w:hAnsi="Times New Roman"/>
                <w:spacing w:val="-6"/>
                <w:sz w:val="22"/>
                <w:szCs w:val="22"/>
                <w:lang w:val="ru-RU"/>
              </w:rPr>
            </w:pPr>
          </w:p>
        </w:tc>
        <w:tc>
          <w:tcPr>
            <w:tcW w:w="1984" w:type="dxa"/>
            <w:tcBorders>
              <w:top w:val="single" w:sz="4" w:space="0" w:color="auto"/>
              <w:left w:val="single" w:sz="4" w:space="0" w:color="auto"/>
              <w:bottom w:val="single" w:sz="4" w:space="0" w:color="auto"/>
              <w:right w:val="single" w:sz="4" w:space="0" w:color="auto"/>
            </w:tcBorders>
            <w:vAlign w:val="center"/>
          </w:tcPr>
          <w:p w:rsidR="00C00B4F" w:rsidRPr="00FD1704" w:rsidRDefault="00C00B4F" w:rsidP="006C2E40">
            <w:pPr>
              <w:pStyle w:val="000Normal"/>
              <w:spacing w:before="0" w:after="0" w:line="240" w:lineRule="auto"/>
              <w:ind w:right="-21"/>
              <w:jc w:val="center"/>
              <w:rPr>
                <w:rFonts w:ascii="Times New Roman" w:hAnsi="Times New Roman"/>
                <w:spacing w:val="-6"/>
                <w:sz w:val="22"/>
                <w:szCs w:val="22"/>
                <w:lang w:val="ru-RU"/>
              </w:rPr>
            </w:pPr>
            <w:r w:rsidRPr="00FD1704">
              <w:rPr>
                <w:rFonts w:ascii="Times New Roman" w:hAnsi="Times New Roman"/>
                <w:spacing w:val="-6"/>
                <w:sz w:val="22"/>
                <w:szCs w:val="22"/>
                <w:lang w:val="ru-RU"/>
              </w:rPr>
              <w:t>201</w:t>
            </w:r>
            <w:r w:rsidR="006C2E40" w:rsidRPr="00FD1704">
              <w:rPr>
                <w:rFonts w:ascii="Times New Roman" w:hAnsi="Times New Roman"/>
                <w:spacing w:val="-6"/>
                <w:sz w:val="22"/>
                <w:szCs w:val="22"/>
                <w:lang w:val="ru-RU"/>
              </w:rPr>
              <w:t>5</w:t>
            </w:r>
            <w:r w:rsidRPr="00FD1704">
              <w:rPr>
                <w:rFonts w:ascii="Times New Roman" w:hAnsi="Times New Roman"/>
                <w:spacing w:val="-6"/>
                <w:sz w:val="22"/>
                <w:szCs w:val="22"/>
                <w:lang w:val="ru-RU"/>
              </w:rPr>
              <w:t xml:space="preserve"> г.</w:t>
            </w:r>
          </w:p>
        </w:tc>
        <w:tc>
          <w:tcPr>
            <w:tcW w:w="1985" w:type="dxa"/>
            <w:tcBorders>
              <w:top w:val="single" w:sz="4" w:space="0" w:color="auto"/>
              <w:left w:val="single" w:sz="4" w:space="0" w:color="auto"/>
              <w:bottom w:val="single" w:sz="4" w:space="0" w:color="auto"/>
              <w:right w:val="single" w:sz="4" w:space="0" w:color="auto"/>
            </w:tcBorders>
            <w:vAlign w:val="center"/>
          </w:tcPr>
          <w:p w:rsidR="00C00B4F" w:rsidRPr="00FD1704" w:rsidRDefault="00C00B4F" w:rsidP="006C2E40">
            <w:pPr>
              <w:pStyle w:val="000Normal"/>
              <w:spacing w:before="0" w:after="0" w:line="240" w:lineRule="auto"/>
              <w:ind w:right="-21"/>
              <w:jc w:val="center"/>
              <w:rPr>
                <w:rFonts w:ascii="Times New Roman" w:hAnsi="Times New Roman"/>
                <w:spacing w:val="-6"/>
                <w:sz w:val="22"/>
                <w:szCs w:val="22"/>
                <w:lang w:val="ru-RU"/>
              </w:rPr>
            </w:pPr>
            <w:r w:rsidRPr="00FD1704">
              <w:rPr>
                <w:rFonts w:ascii="Times New Roman" w:hAnsi="Times New Roman"/>
                <w:spacing w:val="-6"/>
                <w:sz w:val="22"/>
                <w:szCs w:val="22"/>
                <w:lang w:val="ru-RU"/>
              </w:rPr>
              <w:t>201</w:t>
            </w:r>
            <w:r w:rsidR="006C2E40" w:rsidRPr="00FD1704">
              <w:rPr>
                <w:rFonts w:ascii="Times New Roman" w:hAnsi="Times New Roman"/>
                <w:spacing w:val="-6"/>
                <w:sz w:val="22"/>
                <w:szCs w:val="22"/>
                <w:lang w:val="ru-RU"/>
              </w:rPr>
              <w:t>4</w:t>
            </w:r>
            <w:r w:rsidRPr="00FD1704">
              <w:rPr>
                <w:rFonts w:ascii="Times New Roman" w:hAnsi="Times New Roman"/>
                <w:spacing w:val="-6"/>
                <w:sz w:val="22"/>
                <w:szCs w:val="22"/>
                <w:lang w:val="ru-RU"/>
              </w:rPr>
              <w:t xml:space="preserve"> г.</w:t>
            </w:r>
          </w:p>
        </w:tc>
      </w:tr>
      <w:tr w:rsidR="00444200" w:rsidRPr="006B33B7" w:rsidTr="00EC5E46">
        <w:tc>
          <w:tcPr>
            <w:tcW w:w="5387" w:type="dxa"/>
            <w:tcBorders>
              <w:top w:val="single" w:sz="4" w:space="0" w:color="auto"/>
              <w:left w:val="single" w:sz="4" w:space="0" w:color="auto"/>
              <w:bottom w:val="single" w:sz="4" w:space="0" w:color="auto"/>
              <w:right w:val="single" w:sz="4" w:space="0" w:color="auto"/>
            </w:tcBorders>
          </w:tcPr>
          <w:p w:rsidR="00444200" w:rsidRPr="006901AF" w:rsidRDefault="00444200" w:rsidP="001D208F">
            <w:pPr>
              <w:rPr>
                <w:rFonts w:ascii="Tahoma" w:hAnsi="Tahoma" w:cs="Tahoma"/>
                <w:sz w:val="16"/>
                <w:szCs w:val="16"/>
              </w:rPr>
            </w:pPr>
            <w:r w:rsidRPr="006901AF">
              <w:rPr>
                <w:spacing w:val="-6"/>
                <w:sz w:val="22"/>
                <w:szCs w:val="22"/>
              </w:rPr>
              <w:t>Физические лица</w:t>
            </w:r>
          </w:p>
        </w:tc>
        <w:tc>
          <w:tcPr>
            <w:tcW w:w="1984" w:type="dxa"/>
            <w:tcBorders>
              <w:top w:val="single" w:sz="4" w:space="0" w:color="auto"/>
              <w:left w:val="single" w:sz="4" w:space="0" w:color="auto"/>
              <w:bottom w:val="single" w:sz="4" w:space="0" w:color="auto"/>
              <w:right w:val="single" w:sz="4" w:space="0" w:color="auto"/>
            </w:tcBorders>
            <w:vAlign w:val="bottom"/>
          </w:tcPr>
          <w:p w:rsidR="00444200" w:rsidRPr="006B33B7" w:rsidRDefault="00444200" w:rsidP="00EC5E46">
            <w:pPr>
              <w:jc w:val="right"/>
              <w:rPr>
                <w:sz w:val="22"/>
                <w:szCs w:val="22"/>
              </w:rPr>
            </w:pPr>
            <w:r w:rsidRPr="006B33B7">
              <w:rPr>
                <w:sz w:val="22"/>
                <w:szCs w:val="22"/>
              </w:rPr>
              <w:t>2 604 444</w:t>
            </w:r>
          </w:p>
        </w:tc>
        <w:tc>
          <w:tcPr>
            <w:tcW w:w="1985" w:type="dxa"/>
            <w:tcBorders>
              <w:top w:val="single" w:sz="4" w:space="0" w:color="auto"/>
              <w:left w:val="single" w:sz="4" w:space="0" w:color="auto"/>
              <w:bottom w:val="single" w:sz="4" w:space="0" w:color="auto"/>
              <w:right w:val="single" w:sz="4" w:space="0" w:color="auto"/>
            </w:tcBorders>
            <w:vAlign w:val="bottom"/>
          </w:tcPr>
          <w:p w:rsidR="00444200" w:rsidRPr="001630AF" w:rsidRDefault="00444200" w:rsidP="00EC5E46">
            <w:pPr>
              <w:jc w:val="right"/>
              <w:rPr>
                <w:sz w:val="22"/>
                <w:szCs w:val="22"/>
              </w:rPr>
            </w:pPr>
            <w:r w:rsidRPr="001630AF">
              <w:rPr>
                <w:sz w:val="22"/>
                <w:szCs w:val="22"/>
              </w:rPr>
              <w:t>2 319 711</w:t>
            </w:r>
          </w:p>
        </w:tc>
      </w:tr>
      <w:tr w:rsidR="00444200" w:rsidRPr="006B33B7" w:rsidTr="00EC5E46">
        <w:tc>
          <w:tcPr>
            <w:tcW w:w="5387" w:type="dxa"/>
            <w:tcBorders>
              <w:top w:val="single" w:sz="4" w:space="0" w:color="auto"/>
              <w:left w:val="single" w:sz="4" w:space="0" w:color="auto"/>
              <w:bottom w:val="single" w:sz="4" w:space="0" w:color="auto"/>
              <w:right w:val="single" w:sz="4" w:space="0" w:color="auto"/>
            </w:tcBorders>
          </w:tcPr>
          <w:p w:rsidR="00444200" w:rsidRPr="006B33B7" w:rsidRDefault="00444200" w:rsidP="001D208F">
            <w:pPr>
              <w:rPr>
                <w:spacing w:val="-6"/>
                <w:sz w:val="22"/>
                <w:szCs w:val="22"/>
              </w:rPr>
            </w:pPr>
            <w:r w:rsidRPr="006B33B7">
              <w:rPr>
                <w:spacing w:val="-6"/>
                <w:sz w:val="22"/>
                <w:szCs w:val="22"/>
              </w:rPr>
              <w:t>Сельское хозяйство, охота и лесное хозяйство</w:t>
            </w:r>
          </w:p>
        </w:tc>
        <w:tc>
          <w:tcPr>
            <w:tcW w:w="1984" w:type="dxa"/>
            <w:tcBorders>
              <w:top w:val="single" w:sz="4" w:space="0" w:color="auto"/>
              <w:left w:val="single" w:sz="4" w:space="0" w:color="auto"/>
              <w:bottom w:val="single" w:sz="4" w:space="0" w:color="auto"/>
              <w:right w:val="single" w:sz="4" w:space="0" w:color="auto"/>
            </w:tcBorders>
            <w:vAlign w:val="bottom"/>
          </w:tcPr>
          <w:p w:rsidR="00444200" w:rsidRPr="006B33B7" w:rsidRDefault="00444200" w:rsidP="00EC5E46">
            <w:pPr>
              <w:jc w:val="right"/>
              <w:rPr>
                <w:sz w:val="22"/>
                <w:szCs w:val="22"/>
              </w:rPr>
            </w:pPr>
            <w:r w:rsidRPr="006B33B7">
              <w:rPr>
                <w:sz w:val="22"/>
                <w:szCs w:val="22"/>
              </w:rPr>
              <w:t>77 510</w:t>
            </w:r>
          </w:p>
        </w:tc>
        <w:tc>
          <w:tcPr>
            <w:tcW w:w="1985" w:type="dxa"/>
            <w:tcBorders>
              <w:top w:val="single" w:sz="4" w:space="0" w:color="auto"/>
              <w:left w:val="single" w:sz="4" w:space="0" w:color="auto"/>
              <w:bottom w:val="single" w:sz="4" w:space="0" w:color="auto"/>
              <w:right w:val="single" w:sz="4" w:space="0" w:color="auto"/>
            </w:tcBorders>
            <w:vAlign w:val="bottom"/>
          </w:tcPr>
          <w:p w:rsidR="00444200" w:rsidRPr="001630AF" w:rsidRDefault="00444200" w:rsidP="00EC5E46">
            <w:pPr>
              <w:jc w:val="right"/>
              <w:rPr>
                <w:sz w:val="22"/>
                <w:szCs w:val="22"/>
              </w:rPr>
            </w:pPr>
            <w:r w:rsidRPr="001630AF">
              <w:rPr>
                <w:sz w:val="22"/>
                <w:szCs w:val="22"/>
              </w:rPr>
              <w:t>57 984</w:t>
            </w:r>
          </w:p>
        </w:tc>
      </w:tr>
      <w:tr w:rsidR="00444200" w:rsidRPr="006B33B7" w:rsidTr="00EC5E46">
        <w:tc>
          <w:tcPr>
            <w:tcW w:w="5387" w:type="dxa"/>
            <w:tcBorders>
              <w:top w:val="single" w:sz="4" w:space="0" w:color="auto"/>
              <w:left w:val="single" w:sz="4" w:space="0" w:color="auto"/>
              <w:bottom w:val="single" w:sz="4" w:space="0" w:color="auto"/>
              <w:right w:val="single" w:sz="4" w:space="0" w:color="auto"/>
            </w:tcBorders>
          </w:tcPr>
          <w:p w:rsidR="00444200" w:rsidRPr="006B33B7" w:rsidRDefault="00444200" w:rsidP="001D208F">
            <w:pPr>
              <w:rPr>
                <w:spacing w:val="-6"/>
                <w:sz w:val="22"/>
                <w:szCs w:val="22"/>
              </w:rPr>
            </w:pPr>
            <w:r w:rsidRPr="006B33B7">
              <w:rPr>
                <w:spacing w:val="-6"/>
                <w:sz w:val="22"/>
                <w:szCs w:val="22"/>
                <w:lang w:val="en-US"/>
              </w:rPr>
              <w:t>Г</w:t>
            </w:r>
            <w:proofErr w:type="spellStart"/>
            <w:r w:rsidRPr="006B33B7">
              <w:rPr>
                <w:spacing w:val="-6"/>
                <w:sz w:val="22"/>
                <w:szCs w:val="22"/>
              </w:rPr>
              <w:t>орнодобывающая</w:t>
            </w:r>
            <w:proofErr w:type="spellEnd"/>
            <w:r w:rsidRPr="006B33B7">
              <w:rPr>
                <w:spacing w:val="-6"/>
                <w:sz w:val="22"/>
                <w:szCs w:val="22"/>
              </w:rPr>
              <w:t xml:space="preserve"> промышленность</w:t>
            </w:r>
          </w:p>
        </w:tc>
        <w:tc>
          <w:tcPr>
            <w:tcW w:w="1984" w:type="dxa"/>
            <w:tcBorders>
              <w:top w:val="single" w:sz="4" w:space="0" w:color="auto"/>
              <w:left w:val="single" w:sz="4" w:space="0" w:color="auto"/>
              <w:bottom w:val="single" w:sz="4" w:space="0" w:color="auto"/>
              <w:right w:val="single" w:sz="4" w:space="0" w:color="auto"/>
            </w:tcBorders>
            <w:vAlign w:val="bottom"/>
          </w:tcPr>
          <w:p w:rsidR="00444200" w:rsidRPr="006B33B7" w:rsidRDefault="00444200" w:rsidP="00EC5E46">
            <w:pPr>
              <w:jc w:val="right"/>
              <w:rPr>
                <w:sz w:val="22"/>
                <w:szCs w:val="22"/>
              </w:rPr>
            </w:pPr>
            <w:r w:rsidRPr="006B33B7">
              <w:rPr>
                <w:sz w:val="22"/>
                <w:szCs w:val="22"/>
              </w:rPr>
              <w:t>561 873</w:t>
            </w:r>
          </w:p>
        </w:tc>
        <w:tc>
          <w:tcPr>
            <w:tcW w:w="1985" w:type="dxa"/>
            <w:tcBorders>
              <w:top w:val="single" w:sz="4" w:space="0" w:color="auto"/>
              <w:left w:val="single" w:sz="4" w:space="0" w:color="auto"/>
              <w:bottom w:val="single" w:sz="4" w:space="0" w:color="auto"/>
              <w:right w:val="single" w:sz="4" w:space="0" w:color="auto"/>
            </w:tcBorders>
            <w:vAlign w:val="bottom"/>
          </w:tcPr>
          <w:p w:rsidR="00444200" w:rsidRPr="001630AF" w:rsidRDefault="00444200" w:rsidP="00EC5E46">
            <w:pPr>
              <w:jc w:val="right"/>
              <w:rPr>
                <w:sz w:val="22"/>
                <w:szCs w:val="22"/>
              </w:rPr>
            </w:pPr>
            <w:r w:rsidRPr="001630AF">
              <w:rPr>
                <w:sz w:val="22"/>
                <w:szCs w:val="22"/>
              </w:rPr>
              <w:t>328 895</w:t>
            </w:r>
          </w:p>
        </w:tc>
      </w:tr>
      <w:tr w:rsidR="00444200" w:rsidRPr="006B33B7" w:rsidTr="00EC5E46">
        <w:tc>
          <w:tcPr>
            <w:tcW w:w="5387" w:type="dxa"/>
            <w:tcBorders>
              <w:top w:val="single" w:sz="4" w:space="0" w:color="auto"/>
              <w:left w:val="single" w:sz="4" w:space="0" w:color="auto"/>
              <w:bottom w:val="single" w:sz="4" w:space="0" w:color="auto"/>
              <w:right w:val="single" w:sz="4" w:space="0" w:color="auto"/>
            </w:tcBorders>
          </w:tcPr>
          <w:p w:rsidR="00444200" w:rsidRPr="006B33B7" w:rsidRDefault="00444200" w:rsidP="001D208F">
            <w:pPr>
              <w:rPr>
                <w:spacing w:val="-6"/>
                <w:sz w:val="22"/>
                <w:szCs w:val="22"/>
              </w:rPr>
            </w:pPr>
            <w:r w:rsidRPr="006B33B7">
              <w:rPr>
                <w:spacing w:val="-6"/>
                <w:sz w:val="22"/>
                <w:szCs w:val="22"/>
              </w:rPr>
              <w:t>Обрабатывающая промышленность</w:t>
            </w:r>
          </w:p>
        </w:tc>
        <w:tc>
          <w:tcPr>
            <w:tcW w:w="1984" w:type="dxa"/>
            <w:tcBorders>
              <w:top w:val="single" w:sz="4" w:space="0" w:color="auto"/>
              <w:left w:val="single" w:sz="4" w:space="0" w:color="auto"/>
              <w:bottom w:val="single" w:sz="4" w:space="0" w:color="auto"/>
              <w:right w:val="single" w:sz="4" w:space="0" w:color="auto"/>
            </w:tcBorders>
            <w:vAlign w:val="bottom"/>
          </w:tcPr>
          <w:p w:rsidR="00444200" w:rsidRPr="006B33B7" w:rsidRDefault="00444200" w:rsidP="00EC5E46">
            <w:pPr>
              <w:jc w:val="right"/>
              <w:rPr>
                <w:sz w:val="22"/>
                <w:szCs w:val="22"/>
              </w:rPr>
            </w:pPr>
            <w:r w:rsidRPr="006B33B7">
              <w:rPr>
                <w:sz w:val="22"/>
                <w:szCs w:val="22"/>
              </w:rPr>
              <w:t>6 045 155</w:t>
            </w:r>
          </w:p>
        </w:tc>
        <w:tc>
          <w:tcPr>
            <w:tcW w:w="1985" w:type="dxa"/>
            <w:tcBorders>
              <w:top w:val="single" w:sz="4" w:space="0" w:color="auto"/>
              <w:left w:val="single" w:sz="4" w:space="0" w:color="auto"/>
              <w:bottom w:val="single" w:sz="4" w:space="0" w:color="auto"/>
              <w:right w:val="single" w:sz="4" w:space="0" w:color="auto"/>
            </w:tcBorders>
            <w:vAlign w:val="bottom"/>
          </w:tcPr>
          <w:p w:rsidR="00444200" w:rsidRPr="001630AF" w:rsidRDefault="00444200" w:rsidP="00EC5E46">
            <w:pPr>
              <w:jc w:val="right"/>
              <w:rPr>
                <w:sz w:val="22"/>
                <w:szCs w:val="22"/>
              </w:rPr>
            </w:pPr>
            <w:r w:rsidRPr="001630AF">
              <w:rPr>
                <w:sz w:val="22"/>
                <w:szCs w:val="22"/>
              </w:rPr>
              <w:t>5 941 414</w:t>
            </w:r>
          </w:p>
        </w:tc>
      </w:tr>
      <w:tr w:rsidR="00444200" w:rsidRPr="006B33B7" w:rsidTr="00EC5E46">
        <w:tc>
          <w:tcPr>
            <w:tcW w:w="5387" w:type="dxa"/>
            <w:tcBorders>
              <w:top w:val="single" w:sz="4" w:space="0" w:color="auto"/>
              <w:left w:val="single" w:sz="4" w:space="0" w:color="auto"/>
              <w:bottom w:val="single" w:sz="4" w:space="0" w:color="auto"/>
              <w:right w:val="single" w:sz="4" w:space="0" w:color="auto"/>
            </w:tcBorders>
          </w:tcPr>
          <w:p w:rsidR="00444200" w:rsidRPr="006B33B7" w:rsidRDefault="00444200" w:rsidP="001D208F">
            <w:pPr>
              <w:rPr>
                <w:spacing w:val="-6"/>
                <w:sz w:val="22"/>
                <w:szCs w:val="22"/>
              </w:rPr>
            </w:pPr>
            <w:r w:rsidRPr="006B33B7">
              <w:rPr>
                <w:spacing w:val="-6"/>
                <w:sz w:val="22"/>
                <w:szCs w:val="22"/>
              </w:rPr>
              <w:t>Производство и распределение электроэнергии, газа и воды</w:t>
            </w:r>
          </w:p>
        </w:tc>
        <w:tc>
          <w:tcPr>
            <w:tcW w:w="1984" w:type="dxa"/>
            <w:tcBorders>
              <w:top w:val="single" w:sz="4" w:space="0" w:color="auto"/>
              <w:left w:val="single" w:sz="4" w:space="0" w:color="auto"/>
              <w:bottom w:val="single" w:sz="4" w:space="0" w:color="auto"/>
              <w:right w:val="single" w:sz="4" w:space="0" w:color="auto"/>
            </w:tcBorders>
            <w:vAlign w:val="bottom"/>
          </w:tcPr>
          <w:p w:rsidR="00444200" w:rsidRPr="006B33B7" w:rsidRDefault="00444200" w:rsidP="00EC5E46">
            <w:pPr>
              <w:jc w:val="right"/>
              <w:rPr>
                <w:sz w:val="22"/>
                <w:szCs w:val="22"/>
              </w:rPr>
            </w:pPr>
            <w:r w:rsidRPr="006B33B7">
              <w:rPr>
                <w:sz w:val="22"/>
                <w:szCs w:val="22"/>
              </w:rPr>
              <w:t>122 518</w:t>
            </w:r>
          </w:p>
        </w:tc>
        <w:tc>
          <w:tcPr>
            <w:tcW w:w="1985" w:type="dxa"/>
            <w:tcBorders>
              <w:top w:val="single" w:sz="4" w:space="0" w:color="auto"/>
              <w:left w:val="single" w:sz="4" w:space="0" w:color="auto"/>
              <w:bottom w:val="single" w:sz="4" w:space="0" w:color="auto"/>
              <w:right w:val="single" w:sz="4" w:space="0" w:color="auto"/>
            </w:tcBorders>
            <w:vAlign w:val="bottom"/>
          </w:tcPr>
          <w:p w:rsidR="00444200" w:rsidRPr="001630AF" w:rsidRDefault="00444200" w:rsidP="00EC5E46">
            <w:pPr>
              <w:jc w:val="right"/>
              <w:rPr>
                <w:sz w:val="22"/>
                <w:szCs w:val="22"/>
              </w:rPr>
            </w:pPr>
            <w:r w:rsidRPr="001630AF">
              <w:rPr>
                <w:sz w:val="22"/>
                <w:szCs w:val="22"/>
              </w:rPr>
              <w:t>96 419</w:t>
            </w:r>
          </w:p>
        </w:tc>
      </w:tr>
      <w:tr w:rsidR="00444200" w:rsidRPr="006B33B7" w:rsidTr="00EC5E46">
        <w:tc>
          <w:tcPr>
            <w:tcW w:w="5387" w:type="dxa"/>
            <w:tcBorders>
              <w:top w:val="single" w:sz="4" w:space="0" w:color="auto"/>
              <w:left w:val="single" w:sz="4" w:space="0" w:color="auto"/>
              <w:bottom w:val="single" w:sz="4" w:space="0" w:color="auto"/>
              <w:right w:val="single" w:sz="4" w:space="0" w:color="auto"/>
            </w:tcBorders>
          </w:tcPr>
          <w:p w:rsidR="00444200" w:rsidRPr="006B33B7" w:rsidRDefault="00444200" w:rsidP="001D208F">
            <w:pPr>
              <w:rPr>
                <w:spacing w:val="-6"/>
                <w:sz w:val="22"/>
                <w:szCs w:val="22"/>
              </w:rPr>
            </w:pPr>
            <w:r w:rsidRPr="006B33B7">
              <w:rPr>
                <w:spacing w:val="-6"/>
                <w:sz w:val="22"/>
                <w:szCs w:val="22"/>
              </w:rPr>
              <w:t>Строительство</w:t>
            </w:r>
          </w:p>
        </w:tc>
        <w:tc>
          <w:tcPr>
            <w:tcW w:w="1984" w:type="dxa"/>
            <w:tcBorders>
              <w:top w:val="single" w:sz="4" w:space="0" w:color="auto"/>
              <w:left w:val="single" w:sz="4" w:space="0" w:color="auto"/>
              <w:bottom w:val="single" w:sz="4" w:space="0" w:color="auto"/>
              <w:right w:val="single" w:sz="4" w:space="0" w:color="auto"/>
            </w:tcBorders>
            <w:vAlign w:val="bottom"/>
          </w:tcPr>
          <w:p w:rsidR="00444200" w:rsidRPr="006B33B7" w:rsidRDefault="00444200" w:rsidP="00EC5E46">
            <w:pPr>
              <w:jc w:val="right"/>
              <w:rPr>
                <w:sz w:val="22"/>
                <w:szCs w:val="22"/>
              </w:rPr>
            </w:pPr>
            <w:r w:rsidRPr="006B33B7">
              <w:rPr>
                <w:sz w:val="22"/>
                <w:szCs w:val="22"/>
              </w:rPr>
              <w:t>722 798</w:t>
            </w:r>
          </w:p>
        </w:tc>
        <w:tc>
          <w:tcPr>
            <w:tcW w:w="1985" w:type="dxa"/>
            <w:tcBorders>
              <w:top w:val="single" w:sz="4" w:space="0" w:color="auto"/>
              <w:left w:val="single" w:sz="4" w:space="0" w:color="auto"/>
              <w:bottom w:val="single" w:sz="4" w:space="0" w:color="auto"/>
              <w:right w:val="single" w:sz="4" w:space="0" w:color="auto"/>
            </w:tcBorders>
            <w:vAlign w:val="bottom"/>
          </w:tcPr>
          <w:p w:rsidR="00444200" w:rsidRPr="001630AF" w:rsidRDefault="00444200" w:rsidP="00EC5E46">
            <w:pPr>
              <w:jc w:val="right"/>
              <w:rPr>
                <w:sz w:val="22"/>
                <w:szCs w:val="22"/>
              </w:rPr>
            </w:pPr>
            <w:r w:rsidRPr="001630AF">
              <w:rPr>
                <w:sz w:val="22"/>
                <w:szCs w:val="22"/>
              </w:rPr>
              <w:t>740 949</w:t>
            </w:r>
          </w:p>
        </w:tc>
      </w:tr>
      <w:tr w:rsidR="00444200" w:rsidRPr="006B33B7" w:rsidTr="00EC5E46">
        <w:tc>
          <w:tcPr>
            <w:tcW w:w="5387" w:type="dxa"/>
            <w:tcBorders>
              <w:top w:val="single" w:sz="4" w:space="0" w:color="auto"/>
              <w:left w:val="single" w:sz="4" w:space="0" w:color="auto"/>
              <w:bottom w:val="single" w:sz="4" w:space="0" w:color="auto"/>
              <w:right w:val="single" w:sz="4" w:space="0" w:color="auto"/>
            </w:tcBorders>
          </w:tcPr>
          <w:p w:rsidR="00444200" w:rsidRPr="006B33B7" w:rsidRDefault="00444200" w:rsidP="001D208F">
            <w:pPr>
              <w:rPr>
                <w:spacing w:val="-6"/>
                <w:sz w:val="22"/>
                <w:szCs w:val="22"/>
              </w:rPr>
            </w:pPr>
            <w:r w:rsidRPr="006B33B7">
              <w:rPr>
                <w:spacing w:val="-6"/>
                <w:sz w:val="22"/>
                <w:szCs w:val="22"/>
              </w:rPr>
              <w:t>Торговля, ремонт автомобилей, бытовых изделий и предметов личного пользования</w:t>
            </w:r>
          </w:p>
        </w:tc>
        <w:tc>
          <w:tcPr>
            <w:tcW w:w="1984" w:type="dxa"/>
            <w:tcBorders>
              <w:top w:val="single" w:sz="4" w:space="0" w:color="auto"/>
              <w:left w:val="single" w:sz="4" w:space="0" w:color="auto"/>
              <w:bottom w:val="single" w:sz="4" w:space="0" w:color="auto"/>
              <w:right w:val="single" w:sz="4" w:space="0" w:color="auto"/>
            </w:tcBorders>
            <w:vAlign w:val="bottom"/>
          </w:tcPr>
          <w:p w:rsidR="00444200" w:rsidRPr="006B33B7" w:rsidRDefault="00444200" w:rsidP="00EC5E46">
            <w:pPr>
              <w:jc w:val="right"/>
              <w:rPr>
                <w:sz w:val="22"/>
                <w:szCs w:val="22"/>
              </w:rPr>
            </w:pPr>
            <w:r w:rsidRPr="006B33B7">
              <w:rPr>
                <w:sz w:val="22"/>
                <w:szCs w:val="22"/>
              </w:rPr>
              <w:t>4 188 413</w:t>
            </w:r>
          </w:p>
        </w:tc>
        <w:tc>
          <w:tcPr>
            <w:tcW w:w="1985" w:type="dxa"/>
            <w:tcBorders>
              <w:top w:val="single" w:sz="4" w:space="0" w:color="auto"/>
              <w:left w:val="single" w:sz="4" w:space="0" w:color="auto"/>
              <w:bottom w:val="single" w:sz="4" w:space="0" w:color="auto"/>
              <w:right w:val="single" w:sz="4" w:space="0" w:color="auto"/>
            </w:tcBorders>
            <w:vAlign w:val="bottom"/>
          </w:tcPr>
          <w:p w:rsidR="00444200" w:rsidRPr="001630AF" w:rsidRDefault="00444200" w:rsidP="00EC5E46">
            <w:pPr>
              <w:jc w:val="right"/>
              <w:rPr>
                <w:sz w:val="22"/>
                <w:szCs w:val="22"/>
              </w:rPr>
            </w:pPr>
            <w:r w:rsidRPr="001630AF">
              <w:rPr>
                <w:sz w:val="22"/>
                <w:szCs w:val="22"/>
              </w:rPr>
              <w:t>3 674 611</w:t>
            </w:r>
          </w:p>
        </w:tc>
      </w:tr>
      <w:tr w:rsidR="00444200" w:rsidRPr="006B33B7" w:rsidTr="00EC5E46">
        <w:tc>
          <w:tcPr>
            <w:tcW w:w="5387" w:type="dxa"/>
            <w:tcBorders>
              <w:top w:val="single" w:sz="4" w:space="0" w:color="auto"/>
              <w:left w:val="single" w:sz="4" w:space="0" w:color="auto"/>
              <w:bottom w:val="single" w:sz="4" w:space="0" w:color="auto"/>
              <w:right w:val="single" w:sz="4" w:space="0" w:color="auto"/>
            </w:tcBorders>
          </w:tcPr>
          <w:p w:rsidR="00444200" w:rsidRPr="006B33B7" w:rsidRDefault="00444200" w:rsidP="001D208F">
            <w:pPr>
              <w:rPr>
                <w:spacing w:val="-6"/>
                <w:sz w:val="22"/>
                <w:szCs w:val="22"/>
              </w:rPr>
            </w:pPr>
            <w:r w:rsidRPr="006B33B7">
              <w:rPr>
                <w:spacing w:val="-6"/>
                <w:sz w:val="22"/>
                <w:szCs w:val="22"/>
              </w:rPr>
              <w:t>Операции с недвижимым имуществом, аренда и предоставление услуг потребления</w:t>
            </w:r>
          </w:p>
        </w:tc>
        <w:tc>
          <w:tcPr>
            <w:tcW w:w="1984" w:type="dxa"/>
            <w:tcBorders>
              <w:top w:val="single" w:sz="4" w:space="0" w:color="auto"/>
              <w:left w:val="single" w:sz="4" w:space="0" w:color="auto"/>
              <w:bottom w:val="single" w:sz="4" w:space="0" w:color="auto"/>
              <w:right w:val="single" w:sz="4" w:space="0" w:color="auto"/>
            </w:tcBorders>
            <w:vAlign w:val="bottom"/>
          </w:tcPr>
          <w:p w:rsidR="00444200" w:rsidRPr="006B33B7" w:rsidRDefault="00444200" w:rsidP="00EC5E46">
            <w:pPr>
              <w:jc w:val="right"/>
              <w:rPr>
                <w:sz w:val="22"/>
                <w:szCs w:val="22"/>
              </w:rPr>
            </w:pPr>
            <w:r w:rsidRPr="006B33B7">
              <w:rPr>
                <w:sz w:val="22"/>
                <w:szCs w:val="22"/>
              </w:rPr>
              <w:t>347 014</w:t>
            </w:r>
          </w:p>
        </w:tc>
        <w:tc>
          <w:tcPr>
            <w:tcW w:w="1985" w:type="dxa"/>
            <w:tcBorders>
              <w:top w:val="single" w:sz="4" w:space="0" w:color="auto"/>
              <w:left w:val="single" w:sz="4" w:space="0" w:color="auto"/>
              <w:bottom w:val="single" w:sz="4" w:space="0" w:color="auto"/>
              <w:right w:val="single" w:sz="4" w:space="0" w:color="auto"/>
            </w:tcBorders>
            <w:vAlign w:val="bottom"/>
          </w:tcPr>
          <w:p w:rsidR="00444200" w:rsidRPr="001630AF" w:rsidRDefault="00444200" w:rsidP="00EC5E46">
            <w:pPr>
              <w:jc w:val="right"/>
              <w:rPr>
                <w:sz w:val="22"/>
                <w:szCs w:val="22"/>
              </w:rPr>
            </w:pPr>
            <w:r w:rsidRPr="001630AF">
              <w:rPr>
                <w:sz w:val="22"/>
                <w:szCs w:val="22"/>
              </w:rPr>
              <w:t>311 387</w:t>
            </w:r>
          </w:p>
        </w:tc>
      </w:tr>
      <w:tr w:rsidR="00444200" w:rsidRPr="006B33B7" w:rsidTr="00EC5E46">
        <w:tc>
          <w:tcPr>
            <w:tcW w:w="5387" w:type="dxa"/>
            <w:tcBorders>
              <w:top w:val="single" w:sz="4" w:space="0" w:color="auto"/>
              <w:left w:val="single" w:sz="4" w:space="0" w:color="auto"/>
              <w:bottom w:val="single" w:sz="4" w:space="0" w:color="auto"/>
              <w:right w:val="single" w:sz="4" w:space="0" w:color="auto"/>
            </w:tcBorders>
          </w:tcPr>
          <w:p w:rsidR="00444200" w:rsidRPr="006B33B7" w:rsidRDefault="00444200" w:rsidP="001D208F">
            <w:pPr>
              <w:rPr>
                <w:spacing w:val="-6"/>
                <w:sz w:val="22"/>
                <w:szCs w:val="22"/>
              </w:rPr>
            </w:pPr>
            <w:r w:rsidRPr="006B33B7">
              <w:rPr>
                <w:spacing w:val="-6"/>
                <w:sz w:val="22"/>
                <w:szCs w:val="22"/>
              </w:rPr>
              <w:t>Другие виды деятельности</w:t>
            </w:r>
          </w:p>
        </w:tc>
        <w:tc>
          <w:tcPr>
            <w:tcW w:w="1984" w:type="dxa"/>
            <w:tcBorders>
              <w:top w:val="single" w:sz="4" w:space="0" w:color="auto"/>
              <w:left w:val="single" w:sz="4" w:space="0" w:color="auto"/>
              <w:bottom w:val="single" w:sz="4" w:space="0" w:color="auto"/>
              <w:right w:val="single" w:sz="4" w:space="0" w:color="auto"/>
            </w:tcBorders>
            <w:vAlign w:val="bottom"/>
          </w:tcPr>
          <w:p w:rsidR="00444200" w:rsidRPr="006B33B7" w:rsidRDefault="00444200" w:rsidP="00EC5E46">
            <w:pPr>
              <w:jc w:val="right"/>
              <w:rPr>
                <w:sz w:val="22"/>
                <w:szCs w:val="22"/>
              </w:rPr>
            </w:pPr>
            <w:r w:rsidRPr="006B33B7">
              <w:rPr>
                <w:sz w:val="22"/>
                <w:szCs w:val="22"/>
              </w:rPr>
              <w:t>617 699</w:t>
            </w:r>
          </w:p>
        </w:tc>
        <w:tc>
          <w:tcPr>
            <w:tcW w:w="1985" w:type="dxa"/>
            <w:tcBorders>
              <w:top w:val="single" w:sz="4" w:space="0" w:color="auto"/>
              <w:left w:val="single" w:sz="4" w:space="0" w:color="auto"/>
              <w:bottom w:val="single" w:sz="4" w:space="0" w:color="auto"/>
              <w:right w:val="single" w:sz="4" w:space="0" w:color="auto"/>
            </w:tcBorders>
            <w:vAlign w:val="bottom"/>
          </w:tcPr>
          <w:p w:rsidR="00444200" w:rsidRPr="001630AF" w:rsidRDefault="00444200" w:rsidP="00EC5E46">
            <w:pPr>
              <w:jc w:val="right"/>
              <w:rPr>
                <w:sz w:val="22"/>
                <w:szCs w:val="22"/>
              </w:rPr>
            </w:pPr>
            <w:r w:rsidRPr="001630AF">
              <w:rPr>
                <w:sz w:val="22"/>
                <w:szCs w:val="22"/>
              </w:rPr>
              <w:t>562 173</w:t>
            </w:r>
          </w:p>
        </w:tc>
      </w:tr>
      <w:tr w:rsidR="00444200" w:rsidRPr="006B33B7" w:rsidTr="00EC5E46">
        <w:trPr>
          <w:trHeight w:val="175"/>
        </w:trPr>
        <w:tc>
          <w:tcPr>
            <w:tcW w:w="5387" w:type="dxa"/>
            <w:tcBorders>
              <w:top w:val="single" w:sz="4" w:space="0" w:color="auto"/>
              <w:left w:val="single" w:sz="4" w:space="0" w:color="auto"/>
              <w:bottom w:val="single" w:sz="4" w:space="0" w:color="auto"/>
              <w:right w:val="single" w:sz="4" w:space="0" w:color="auto"/>
            </w:tcBorders>
            <w:vAlign w:val="bottom"/>
          </w:tcPr>
          <w:p w:rsidR="00444200" w:rsidRPr="006B33B7" w:rsidRDefault="00444200" w:rsidP="001D208F">
            <w:pPr>
              <w:rPr>
                <w:spacing w:val="-6"/>
                <w:sz w:val="22"/>
                <w:szCs w:val="22"/>
              </w:rPr>
            </w:pPr>
            <w:r w:rsidRPr="006B33B7">
              <w:rPr>
                <w:spacing w:val="-6"/>
                <w:sz w:val="22"/>
                <w:szCs w:val="22"/>
              </w:rPr>
              <w:t xml:space="preserve">Другие средства </w:t>
            </w:r>
          </w:p>
        </w:tc>
        <w:tc>
          <w:tcPr>
            <w:tcW w:w="1984" w:type="dxa"/>
            <w:tcBorders>
              <w:top w:val="single" w:sz="4" w:space="0" w:color="auto"/>
              <w:left w:val="single" w:sz="4" w:space="0" w:color="auto"/>
              <w:bottom w:val="single" w:sz="4" w:space="0" w:color="auto"/>
              <w:right w:val="single" w:sz="4" w:space="0" w:color="auto"/>
            </w:tcBorders>
            <w:vAlign w:val="bottom"/>
          </w:tcPr>
          <w:p w:rsidR="00444200" w:rsidRPr="006B33B7" w:rsidRDefault="00444200" w:rsidP="00EC5E46">
            <w:pPr>
              <w:jc w:val="right"/>
              <w:rPr>
                <w:sz w:val="22"/>
                <w:szCs w:val="22"/>
              </w:rPr>
            </w:pPr>
            <w:r w:rsidRPr="006B33B7">
              <w:rPr>
                <w:sz w:val="22"/>
                <w:szCs w:val="22"/>
              </w:rPr>
              <w:t>156 213</w:t>
            </w:r>
          </w:p>
        </w:tc>
        <w:tc>
          <w:tcPr>
            <w:tcW w:w="1985" w:type="dxa"/>
            <w:tcBorders>
              <w:top w:val="single" w:sz="4" w:space="0" w:color="auto"/>
              <w:left w:val="single" w:sz="4" w:space="0" w:color="auto"/>
              <w:bottom w:val="single" w:sz="4" w:space="0" w:color="auto"/>
              <w:right w:val="single" w:sz="4" w:space="0" w:color="auto"/>
            </w:tcBorders>
            <w:vAlign w:val="bottom"/>
          </w:tcPr>
          <w:p w:rsidR="00444200" w:rsidRPr="001630AF" w:rsidRDefault="00444200" w:rsidP="00EC5E46">
            <w:pPr>
              <w:jc w:val="right"/>
              <w:rPr>
                <w:sz w:val="22"/>
                <w:szCs w:val="22"/>
              </w:rPr>
            </w:pPr>
            <w:r w:rsidRPr="001630AF">
              <w:rPr>
                <w:sz w:val="22"/>
                <w:szCs w:val="22"/>
              </w:rPr>
              <w:t>200 756</w:t>
            </w:r>
          </w:p>
        </w:tc>
      </w:tr>
      <w:tr w:rsidR="00444200" w:rsidRPr="006B33B7" w:rsidTr="00EC5E46">
        <w:tc>
          <w:tcPr>
            <w:tcW w:w="5387" w:type="dxa"/>
            <w:tcBorders>
              <w:top w:val="single" w:sz="4" w:space="0" w:color="auto"/>
              <w:left w:val="single" w:sz="4" w:space="0" w:color="auto"/>
              <w:bottom w:val="single" w:sz="4" w:space="0" w:color="auto"/>
              <w:right w:val="single" w:sz="4" w:space="0" w:color="auto"/>
            </w:tcBorders>
            <w:vAlign w:val="bottom"/>
          </w:tcPr>
          <w:p w:rsidR="00444200" w:rsidRPr="006B33B7" w:rsidRDefault="00444200" w:rsidP="001D208F">
            <w:pPr>
              <w:pStyle w:val="000Normal"/>
              <w:spacing w:before="0" w:after="0" w:line="240" w:lineRule="auto"/>
              <w:ind w:right="-21"/>
              <w:jc w:val="left"/>
              <w:rPr>
                <w:rFonts w:ascii="Times New Roman" w:hAnsi="Times New Roman"/>
                <w:b/>
                <w:spacing w:val="-6"/>
                <w:sz w:val="22"/>
                <w:szCs w:val="22"/>
                <w:lang w:val="ru-RU"/>
              </w:rPr>
            </w:pPr>
            <w:r w:rsidRPr="006B33B7">
              <w:rPr>
                <w:rFonts w:ascii="Times New Roman" w:hAnsi="Times New Roman"/>
                <w:b/>
                <w:spacing w:val="-6"/>
                <w:sz w:val="22"/>
                <w:szCs w:val="22"/>
                <w:lang w:val="ru-RU"/>
              </w:rPr>
              <w:t>Итого</w:t>
            </w:r>
          </w:p>
        </w:tc>
        <w:tc>
          <w:tcPr>
            <w:tcW w:w="1984" w:type="dxa"/>
            <w:tcBorders>
              <w:top w:val="single" w:sz="4" w:space="0" w:color="auto"/>
              <w:left w:val="single" w:sz="4" w:space="0" w:color="auto"/>
              <w:bottom w:val="single" w:sz="4" w:space="0" w:color="auto"/>
              <w:right w:val="single" w:sz="4" w:space="0" w:color="auto"/>
            </w:tcBorders>
            <w:vAlign w:val="bottom"/>
          </w:tcPr>
          <w:p w:rsidR="00444200" w:rsidRPr="006B33B7" w:rsidRDefault="00444200" w:rsidP="00EC5E46">
            <w:pPr>
              <w:jc w:val="right"/>
              <w:rPr>
                <w:b/>
                <w:sz w:val="22"/>
                <w:szCs w:val="22"/>
              </w:rPr>
            </w:pPr>
            <w:r w:rsidRPr="006B33B7">
              <w:rPr>
                <w:b/>
                <w:sz w:val="22"/>
                <w:szCs w:val="22"/>
              </w:rPr>
              <w:t>15 443 637</w:t>
            </w:r>
          </w:p>
        </w:tc>
        <w:tc>
          <w:tcPr>
            <w:tcW w:w="1985" w:type="dxa"/>
            <w:tcBorders>
              <w:top w:val="single" w:sz="4" w:space="0" w:color="auto"/>
              <w:left w:val="single" w:sz="4" w:space="0" w:color="auto"/>
              <w:bottom w:val="single" w:sz="4" w:space="0" w:color="auto"/>
              <w:right w:val="single" w:sz="4" w:space="0" w:color="auto"/>
            </w:tcBorders>
            <w:vAlign w:val="bottom"/>
          </w:tcPr>
          <w:p w:rsidR="00444200" w:rsidRPr="001630AF" w:rsidRDefault="00444200" w:rsidP="00EC5E46">
            <w:pPr>
              <w:jc w:val="right"/>
              <w:rPr>
                <w:b/>
                <w:sz w:val="22"/>
                <w:szCs w:val="22"/>
              </w:rPr>
            </w:pPr>
            <w:r w:rsidRPr="001630AF">
              <w:rPr>
                <w:b/>
                <w:sz w:val="22"/>
                <w:szCs w:val="22"/>
              </w:rPr>
              <w:t>14 234 299</w:t>
            </w:r>
          </w:p>
        </w:tc>
      </w:tr>
    </w:tbl>
    <w:p w:rsidR="006A5F23" w:rsidRPr="006B33B7" w:rsidRDefault="006A5F23" w:rsidP="003539B0">
      <w:pPr>
        <w:pStyle w:val="ConsPlusNormal"/>
        <w:ind w:firstLine="540"/>
        <w:jc w:val="both"/>
        <w:rPr>
          <w:rFonts w:ascii="Calibri" w:hAnsi="Calibri" w:cs="Calibri"/>
          <w:color w:val="000000"/>
          <w:sz w:val="22"/>
          <w:szCs w:val="22"/>
        </w:rPr>
      </w:pPr>
    </w:p>
    <w:p w:rsidR="006A5F23" w:rsidRPr="001630AF" w:rsidRDefault="006A5F23" w:rsidP="003539B0">
      <w:pPr>
        <w:pStyle w:val="ConsPlusNormal"/>
        <w:ind w:firstLine="540"/>
        <w:jc w:val="both"/>
        <w:rPr>
          <w:rFonts w:ascii="Times New Roman" w:hAnsi="Times New Roman" w:cs="Times New Roman"/>
          <w:sz w:val="24"/>
          <w:szCs w:val="24"/>
        </w:rPr>
      </w:pPr>
      <w:r w:rsidRPr="001630AF">
        <w:rPr>
          <w:rFonts w:ascii="Times New Roman" w:hAnsi="Times New Roman" w:cs="Times New Roman"/>
          <w:sz w:val="24"/>
          <w:szCs w:val="24"/>
        </w:rPr>
        <w:t xml:space="preserve">Вид экономической деятельности определяется по виду экономической деятельности, на который выдан кредит, в соответствии с </w:t>
      </w:r>
      <w:hyperlink r:id="rId9" w:history="1">
        <w:r w:rsidRPr="001630AF">
          <w:rPr>
            <w:rFonts w:ascii="Times New Roman" w:hAnsi="Times New Roman" w:cs="Times New Roman"/>
            <w:sz w:val="24"/>
            <w:szCs w:val="24"/>
          </w:rPr>
          <w:t>ОКРБ</w:t>
        </w:r>
      </w:hyperlink>
      <w:r w:rsidRPr="001630AF">
        <w:rPr>
          <w:rFonts w:ascii="Times New Roman" w:hAnsi="Times New Roman" w:cs="Times New Roman"/>
          <w:sz w:val="24"/>
          <w:szCs w:val="24"/>
        </w:rPr>
        <w:t xml:space="preserve"> 005-2011 «Виды экономической деятельности» Постановление № 85 от 5 декабря 2011 года</w:t>
      </w:r>
      <w:r w:rsidR="0004458B" w:rsidRPr="001630AF">
        <w:rPr>
          <w:rFonts w:ascii="Times New Roman" w:hAnsi="Times New Roman" w:cs="Times New Roman"/>
          <w:sz w:val="24"/>
          <w:szCs w:val="24"/>
        </w:rPr>
        <w:t xml:space="preserve"> «Об утверждении, введении в действия общегосударственного классификатора Республики Беларусь».  </w:t>
      </w:r>
    </w:p>
    <w:p w:rsidR="00EC5E46" w:rsidRPr="001630AF" w:rsidRDefault="00EC5E46" w:rsidP="003539B0">
      <w:pPr>
        <w:pStyle w:val="ConsPlusNormal"/>
        <w:ind w:firstLine="540"/>
        <w:jc w:val="both"/>
        <w:rPr>
          <w:rFonts w:ascii="Times New Roman" w:hAnsi="Times New Roman" w:cs="Times New Roman"/>
          <w:sz w:val="24"/>
          <w:szCs w:val="24"/>
        </w:rPr>
      </w:pPr>
      <w:r w:rsidRPr="001630AF">
        <w:rPr>
          <w:rFonts w:ascii="Times New Roman" w:hAnsi="Times New Roman" w:cs="Times New Roman"/>
          <w:sz w:val="24"/>
          <w:szCs w:val="24"/>
        </w:rPr>
        <w:t>С целью</w:t>
      </w:r>
      <w:r w:rsidR="00A9408B" w:rsidRPr="001630AF">
        <w:rPr>
          <w:rFonts w:ascii="Times New Roman" w:hAnsi="Times New Roman" w:cs="Times New Roman"/>
          <w:sz w:val="24"/>
          <w:szCs w:val="24"/>
        </w:rPr>
        <w:t xml:space="preserve"> более</w:t>
      </w:r>
      <w:r w:rsidRPr="001630AF">
        <w:rPr>
          <w:rFonts w:ascii="Times New Roman" w:hAnsi="Times New Roman" w:cs="Times New Roman"/>
          <w:sz w:val="24"/>
          <w:szCs w:val="24"/>
        </w:rPr>
        <w:t xml:space="preserve"> достоверного представления пользователям финансовой отчетности </w:t>
      </w:r>
      <w:r w:rsidR="00CE46E8" w:rsidRPr="001630AF">
        <w:rPr>
          <w:rFonts w:ascii="Times New Roman" w:hAnsi="Times New Roman" w:cs="Times New Roman"/>
          <w:sz w:val="24"/>
          <w:szCs w:val="24"/>
        </w:rPr>
        <w:t xml:space="preserve">за отчетный год, </w:t>
      </w:r>
      <w:r w:rsidR="003539B0" w:rsidRPr="001630AF">
        <w:rPr>
          <w:rFonts w:ascii="Times New Roman" w:hAnsi="Times New Roman" w:cs="Times New Roman"/>
          <w:sz w:val="24"/>
          <w:szCs w:val="24"/>
        </w:rPr>
        <w:t xml:space="preserve">в </w:t>
      </w:r>
      <w:r w:rsidRPr="001630AF">
        <w:rPr>
          <w:rFonts w:ascii="Times New Roman" w:hAnsi="Times New Roman" w:cs="Times New Roman"/>
          <w:sz w:val="24"/>
          <w:szCs w:val="24"/>
        </w:rPr>
        <w:t>сравнительн</w:t>
      </w:r>
      <w:r w:rsidR="003539B0" w:rsidRPr="001630AF">
        <w:rPr>
          <w:rFonts w:ascii="Times New Roman" w:hAnsi="Times New Roman" w:cs="Times New Roman"/>
          <w:sz w:val="24"/>
          <w:szCs w:val="24"/>
        </w:rPr>
        <w:t xml:space="preserve">ой </w:t>
      </w:r>
      <w:r w:rsidR="00CE46E8" w:rsidRPr="001630AF">
        <w:rPr>
          <w:rFonts w:ascii="Times New Roman" w:hAnsi="Times New Roman" w:cs="Times New Roman"/>
          <w:sz w:val="24"/>
          <w:szCs w:val="24"/>
        </w:rPr>
        <w:t xml:space="preserve"> информаци</w:t>
      </w:r>
      <w:r w:rsidR="003539B0" w:rsidRPr="001630AF">
        <w:rPr>
          <w:rFonts w:ascii="Times New Roman" w:hAnsi="Times New Roman" w:cs="Times New Roman"/>
          <w:sz w:val="24"/>
          <w:szCs w:val="24"/>
        </w:rPr>
        <w:t>и</w:t>
      </w:r>
      <w:r w:rsidRPr="001630AF">
        <w:rPr>
          <w:rFonts w:ascii="Times New Roman" w:hAnsi="Times New Roman" w:cs="Times New Roman"/>
          <w:sz w:val="24"/>
          <w:szCs w:val="24"/>
        </w:rPr>
        <w:t xml:space="preserve"> </w:t>
      </w:r>
      <w:r w:rsidR="00CE46E8" w:rsidRPr="001630AF">
        <w:rPr>
          <w:rFonts w:ascii="Times New Roman" w:hAnsi="Times New Roman" w:cs="Times New Roman"/>
          <w:sz w:val="24"/>
          <w:szCs w:val="24"/>
        </w:rPr>
        <w:t xml:space="preserve">за 2014 год </w:t>
      </w:r>
      <w:r w:rsidR="0004458B" w:rsidRPr="001630AF">
        <w:rPr>
          <w:rFonts w:ascii="Times New Roman" w:hAnsi="Times New Roman" w:cs="Times New Roman"/>
          <w:sz w:val="24"/>
          <w:szCs w:val="24"/>
        </w:rPr>
        <w:t>были внесены изменения в соответствии с классификатором.</w:t>
      </w:r>
    </w:p>
    <w:p w:rsidR="007D3336" w:rsidRPr="00EC5E46" w:rsidRDefault="007D3336" w:rsidP="007D3336">
      <w:pPr>
        <w:pStyle w:val="000Normal"/>
        <w:spacing w:before="0" w:after="0" w:line="240" w:lineRule="auto"/>
        <w:ind w:right="-21" w:firstLine="540"/>
        <w:rPr>
          <w:rFonts w:ascii="Times New Roman" w:hAnsi="Times New Roman"/>
          <w:spacing w:val="-5"/>
          <w:sz w:val="24"/>
          <w:szCs w:val="24"/>
          <w:lang w:val="ru-RU" w:eastAsia="ru-RU"/>
        </w:rPr>
      </w:pPr>
      <w:r w:rsidRPr="006901AF">
        <w:rPr>
          <w:rFonts w:ascii="Times New Roman" w:hAnsi="Times New Roman"/>
          <w:spacing w:val="-5"/>
          <w:sz w:val="24"/>
          <w:szCs w:val="24"/>
          <w:lang w:val="ru-RU" w:eastAsia="ru-RU"/>
        </w:rPr>
        <w:t>Размер и вид обеспечения, предоставления которого требует банк, зависит от оценки кредитного риска контрагента. Установлены принципы в отношении допустимости видов обеспечения и параметров оценки.</w:t>
      </w:r>
    </w:p>
    <w:p w:rsidR="007D3336" w:rsidRPr="00EC5E46" w:rsidRDefault="007D3336" w:rsidP="007D3336">
      <w:pPr>
        <w:pStyle w:val="000Normal"/>
        <w:spacing w:before="0" w:after="0" w:line="240" w:lineRule="auto"/>
        <w:ind w:right="-21" w:firstLine="540"/>
        <w:rPr>
          <w:rFonts w:ascii="Times New Roman" w:hAnsi="Times New Roman"/>
          <w:spacing w:val="-5"/>
          <w:sz w:val="24"/>
          <w:szCs w:val="24"/>
          <w:lang w:val="ru-RU" w:eastAsia="ru-RU"/>
        </w:rPr>
      </w:pPr>
      <w:r w:rsidRPr="00EC5E46">
        <w:rPr>
          <w:rFonts w:ascii="Times New Roman" w:hAnsi="Times New Roman"/>
          <w:spacing w:val="-5"/>
          <w:sz w:val="24"/>
          <w:szCs w:val="24"/>
          <w:lang w:val="ru-RU" w:eastAsia="ru-RU"/>
        </w:rPr>
        <w:t>Виды полученного обеспечения:</w:t>
      </w:r>
    </w:p>
    <w:p w:rsidR="007D3336" w:rsidRPr="00EC5E46" w:rsidRDefault="007D3336" w:rsidP="007D3336">
      <w:pPr>
        <w:pStyle w:val="000Normal"/>
        <w:numPr>
          <w:ilvl w:val="0"/>
          <w:numId w:val="6"/>
        </w:numPr>
        <w:tabs>
          <w:tab w:val="clear" w:pos="1287"/>
          <w:tab w:val="num" w:pos="900"/>
        </w:tabs>
        <w:spacing w:before="0" w:after="0" w:line="240" w:lineRule="auto"/>
        <w:ind w:left="900" w:right="-21"/>
        <w:rPr>
          <w:rFonts w:ascii="Times New Roman" w:hAnsi="Times New Roman"/>
          <w:spacing w:val="-5"/>
          <w:sz w:val="24"/>
          <w:szCs w:val="24"/>
          <w:lang w:val="ru-RU" w:eastAsia="ru-RU"/>
        </w:rPr>
      </w:pPr>
      <w:r w:rsidRPr="00EC5E46">
        <w:rPr>
          <w:rFonts w:ascii="Times New Roman" w:hAnsi="Times New Roman"/>
          <w:spacing w:val="-5"/>
          <w:sz w:val="24"/>
          <w:szCs w:val="24"/>
          <w:lang w:val="ru-RU" w:eastAsia="ru-RU"/>
        </w:rPr>
        <w:t>при коммерческом кредитовании – залог недвижимости, запасов и дебиторской задолженности;</w:t>
      </w:r>
    </w:p>
    <w:p w:rsidR="007D3336" w:rsidRPr="00EC5E46" w:rsidRDefault="007D3336" w:rsidP="007D3336">
      <w:pPr>
        <w:pStyle w:val="000Normal"/>
        <w:numPr>
          <w:ilvl w:val="0"/>
          <w:numId w:val="6"/>
        </w:numPr>
        <w:tabs>
          <w:tab w:val="clear" w:pos="1287"/>
          <w:tab w:val="num" w:pos="900"/>
        </w:tabs>
        <w:spacing w:before="0" w:after="0" w:line="240" w:lineRule="auto"/>
        <w:ind w:left="900" w:right="-21"/>
        <w:rPr>
          <w:rFonts w:ascii="Times New Roman" w:hAnsi="Times New Roman"/>
          <w:spacing w:val="-5"/>
          <w:sz w:val="24"/>
          <w:szCs w:val="24"/>
          <w:lang w:val="ru-RU" w:eastAsia="ru-RU"/>
        </w:rPr>
      </w:pPr>
      <w:r w:rsidRPr="00EC5E46">
        <w:rPr>
          <w:rFonts w:ascii="Times New Roman" w:hAnsi="Times New Roman"/>
          <w:spacing w:val="-5"/>
          <w:sz w:val="24"/>
          <w:szCs w:val="24"/>
          <w:lang w:val="ru-RU" w:eastAsia="ru-RU"/>
        </w:rPr>
        <w:t>при кредитовании физических лиц – залог жилья</w:t>
      </w:r>
      <w:r w:rsidR="006B33B7">
        <w:rPr>
          <w:rFonts w:ascii="Times New Roman" w:hAnsi="Times New Roman"/>
          <w:spacing w:val="-5"/>
          <w:sz w:val="24"/>
          <w:szCs w:val="24"/>
          <w:lang w:val="ru-RU" w:eastAsia="ru-RU"/>
        </w:rPr>
        <w:t>, поручительство, неустойка</w:t>
      </w:r>
      <w:r w:rsidRPr="00EC5E46">
        <w:rPr>
          <w:rFonts w:ascii="Times New Roman" w:hAnsi="Times New Roman"/>
          <w:spacing w:val="-5"/>
          <w:sz w:val="24"/>
          <w:szCs w:val="24"/>
          <w:lang w:val="ru-RU" w:eastAsia="ru-RU"/>
        </w:rPr>
        <w:t xml:space="preserve">. </w:t>
      </w:r>
    </w:p>
    <w:p w:rsidR="007D3336" w:rsidRPr="00EC5E46" w:rsidRDefault="007D3336" w:rsidP="007D3336">
      <w:pPr>
        <w:pStyle w:val="000Normal"/>
        <w:spacing w:before="0" w:after="0" w:line="240" w:lineRule="auto"/>
        <w:ind w:right="-21" w:firstLine="540"/>
        <w:rPr>
          <w:rFonts w:ascii="Times New Roman" w:hAnsi="Times New Roman"/>
          <w:spacing w:val="-5"/>
          <w:sz w:val="24"/>
          <w:szCs w:val="24"/>
          <w:lang w:val="ru-RU" w:eastAsia="ru-RU"/>
        </w:rPr>
      </w:pPr>
      <w:r w:rsidRPr="00EC5E46">
        <w:rPr>
          <w:rFonts w:ascii="Times New Roman" w:hAnsi="Times New Roman"/>
          <w:spacing w:val="-5"/>
          <w:sz w:val="24"/>
          <w:szCs w:val="24"/>
          <w:lang w:val="ru-RU" w:eastAsia="ru-RU"/>
        </w:rPr>
        <w:t>При предоставлении кредитов дочерним компаниям банк получает гарантии от материнских компаний.</w:t>
      </w:r>
    </w:p>
    <w:p w:rsidR="007D3336" w:rsidRPr="00EC5E46" w:rsidRDefault="007D3336" w:rsidP="007D3336">
      <w:pPr>
        <w:pStyle w:val="000Normal"/>
        <w:spacing w:before="0" w:after="0" w:line="240" w:lineRule="auto"/>
        <w:ind w:right="-21" w:firstLine="540"/>
        <w:rPr>
          <w:rFonts w:ascii="Times New Roman" w:hAnsi="Times New Roman"/>
          <w:spacing w:val="-5"/>
          <w:sz w:val="24"/>
          <w:szCs w:val="24"/>
          <w:lang w:val="ru-RU" w:eastAsia="ru-RU"/>
        </w:rPr>
      </w:pPr>
      <w:r w:rsidRPr="00EC5E46">
        <w:rPr>
          <w:rFonts w:ascii="Times New Roman" w:hAnsi="Times New Roman"/>
          <w:spacing w:val="-5"/>
          <w:sz w:val="24"/>
          <w:szCs w:val="24"/>
          <w:lang w:val="ru-RU" w:eastAsia="ru-RU"/>
        </w:rPr>
        <w:t>Банк осуществляет мониторинг рыночной стоимости обеспечения, запрашивает дополнительное обеспечение в соответствии с основным соглашением, а также отслеживает рыночную стоимость полученного обеспечения.</w:t>
      </w:r>
    </w:p>
    <w:p w:rsidR="007D3336" w:rsidRPr="00EC5E46" w:rsidRDefault="007D3336" w:rsidP="007D3336">
      <w:pPr>
        <w:pStyle w:val="000Normal"/>
        <w:spacing w:before="0" w:after="0" w:line="240" w:lineRule="auto"/>
        <w:ind w:right="-21" w:firstLine="540"/>
        <w:rPr>
          <w:rFonts w:ascii="Times New Roman" w:hAnsi="Times New Roman"/>
          <w:spacing w:val="-5"/>
          <w:sz w:val="24"/>
          <w:szCs w:val="24"/>
          <w:lang w:val="ru-RU" w:eastAsia="ru-RU"/>
        </w:rPr>
      </w:pPr>
      <w:r w:rsidRPr="00EC5E46">
        <w:rPr>
          <w:rFonts w:ascii="Times New Roman" w:hAnsi="Times New Roman"/>
          <w:spacing w:val="-5"/>
          <w:sz w:val="24"/>
          <w:szCs w:val="24"/>
          <w:lang w:val="ru-RU" w:eastAsia="ru-RU"/>
        </w:rPr>
        <w:t>Резервы на обесценение активов вычитаются из балансовой стоимости соответствующих активов. Резервы по искам, гарантиям и обязательствам учитываются как обязательства.</w:t>
      </w:r>
    </w:p>
    <w:p w:rsidR="00E169D7" w:rsidRPr="00FD1704" w:rsidRDefault="007D3336" w:rsidP="00E73408">
      <w:pPr>
        <w:pStyle w:val="000Normal"/>
        <w:spacing w:before="0" w:after="0" w:line="240" w:lineRule="auto"/>
        <w:ind w:right="-21" w:firstLine="540"/>
        <w:rPr>
          <w:rFonts w:ascii="Times New Roman" w:hAnsi="Times New Roman"/>
          <w:spacing w:val="-5"/>
          <w:sz w:val="24"/>
          <w:szCs w:val="24"/>
          <w:lang w:val="ru-RU" w:eastAsia="ru-RU"/>
        </w:rPr>
      </w:pPr>
      <w:r w:rsidRPr="00EC5E46">
        <w:rPr>
          <w:rFonts w:ascii="Times New Roman" w:hAnsi="Times New Roman"/>
          <w:spacing w:val="-5"/>
          <w:sz w:val="24"/>
          <w:szCs w:val="24"/>
          <w:lang w:val="ru-RU" w:eastAsia="ru-RU"/>
        </w:rPr>
        <w:t>Движение специального резерва на покрытие возможных убытков по активам, подверженным кредитному риску, включая резерв на покрытие возможных убытков по портфелям однородных кредитов:</w:t>
      </w:r>
    </w:p>
    <w:p w:rsidR="00487AAF" w:rsidRDefault="00487AAF" w:rsidP="006C2E40">
      <w:pPr>
        <w:pStyle w:val="000Normal"/>
        <w:spacing w:before="0" w:after="0" w:line="240" w:lineRule="auto"/>
        <w:ind w:right="-21"/>
        <w:rPr>
          <w:rFonts w:ascii="Times New Roman" w:hAnsi="Times New Roman"/>
          <w:spacing w:val="-5"/>
          <w:sz w:val="24"/>
          <w:lang w:val="ru-RU" w:eastAsia="ru-RU"/>
        </w:rPr>
      </w:pPr>
    </w:p>
    <w:p w:rsidR="006C2E40" w:rsidRPr="00FD1704" w:rsidRDefault="006C2E40" w:rsidP="006C2E40">
      <w:pPr>
        <w:pStyle w:val="000Normal"/>
        <w:spacing w:before="0" w:after="0" w:line="240" w:lineRule="auto"/>
        <w:ind w:right="-21"/>
        <w:rPr>
          <w:rFonts w:ascii="Times New Roman" w:hAnsi="Times New Roman"/>
          <w:spacing w:val="-5"/>
          <w:sz w:val="24"/>
          <w:szCs w:val="24"/>
          <w:lang w:val="ru-RU" w:eastAsia="ru-RU"/>
        </w:rPr>
      </w:pPr>
      <w:r w:rsidRPr="00FD1704">
        <w:rPr>
          <w:rFonts w:ascii="Times New Roman" w:hAnsi="Times New Roman"/>
          <w:spacing w:val="-5"/>
          <w:sz w:val="24"/>
          <w:lang w:val="ru-RU" w:eastAsia="ru-RU"/>
        </w:rPr>
        <w:t>2015 год</w:t>
      </w:r>
    </w:p>
    <w:tbl>
      <w:tblPr>
        <w:tblW w:w="9361" w:type="dxa"/>
        <w:tblInd w:w="103" w:type="dxa"/>
        <w:tblLayout w:type="fixed"/>
        <w:tblLook w:val="0000"/>
      </w:tblPr>
      <w:tblGrid>
        <w:gridCol w:w="545"/>
        <w:gridCol w:w="3571"/>
        <w:gridCol w:w="1276"/>
        <w:gridCol w:w="1276"/>
        <w:gridCol w:w="1417"/>
        <w:gridCol w:w="1276"/>
      </w:tblGrid>
      <w:tr w:rsidR="006C2E40" w:rsidRPr="00FD1704" w:rsidTr="00D56D41">
        <w:trPr>
          <w:trHeight w:val="255"/>
        </w:trPr>
        <w:tc>
          <w:tcPr>
            <w:tcW w:w="545" w:type="dxa"/>
            <w:vMerge w:val="restart"/>
            <w:tcBorders>
              <w:top w:val="single" w:sz="4" w:space="0" w:color="auto"/>
              <w:left w:val="single" w:sz="4" w:space="0" w:color="auto"/>
              <w:bottom w:val="single" w:sz="4" w:space="0" w:color="auto"/>
              <w:right w:val="single" w:sz="4" w:space="0" w:color="auto"/>
            </w:tcBorders>
            <w:vAlign w:val="center"/>
          </w:tcPr>
          <w:p w:rsidR="006C2E40" w:rsidRPr="00FD1704" w:rsidRDefault="006C2E40" w:rsidP="00D56D41">
            <w:pPr>
              <w:pStyle w:val="000Normal"/>
              <w:spacing w:before="0" w:after="0" w:line="240" w:lineRule="auto"/>
              <w:ind w:right="-21"/>
              <w:rPr>
                <w:rFonts w:ascii="Times New Roman" w:hAnsi="Times New Roman"/>
                <w:spacing w:val="-6"/>
                <w:sz w:val="22"/>
                <w:szCs w:val="22"/>
                <w:lang w:val="ru-RU"/>
              </w:rPr>
            </w:pPr>
            <w:r w:rsidRPr="00FD1704">
              <w:rPr>
                <w:rFonts w:ascii="Times New Roman" w:hAnsi="Times New Roman"/>
                <w:spacing w:val="-6"/>
                <w:sz w:val="22"/>
                <w:szCs w:val="22"/>
                <w:lang w:val="ru-RU"/>
              </w:rPr>
              <w:lastRenderedPageBreak/>
              <w:t xml:space="preserve">№ </w:t>
            </w:r>
            <w:proofErr w:type="gramStart"/>
            <w:r w:rsidRPr="00FD1704">
              <w:rPr>
                <w:rFonts w:ascii="Times New Roman" w:hAnsi="Times New Roman"/>
                <w:spacing w:val="-6"/>
                <w:sz w:val="22"/>
                <w:szCs w:val="22"/>
                <w:lang w:val="ru-RU"/>
              </w:rPr>
              <w:t>п</w:t>
            </w:r>
            <w:proofErr w:type="gramEnd"/>
            <w:r w:rsidRPr="00FD1704">
              <w:rPr>
                <w:rFonts w:ascii="Times New Roman" w:hAnsi="Times New Roman"/>
                <w:spacing w:val="-6"/>
                <w:sz w:val="22"/>
                <w:szCs w:val="22"/>
                <w:lang w:val="ru-RU"/>
              </w:rPr>
              <w:t>/п</w:t>
            </w:r>
          </w:p>
        </w:tc>
        <w:tc>
          <w:tcPr>
            <w:tcW w:w="3571" w:type="dxa"/>
            <w:vMerge w:val="restart"/>
            <w:tcBorders>
              <w:top w:val="single" w:sz="4" w:space="0" w:color="auto"/>
              <w:left w:val="single" w:sz="4" w:space="0" w:color="auto"/>
              <w:bottom w:val="single" w:sz="4" w:space="0" w:color="auto"/>
              <w:right w:val="single" w:sz="4" w:space="0" w:color="auto"/>
            </w:tcBorders>
            <w:vAlign w:val="center"/>
          </w:tcPr>
          <w:p w:rsidR="006C2E40" w:rsidRPr="00FD1704" w:rsidRDefault="006C2E40" w:rsidP="00D56D41">
            <w:pPr>
              <w:pStyle w:val="000Normal"/>
              <w:spacing w:before="0" w:after="0" w:line="240" w:lineRule="auto"/>
              <w:ind w:left="318" w:right="-21"/>
              <w:jc w:val="center"/>
              <w:rPr>
                <w:rFonts w:ascii="Times New Roman" w:hAnsi="Times New Roman"/>
                <w:spacing w:val="-6"/>
                <w:sz w:val="22"/>
                <w:szCs w:val="22"/>
                <w:lang w:val="ru-RU"/>
              </w:rPr>
            </w:pPr>
            <w:r w:rsidRPr="00FD1704">
              <w:rPr>
                <w:rFonts w:ascii="Times New Roman" w:hAnsi="Times New Roman"/>
                <w:spacing w:val="-6"/>
                <w:sz w:val="22"/>
                <w:szCs w:val="22"/>
                <w:lang w:val="ru-RU"/>
              </w:rPr>
              <w:t>Показатели</w:t>
            </w:r>
          </w:p>
        </w:tc>
        <w:tc>
          <w:tcPr>
            <w:tcW w:w="1276" w:type="dxa"/>
            <w:vMerge w:val="restart"/>
            <w:tcBorders>
              <w:top w:val="single" w:sz="4" w:space="0" w:color="auto"/>
              <w:left w:val="nil"/>
              <w:right w:val="single" w:sz="4" w:space="0" w:color="auto"/>
            </w:tcBorders>
            <w:noWrap/>
            <w:vAlign w:val="center"/>
          </w:tcPr>
          <w:p w:rsidR="006C2E40" w:rsidRPr="00FD1704" w:rsidRDefault="006C2E40" w:rsidP="00D56D41">
            <w:pPr>
              <w:pStyle w:val="000Normal"/>
              <w:ind w:right="-21"/>
              <w:jc w:val="center"/>
              <w:rPr>
                <w:rFonts w:ascii="Times New Roman" w:hAnsi="Times New Roman"/>
                <w:spacing w:val="-6"/>
                <w:sz w:val="22"/>
                <w:szCs w:val="22"/>
                <w:lang w:val="ru-RU"/>
              </w:rPr>
            </w:pPr>
            <w:r w:rsidRPr="00FD1704">
              <w:rPr>
                <w:rFonts w:ascii="Times New Roman" w:hAnsi="Times New Roman"/>
                <w:spacing w:val="-6"/>
                <w:sz w:val="22"/>
                <w:szCs w:val="22"/>
                <w:lang w:val="ru-RU"/>
              </w:rPr>
              <w:t>Сумма</w:t>
            </w:r>
          </w:p>
        </w:tc>
        <w:tc>
          <w:tcPr>
            <w:tcW w:w="3969" w:type="dxa"/>
            <w:gridSpan w:val="3"/>
            <w:tcBorders>
              <w:top w:val="single" w:sz="4" w:space="0" w:color="auto"/>
              <w:left w:val="nil"/>
              <w:bottom w:val="single" w:sz="4" w:space="0" w:color="auto"/>
              <w:right w:val="single" w:sz="4" w:space="0" w:color="auto"/>
            </w:tcBorders>
            <w:vAlign w:val="bottom"/>
          </w:tcPr>
          <w:p w:rsidR="006C2E40" w:rsidRPr="00FD1704" w:rsidRDefault="006C2E40" w:rsidP="00D56D41">
            <w:pPr>
              <w:pStyle w:val="000Normal"/>
              <w:spacing w:before="0" w:after="0" w:line="240" w:lineRule="auto"/>
              <w:ind w:left="318" w:right="-21"/>
              <w:jc w:val="center"/>
              <w:rPr>
                <w:rFonts w:ascii="Times New Roman" w:hAnsi="Times New Roman"/>
                <w:spacing w:val="-6"/>
                <w:sz w:val="22"/>
                <w:szCs w:val="22"/>
                <w:lang w:val="ru-RU"/>
              </w:rPr>
            </w:pPr>
            <w:r w:rsidRPr="00FD1704">
              <w:rPr>
                <w:rFonts w:ascii="Times New Roman" w:hAnsi="Times New Roman"/>
                <w:spacing w:val="-6"/>
                <w:sz w:val="22"/>
                <w:szCs w:val="22"/>
                <w:lang w:val="ru-RU"/>
              </w:rPr>
              <w:t>В том числе</w:t>
            </w:r>
          </w:p>
        </w:tc>
      </w:tr>
      <w:tr w:rsidR="006C2E40" w:rsidRPr="00FD1704" w:rsidTr="00D56D41">
        <w:trPr>
          <w:trHeight w:val="716"/>
        </w:trPr>
        <w:tc>
          <w:tcPr>
            <w:tcW w:w="545" w:type="dxa"/>
            <w:vMerge/>
            <w:tcBorders>
              <w:top w:val="single" w:sz="4" w:space="0" w:color="auto"/>
              <w:left w:val="single" w:sz="4" w:space="0" w:color="auto"/>
              <w:bottom w:val="single" w:sz="4" w:space="0" w:color="auto"/>
              <w:right w:val="single" w:sz="4" w:space="0" w:color="auto"/>
            </w:tcBorders>
            <w:vAlign w:val="center"/>
          </w:tcPr>
          <w:p w:rsidR="006C2E40" w:rsidRPr="00FD1704" w:rsidRDefault="006C2E40" w:rsidP="00D56D41">
            <w:pPr>
              <w:pStyle w:val="000Normal"/>
              <w:spacing w:before="0" w:after="0" w:line="240" w:lineRule="auto"/>
              <w:ind w:left="318" w:right="-21"/>
              <w:jc w:val="center"/>
              <w:rPr>
                <w:rFonts w:ascii="Times New Roman" w:hAnsi="Times New Roman"/>
                <w:spacing w:val="-6"/>
                <w:sz w:val="22"/>
                <w:szCs w:val="22"/>
                <w:lang w:val="ru-RU"/>
              </w:rPr>
            </w:pPr>
          </w:p>
        </w:tc>
        <w:tc>
          <w:tcPr>
            <w:tcW w:w="3571" w:type="dxa"/>
            <w:vMerge/>
            <w:tcBorders>
              <w:top w:val="single" w:sz="4" w:space="0" w:color="auto"/>
              <w:left w:val="single" w:sz="4" w:space="0" w:color="auto"/>
              <w:bottom w:val="single" w:sz="4" w:space="0" w:color="auto"/>
              <w:right w:val="single" w:sz="4" w:space="0" w:color="auto"/>
            </w:tcBorders>
            <w:vAlign w:val="center"/>
          </w:tcPr>
          <w:p w:rsidR="006C2E40" w:rsidRPr="00FD1704" w:rsidRDefault="006C2E40" w:rsidP="00D56D41">
            <w:pPr>
              <w:pStyle w:val="000Normal"/>
              <w:spacing w:before="0" w:after="0" w:line="240" w:lineRule="auto"/>
              <w:ind w:left="318" w:right="-21"/>
              <w:jc w:val="center"/>
              <w:rPr>
                <w:rFonts w:ascii="Times New Roman" w:hAnsi="Times New Roman"/>
                <w:spacing w:val="-6"/>
                <w:sz w:val="22"/>
                <w:szCs w:val="22"/>
                <w:lang w:val="ru-RU"/>
              </w:rPr>
            </w:pPr>
          </w:p>
        </w:tc>
        <w:tc>
          <w:tcPr>
            <w:tcW w:w="1276" w:type="dxa"/>
            <w:vMerge/>
            <w:tcBorders>
              <w:left w:val="nil"/>
              <w:bottom w:val="single" w:sz="4" w:space="0" w:color="auto"/>
              <w:right w:val="single" w:sz="4" w:space="0" w:color="auto"/>
            </w:tcBorders>
            <w:vAlign w:val="center"/>
          </w:tcPr>
          <w:p w:rsidR="006C2E40" w:rsidRPr="00FD1704" w:rsidRDefault="006C2E40" w:rsidP="00D56D41">
            <w:pPr>
              <w:pStyle w:val="000Normal"/>
              <w:spacing w:before="0" w:after="0" w:line="240" w:lineRule="auto"/>
              <w:ind w:right="-21"/>
              <w:jc w:val="center"/>
              <w:rPr>
                <w:rFonts w:ascii="Times New Roman" w:hAnsi="Times New Roman"/>
                <w:spacing w:val="-6"/>
                <w:sz w:val="22"/>
                <w:szCs w:val="22"/>
                <w:lang w:val="ru-RU"/>
              </w:rPr>
            </w:pPr>
          </w:p>
        </w:tc>
        <w:tc>
          <w:tcPr>
            <w:tcW w:w="1276" w:type="dxa"/>
            <w:tcBorders>
              <w:top w:val="nil"/>
              <w:left w:val="nil"/>
              <w:bottom w:val="single" w:sz="4" w:space="0" w:color="auto"/>
              <w:right w:val="single" w:sz="4" w:space="0" w:color="auto"/>
            </w:tcBorders>
            <w:vAlign w:val="center"/>
          </w:tcPr>
          <w:p w:rsidR="006C2E40" w:rsidRPr="00FD1704" w:rsidRDefault="006C2E40" w:rsidP="00D56D41">
            <w:pPr>
              <w:pStyle w:val="000Normal"/>
              <w:spacing w:before="0" w:after="0" w:line="240" w:lineRule="auto"/>
              <w:ind w:right="-21"/>
              <w:jc w:val="center"/>
              <w:rPr>
                <w:rFonts w:ascii="Times New Roman" w:hAnsi="Times New Roman"/>
                <w:spacing w:val="-6"/>
                <w:sz w:val="22"/>
                <w:szCs w:val="22"/>
                <w:lang w:val="ru-RU"/>
              </w:rPr>
            </w:pPr>
            <w:r w:rsidRPr="00FD1704">
              <w:rPr>
                <w:rFonts w:ascii="Times New Roman" w:hAnsi="Times New Roman"/>
                <w:spacing w:val="-6"/>
                <w:sz w:val="22"/>
                <w:szCs w:val="22"/>
                <w:lang w:val="ru-RU"/>
              </w:rPr>
              <w:t>банки</w:t>
            </w:r>
          </w:p>
        </w:tc>
        <w:tc>
          <w:tcPr>
            <w:tcW w:w="1417" w:type="dxa"/>
            <w:tcBorders>
              <w:top w:val="nil"/>
              <w:left w:val="nil"/>
              <w:bottom w:val="single" w:sz="4" w:space="0" w:color="auto"/>
              <w:right w:val="single" w:sz="4" w:space="0" w:color="auto"/>
            </w:tcBorders>
            <w:vAlign w:val="center"/>
          </w:tcPr>
          <w:p w:rsidR="006C2E40" w:rsidRPr="00FD1704" w:rsidRDefault="006C2E40" w:rsidP="00D56D41">
            <w:pPr>
              <w:pStyle w:val="000Normal"/>
              <w:spacing w:before="0" w:after="0" w:line="240" w:lineRule="auto"/>
              <w:ind w:right="-21"/>
              <w:jc w:val="center"/>
              <w:rPr>
                <w:rFonts w:ascii="Times New Roman" w:hAnsi="Times New Roman"/>
                <w:spacing w:val="-6"/>
                <w:sz w:val="22"/>
                <w:szCs w:val="22"/>
                <w:lang w:val="ru-RU"/>
              </w:rPr>
            </w:pPr>
            <w:r w:rsidRPr="00FD1704">
              <w:rPr>
                <w:rFonts w:ascii="Times New Roman" w:hAnsi="Times New Roman"/>
                <w:spacing w:val="-6"/>
                <w:sz w:val="22"/>
                <w:szCs w:val="22"/>
                <w:lang w:val="ru-RU"/>
              </w:rPr>
              <w:t xml:space="preserve">юридические лица </w:t>
            </w:r>
          </w:p>
        </w:tc>
        <w:tc>
          <w:tcPr>
            <w:tcW w:w="1276" w:type="dxa"/>
            <w:tcBorders>
              <w:top w:val="nil"/>
              <w:left w:val="nil"/>
              <w:bottom w:val="single" w:sz="4" w:space="0" w:color="auto"/>
              <w:right w:val="single" w:sz="4" w:space="0" w:color="auto"/>
            </w:tcBorders>
            <w:vAlign w:val="center"/>
          </w:tcPr>
          <w:p w:rsidR="006C2E40" w:rsidRPr="00FD1704" w:rsidRDefault="006C2E40" w:rsidP="00D56D41">
            <w:pPr>
              <w:pStyle w:val="000Normal"/>
              <w:spacing w:before="0" w:after="0" w:line="240" w:lineRule="auto"/>
              <w:ind w:right="-21"/>
              <w:jc w:val="center"/>
              <w:rPr>
                <w:rFonts w:ascii="Times New Roman" w:hAnsi="Times New Roman"/>
                <w:sz w:val="22"/>
                <w:szCs w:val="22"/>
              </w:rPr>
            </w:pPr>
            <w:r w:rsidRPr="00FD1704">
              <w:rPr>
                <w:rFonts w:ascii="Times New Roman" w:hAnsi="Times New Roman"/>
                <w:spacing w:val="-6"/>
                <w:sz w:val="22"/>
                <w:szCs w:val="22"/>
                <w:lang w:val="ru-RU"/>
              </w:rPr>
              <w:t>физические лица</w:t>
            </w:r>
          </w:p>
        </w:tc>
      </w:tr>
      <w:tr w:rsidR="006C2E40" w:rsidRPr="00FD1704" w:rsidTr="00D56D41">
        <w:trPr>
          <w:trHeight w:val="240"/>
        </w:trPr>
        <w:tc>
          <w:tcPr>
            <w:tcW w:w="545" w:type="dxa"/>
            <w:tcBorders>
              <w:top w:val="nil"/>
              <w:left w:val="single" w:sz="4" w:space="0" w:color="auto"/>
              <w:bottom w:val="single" w:sz="4" w:space="0" w:color="auto"/>
              <w:right w:val="single" w:sz="4" w:space="0" w:color="auto"/>
            </w:tcBorders>
            <w:noWrap/>
            <w:vAlign w:val="center"/>
          </w:tcPr>
          <w:p w:rsidR="006C2E40" w:rsidRPr="00FD1704" w:rsidRDefault="006C2E40" w:rsidP="00D56D41">
            <w:pPr>
              <w:jc w:val="center"/>
              <w:rPr>
                <w:sz w:val="22"/>
                <w:szCs w:val="22"/>
              </w:rPr>
            </w:pPr>
            <w:r w:rsidRPr="00FD1704">
              <w:rPr>
                <w:sz w:val="22"/>
                <w:szCs w:val="22"/>
              </w:rPr>
              <w:t>1</w:t>
            </w:r>
          </w:p>
        </w:tc>
        <w:tc>
          <w:tcPr>
            <w:tcW w:w="3571" w:type="dxa"/>
            <w:tcBorders>
              <w:top w:val="nil"/>
              <w:left w:val="nil"/>
              <w:bottom w:val="single" w:sz="4" w:space="0" w:color="auto"/>
              <w:right w:val="single" w:sz="4" w:space="0" w:color="auto"/>
            </w:tcBorders>
            <w:vAlign w:val="center"/>
          </w:tcPr>
          <w:p w:rsidR="006C2E40" w:rsidRPr="00FD1704" w:rsidRDefault="006C2E40" w:rsidP="00D56D41">
            <w:pPr>
              <w:jc w:val="center"/>
              <w:rPr>
                <w:spacing w:val="-6"/>
                <w:sz w:val="22"/>
                <w:szCs w:val="22"/>
                <w:lang w:eastAsia="en-US"/>
              </w:rPr>
            </w:pPr>
            <w:r w:rsidRPr="00FD1704">
              <w:rPr>
                <w:spacing w:val="-6"/>
                <w:sz w:val="22"/>
                <w:szCs w:val="22"/>
                <w:lang w:eastAsia="en-US"/>
              </w:rPr>
              <w:t>2</w:t>
            </w:r>
          </w:p>
        </w:tc>
        <w:tc>
          <w:tcPr>
            <w:tcW w:w="1276" w:type="dxa"/>
            <w:tcBorders>
              <w:top w:val="nil"/>
              <w:left w:val="nil"/>
              <w:bottom w:val="single" w:sz="4" w:space="0" w:color="auto"/>
              <w:right w:val="single" w:sz="4" w:space="0" w:color="auto"/>
            </w:tcBorders>
            <w:noWrap/>
            <w:vAlign w:val="center"/>
          </w:tcPr>
          <w:p w:rsidR="006C2E40" w:rsidRPr="00FD1704" w:rsidRDefault="006C2E40" w:rsidP="00D56D41">
            <w:pPr>
              <w:pStyle w:val="000Normal"/>
              <w:spacing w:before="0" w:after="0" w:line="240" w:lineRule="auto"/>
              <w:ind w:right="-21"/>
              <w:jc w:val="center"/>
              <w:rPr>
                <w:rFonts w:ascii="Times New Roman" w:hAnsi="Times New Roman"/>
                <w:spacing w:val="-6"/>
                <w:sz w:val="22"/>
                <w:szCs w:val="22"/>
                <w:lang w:val="ru-RU"/>
              </w:rPr>
            </w:pPr>
            <w:r w:rsidRPr="00FD1704">
              <w:rPr>
                <w:rFonts w:ascii="Times New Roman" w:hAnsi="Times New Roman"/>
                <w:spacing w:val="-6"/>
                <w:sz w:val="22"/>
                <w:szCs w:val="22"/>
                <w:lang w:val="ru-RU"/>
              </w:rPr>
              <w:t>3</w:t>
            </w:r>
          </w:p>
        </w:tc>
        <w:tc>
          <w:tcPr>
            <w:tcW w:w="1276" w:type="dxa"/>
            <w:tcBorders>
              <w:top w:val="nil"/>
              <w:left w:val="nil"/>
              <w:bottom w:val="single" w:sz="4" w:space="0" w:color="auto"/>
              <w:right w:val="single" w:sz="4" w:space="0" w:color="auto"/>
            </w:tcBorders>
            <w:noWrap/>
            <w:vAlign w:val="center"/>
          </w:tcPr>
          <w:p w:rsidR="006C2E40" w:rsidRPr="00FD1704" w:rsidRDefault="006C2E40" w:rsidP="00D56D41">
            <w:pPr>
              <w:pStyle w:val="000Normal"/>
              <w:spacing w:before="0" w:after="0" w:line="240" w:lineRule="auto"/>
              <w:ind w:right="-21"/>
              <w:jc w:val="center"/>
              <w:rPr>
                <w:rFonts w:ascii="Times New Roman" w:hAnsi="Times New Roman"/>
                <w:spacing w:val="-6"/>
                <w:sz w:val="22"/>
                <w:szCs w:val="22"/>
                <w:lang w:val="ru-RU"/>
              </w:rPr>
            </w:pPr>
            <w:r w:rsidRPr="00FD1704">
              <w:rPr>
                <w:rFonts w:ascii="Times New Roman" w:hAnsi="Times New Roman"/>
                <w:spacing w:val="-6"/>
                <w:sz w:val="22"/>
                <w:szCs w:val="22"/>
                <w:lang w:val="ru-RU"/>
              </w:rPr>
              <w:t>4</w:t>
            </w:r>
          </w:p>
        </w:tc>
        <w:tc>
          <w:tcPr>
            <w:tcW w:w="1417" w:type="dxa"/>
            <w:tcBorders>
              <w:top w:val="nil"/>
              <w:left w:val="nil"/>
              <w:bottom w:val="single" w:sz="4" w:space="0" w:color="auto"/>
              <w:right w:val="single" w:sz="4" w:space="0" w:color="auto"/>
            </w:tcBorders>
            <w:noWrap/>
            <w:vAlign w:val="center"/>
          </w:tcPr>
          <w:p w:rsidR="006C2E40" w:rsidRPr="00FD1704" w:rsidRDefault="006C2E40" w:rsidP="00D56D41">
            <w:pPr>
              <w:pStyle w:val="000Normal"/>
              <w:spacing w:before="0" w:after="0" w:line="240" w:lineRule="auto"/>
              <w:ind w:right="-21"/>
              <w:jc w:val="center"/>
              <w:rPr>
                <w:rFonts w:ascii="Times New Roman" w:hAnsi="Times New Roman"/>
                <w:spacing w:val="-6"/>
                <w:sz w:val="22"/>
                <w:szCs w:val="22"/>
                <w:lang w:val="ru-RU"/>
              </w:rPr>
            </w:pPr>
            <w:r w:rsidRPr="00FD1704">
              <w:rPr>
                <w:rFonts w:ascii="Times New Roman" w:hAnsi="Times New Roman"/>
                <w:spacing w:val="-6"/>
                <w:sz w:val="22"/>
                <w:szCs w:val="22"/>
                <w:lang w:val="ru-RU"/>
              </w:rPr>
              <w:t>5</w:t>
            </w:r>
          </w:p>
        </w:tc>
        <w:tc>
          <w:tcPr>
            <w:tcW w:w="1276" w:type="dxa"/>
            <w:tcBorders>
              <w:top w:val="nil"/>
              <w:left w:val="nil"/>
              <w:bottom w:val="single" w:sz="4" w:space="0" w:color="auto"/>
              <w:right w:val="single" w:sz="4" w:space="0" w:color="auto"/>
            </w:tcBorders>
            <w:noWrap/>
            <w:vAlign w:val="center"/>
          </w:tcPr>
          <w:p w:rsidR="006C2E40" w:rsidRPr="00FD1704" w:rsidRDefault="006C2E40" w:rsidP="00D56D41">
            <w:pPr>
              <w:pStyle w:val="000Normal"/>
              <w:spacing w:before="0" w:after="0" w:line="240" w:lineRule="auto"/>
              <w:ind w:right="-21"/>
              <w:jc w:val="center"/>
              <w:rPr>
                <w:rFonts w:ascii="Times New Roman" w:hAnsi="Times New Roman"/>
                <w:spacing w:val="-6"/>
                <w:sz w:val="22"/>
                <w:szCs w:val="22"/>
                <w:lang w:val="ru-RU"/>
              </w:rPr>
            </w:pPr>
            <w:r w:rsidRPr="00FD1704">
              <w:rPr>
                <w:rFonts w:ascii="Times New Roman" w:hAnsi="Times New Roman"/>
                <w:spacing w:val="-6"/>
                <w:sz w:val="22"/>
                <w:szCs w:val="22"/>
                <w:lang w:val="ru-RU"/>
              </w:rPr>
              <w:t>6</w:t>
            </w:r>
          </w:p>
        </w:tc>
      </w:tr>
      <w:tr w:rsidR="006C2E40" w:rsidRPr="00FD1704" w:rsidTr="00D56D41">
        <w:trPr>
          <w:trHeight w:val="240"/>
        </w:trPr>
        <w:tc>
          <w:tcPr>
            <w:tcW w:w="545" w:type="dxa"/>
            <w:tcBorders>
              <w:top w:val="nil"/>
              <w:left w:val="single" w:sz="4" w:space="0" w:color="auto"/>
              <w:bottom w:val="single" w:sz="4" w:space="0" w:color="auto"/>
              <w:right w:val="single" w:sz="4" w:space="0" w:color="auto"/>
            </w:tcBorders>
            <w:noWrap/>
            <w:vAlign w:val="center"/>
          </w:tcPr>
          <w:p w:rsidR="006C2E40" w:rsidRPr="00FD1704" w:rsidRDefault="006C2E40" w:rsidP="00D56D41">
            <w:pPr>
              <w:jc w:val="center"/>
              <w:rPr>
                <w:b/>
                <w:sz w:val="22"/>
                <w:szCs w:val="22"/>
              </w:rPr>
            </w:pPr>
            <w:r w:rsidRPr="00FD1704">
              <w:rPr>
                <w:b/>
                <w:sz w:val="22"/>
                <w:szCs w:val="22"/>
              </w:rPr>
              <w:t>1</w:t>
            </w:r>
          </w:p>
        </w:tc>
        <w:tc>
          <w:tcPr>
            <w:tcW w:w="3571" w:type="dxa"/>
            <w:tcBorders>
              <w:top w:val="nil"/>
              <w:left w:val="nil"/>
              <w:bottom w:val="single" w:sz="4" w:space="0" w:color="auto"/>
              <w:right w:val="single" w:sz="4" w:space="0" w:color="auto"/>
            </w:tcBorders>
            <w:vAlign w:val="bottom"/>
          </w:tcPr>
          <w:p w:rsidR="006C2E40" w:rsidRPr="00FD1704" w:rsidRDefault="006C2E40" w:rsidP="00D56D41">
            <w:pPr>
              <w:rPr>
                <w:b/>
                <w:spacing w:val="-6"/>
                <w:sz w:val="22"/>
                <w:szCs w:val="22"/>
                <w:lang w:eastAsia="en-US"/>
              </w:rPr>
            </w:pPr>
            <w:r w:rsidRPr="00FD1704">
              <w:rPr>
                <w:b/>
                <w:spacing w:val="-6"/>
                <w:sz w:val="22"/>
                <w:szCs w:val="22"/>
                <w:lang w:eastAsia="en-US"/>
              </w:rPr>
              <w:t xml:space="preserve">Входящий остаток на начало года </w:t>
            </w:r>
          </w:p>
        </w:tc>
        <w:tc>
          <w:tcPr>
            <w:tcW w:w="1276" w:type="dxa"/>
            <w:tcBorders>
              <w:top w:val="nil"/>
              <w:left w:val="nil"/>
              <w:bottom w:val="single" w:sz="4" w:space="0" w:color="auto"/>
              <w:right w:val="single" w:sz="4" w:space="0" w:color="auto"/>
            </w:tcBorders>
            <w:noWrap/>
            <w:vAlign w:val="center"/>
          </w:tcPr>
          <w:p w:rsidR="006C2E40" w:rsidRPr="00FD1704" w:rsidRDefault="006C2E40">
            <w:pPr>
              <w:jc w:val="right"/>
              <w:rPr>
                <w:b/>
                <w:spacing w:val="-6"/>
                <w:sz w:val="22"/>
                <w:szCs w:val="22"/>
                <w:lang w:val="en-US" w:eastAsia="en-US"/>
              </w:rPr>
            </w:pPr>
            <w:r w:rsidRPr="00FD1704">
              <w:rPr>
                <w:b/>
                <w:spacing w:val="-6"/>
                <w:sz w:val="22"/>
                <w:szCs w:val="22"/>
                <w:lang w:val="en-US" w:eastAsia="en-US"/>
              </w:rPr>
              <w:t>1 169 312</w:t>
            </w:r>
          </w:p>
        </w:tc>
        <w:tc>
          <w:tcPr>
            <w:tcW w:w="1276" w:type="dxa"/>
            <w:tcBorders>
              <w:top w:val="nil"/>
              <w:left w:val="nil"/>
              <w:bottom w:val="single" w:sz="4" w:space="0" w:color="auto"/>
              <w:right w:val="single" w:sz="4" w:space="0" w:color="auto"/>
            </w:tcBorders>
            <w:noWrap/>
            <w:vAlign w:val="center"/>
          </w:tcPr>
          <w:p w:rsidR="006C2E40" w:rsidRPr="00FD1704" w:rsidRDefault="006C2E40">
            <w:pPr>
              <w:jc w:val="right"/>
              <w:rPr>
                <w:b/>
                <w:spacing w:val="-6"/>
                <w:sz w:val="22"/>
                <w:szCs w:val="22"/>
                <w:lang w:val="en-US" w:eastAsia="en-US"/>
              </w:rPr>
            </w:pPr>
            <w:r w:rsidRPr="00FD1704">
              <w:rPr>
                <w:b/>
                <w:spacing w:val="-6"/>
                <w:sz w:val="22"/>
                <w:szCs w:val="22"/>
                <w:lang w:val="en-US" w:eastAsia="en-US"/>
              </w:rPr>
              <w:t>1 013</w:t>
            </w:r>
          </w:p>
        </w:tc>
        <w:tc>
          <w:tcPr>
            <w:tcW w:w="1417" w:type="dxa"/>
            <w:tcBorders>
              <w:top w:val="nil"/>
              <w:left w:val="nil"/>
              <w:bottom w:val="single" w:sz="4" w:space="0" w:color="auto"/>
              <w:right w:val="single" w:sz="4" w:space="0" w:color="auto"/>
            </w:tcBorders>
            <w:noWrap/>
            <w:vAlign w:val="center"/>
          </w:tcPr>
          <w:p w:rsidR="006C2E40" w:rsidRPr="00FD1704" w:rsidRDefault="006C2E40">
            <w:pPr>
              <w:jc w:val="right"/>
              <w:rPr>
                <w:b/>
                <w:spacing w:val="-6"/>
                <w:sz w:val="22"/>
                <w:szCs w:val="22"/>
                <w:lang w:val="en-US" w:eastAsia="en-US"/>
              </w:rPr>
            </w:pPr>
            <w:r w:rsidRPr="00FD1704">
              <w:rPr>
                <w:b/>
                <w:spacing w:val="-6"/>
                <w:sz w:val="22"/>
                <w:szCs w:val="22"/>
                <w:lang w:val="en-US" w:eastAsia="en-US"/>
              </w:rPr>
              <w:t>1 015 679</w:t>
            </w:r>
          </w:p>
        </w:tc>
        <w:tc>
          <w:tcPr>
            <w:tcW w:w="1276" w:type="dxa"/>
            <w:tcBorders>
              <w:top w:val="nil"/>
              <w:left w:val="nil"/>
              <w:bottom w:val="single" w:sz="4" w:space="0" w:color="auto"/>
              <w:right w:val="single" w:sz="4" w:space="0" w:color="auto"/>
            </w:tcBorders>
            <w:noWrap/>
            <w:vAlign w:val="center"/>
          </w:tcPr>
          <w:p w:rsidR="006C2E40" w:rsidRPr="00FD1704" w:rsidRDefault="006C2E40">
            <w:pPr>
              <w:jc w:val="right"/>
              <w:rPr>
                <w:b/>
                <w:spacing w:val="-6"/>
                <w:sz w:val="22"/>
                <w:szCs w:val="22"/>
                <w:lang w:val="en-US" w:eastAsia="en-US"/>
              </w:rPr>
            </w:pPr>
            <w:r w:rsidRPr="00FD1704">
              <w:rPr>
                <w:b/>
                <w:spacing w:val="-6"/>
                <w:sz w:val="22"/>
                <w:szCs w:val="22"/>
                <w:lang w:val="en-US" w:eastAsia="en-US"/>
              </w:rPr>
              <w:t>152 620</w:t>
            </w:r>
          </w:p>
        </w:tc>
      </w:tr>
      <w:tr w:rsidR="006C2E40" w:rsidRPr="00FD1704" w:rsidTr="00D56D41">
        <w:trPr>
          <w:trHeight w:val="240"/>
        </w:trPr>
        <w:tc>
          <w:tcPr>
            <w:tcW w:w="545" w:type="dxa"/>
            <w:tcBorders>
              <w:top w:val="nil"/>
              <w:left w:val="single" w:sz="4" w:space="0" w:color="auto"/>
              <w:bottom w:val="single" w:sz="4" w:space="0" w:color="auto"/>
              <w:right w:val="single" w:sz="4" w:space="0" w:color="auto"/>
            </w:tcBorders>
            <w:noWrap/>
            <w:vAlign w:val="bottom"/>
          </w:tcPr>
          <w:p w:rsidR="006C2E40" w:rsidRPr="00FD1704" w:rsidRDefault="006C2E40" w:rsidP="00D56D41">
            <w:pPr>
              <w:jc w:val="center"/>
              <w:rPr>
                <w:b/>
                <w:bCs/>
                <w:sz w:val="22"/>
                <w:szCs w:val="22"/>
              </w:rPr>
            </w:pPr>
            <w:r w:rsidRPr="00FD1704">
              <w:rPr>
                <w:b/>
                <w:bCs/>
                <w:sz w:val="22"/>
                <w:szCs w:val="22"/>
              </w:rPr>
              <w:t>2</w:t>
            </w:r>
          </w:p>
        </w:tc>
        <w:tc>
          <w:tcPr>
            <w:tcW w:w="3571" w:type="dxa"/>
            <w:tcBorders>
              <w:top w:val="nil"/>
              <w:left w:val="nil"/>
              <w:bottom w:val="single" w:sz="4" w:space="0" w:color="auto"/>
              <w:right w:val="single" w:sz="4" w:space="0" w:color="auto"/>
            </w:tcBorders>
            <w:noWrap/>
            <w:vAlign w:val="bottom"/>
          </w:tcPr>
          <w:p w:rsidR="006C2E40" w:rsidRPr="00FD1704" w:rsidRDefault="006C2E40" w:rsidP="00D56D41">
            <w:pPr>
              <w:rPr>
                <w:b/>
                <w:spacing w:val="-6"/>
                <w:sz w:val="22"/>
                <w:szCs w:val="22"/>
                <w:lang w:eastAsia="en-US"/>
              </w:rPr>
            </w:pPr>
            <w:proofErr w:type="spellStart"/>
            <w:r w:rsidRPr="00FD1704">
              <w:rPr>
                <w:b/>
                <w:spacing w:val="-6"/>
                <w:sz w:val="22"/>
                <w:szCs w:val="22"/>
                <w:lang w:eastAsia="en-US"/>
              </w:rPr>
              <w:t>Доначислено</w:t>
            </w:r>
            <w:proofErr w:type="spellEnd"/>
            <w:r w:rsidRPr="00FD1704">
              <w:rPr>
                <w:b/>
                <w:spacing w:val="-6"/>
                <w:sz w:val="22"/>
                <w:szCs w:val="22"/>
                <w:lang w:eastAsia="en-US"/>
              </w:rPr>
              <w:t xml:space="preserve"> (всего): </w:t>
            </w:r>
          </w:p>
        </w:tc>
        <w:tc>
          <w:tcPr>
            <w:tcW w:w="1276" w:type="dxa"/>
            <w:tcBorders>
              <w:top w:val="nil"/>
              <w:left w:val="nil"/>
              <w:bottom w:val="single" w:sz="4" w:space="0" w:color="auto"/>
              <w:right w:val="single" w:sz="4" w:space="0" w:color="auto"/>
            </w:tcBorders>
            <w:noWrap/>
            <w:vAlign w:val="center"/>
          </w:tcPr>
          <w:p w:rsidR="006C2E40" w:rsidRPr="00FD1704" w:rsidRDefault="006C2E40">
            <w:pPr>
              <w:jc w:val="right"/>
              <w:rPr>
                <w:b/>
                <w:spacing w:val="-6"/>
                <w:sz w:val="22"/>
                <w:szCs w:val="22"/>
                <w:lang w:val="en-US" w:eastAsia="en-US"/>
              </w:rPr>
            </w:pPr>
            <w:r w:rsidRPr="00FD1704">
              <w:rPr>
                <w:b/>
                <w:spacing w:val="-6"/>
                <w:sz w:val="22"/>
                <w:szCs w:val="22"/>
                <w:lang w:val="en-US" w:eastAsia="en-US"/>
              </w:rPr>
              <w:t>8 776 328</w:t>
            </w:r>
          </w:p>
        </w:tc>
        <w:tc>
          <w:tcPr>
            <w:tcW w:w="1276" w:type="dxa"/>
            <w:tcBorders>
              <w:top w:val="nil"/>
              <w:left w:val="nil"/>
              <w:bottom w:val="single" w:sz="4" w:space="0" w:color="auto"/>
              <w:right w:val="single" w:sz="4" w:space="0" w:color="auto"/>
            </w:tcBorders>
            <w:noWrap/>
            <w:vAlign w:val="center"/>
          </w:tcPr>
          <w:p w:rsidR="006C2E40" w:rsidRPr="00FD1704" w:rsidRDefault="006C2E40">
            <w:pPr>
              <w:jc w:val="right"/>
              <w:rPr>
                <w:b/>
                <w:spacing w:val="-6"/>
                <w:sz w:val="22"/>
                <w:szCs w:val="22"/>
                <w:lang w:val="en-US" w:eastAsia="en-US"/>
              </w:rPr>
            </w:pPr>
            <w:r w:rsidRPr="00FD1704">
              <w:rPr>
                <w:b/>
                <w:spacing w:val="-6"/>
                <w:sz w:val="22"/>
                <w:szCs w:val="22"/>
                <w:lang w:val="en-US" w:eastAsia="en-US"/>
              </w:rPr>
              <w:t>572 395</w:t>
            </w:r>
          </w:p>
        </w:tc>
        <w:tc>
          <w:tcPr>
            <w:tcW w:w="1417" w:type="dxa"/>
            <w:tcBorders>
              <w:top w:val="nil"/>
              <w:left w:val="nil"/>
              <w:bottom w:val="single" w:sz="4" w:space="0" w:color="auto"/>
              <w:right w:val="single" w:sz="4" w:space="0" w:color="auto"/>
            </w:tcBorders>
            <w:noWrap/>
            <w:vAlign w:val="center"/>
          </w:tcPr>
          <w:p w:rsidR="006C2E40" w:rsidRPr="00FD1704" w:rsidRDefault="006C2E40">
            <w:pPr>
              <w:jc w:val="right"/>
              <w:rPr>
                <w:b/>
                <w:spacing w:val="-6"/>
                <w:sz w:val="22"/>
                <w:szCs w:val="22"/>
                <w:lang w:val="en-US" w:eastAsia="en-US"/>
              </w:rPr>
            </w:pPr>
            <w:r w:rsidRPr="00FD1704">
              <w:rPr>
                <w:b/>
                <w:spacing w:val="-6"/>
                <w:sz w:val="22"/>
                <w:szCs w:val="22"/>
                <w:lang w:val="en-US" w:eastAsia="en-US"/>
              </w:rPr>
              <w:t>7 413 564</w:t>
            </w:r>
          </w:p>
        </w:tc>
        <w:tc>
          <w:tcPr>
            <w:tcW w:w="1276" w:type="dxa"/>
            <w:tcBorders>
              <w:top w:val="nil"/>
              <w:left w:val="nil"/>
              <w:bottom w:val="single" w:sz="4" w:space="0" w:color="auto"/>
              <w:right w:val="single" w:sz="4" w:space="0" w:color="auto"/>
            </w:tcBorders>
            <w:noWrap/>
            <w:vAlign w:val="center"/>
          </w:tcPr>
          <w:p w:rsidR="006C2E40" w:rsidRPr="00FD1704" w:rsidRDefault="006C2E40">
            <w:pPr>
              <w:jc w:val="right"/>
              <w:rPr>
                <w:b/>
                <w:spacing w:val="-6"/>
                <w:sz w:val="22"/>
                <w:szCs w:val="22"/>
                <w:lang w:val="en-US" w:eastAsia="en-US"/>
              </w:rPr>
            </w:pPr>
            <w:r w:rsidRPr="00FD1704">
              <w:rPr>
                <w:b/>
                <w:spacing w:val="-6"/>
                <w:sz w:val="22"/>
                <w:szCs w:val="22"/>
                <w:lang w:val="en-US" w:eastAsia="en-US"/>
              </w:rPr>
              <w:t>790 369</w:t>
            </w:r>
          </w:p>
        </w:tc>
      </w:tr>
      <w:tr w:rsidR="006C2E40" w:rsidRPr="00FD1704" w:rsidTr="00D56D41">
        <w:trPr>
          <w:trHeight w:val="240"/>
        </w:trPr>
        <w:tc>
          <w:tcPr>
            <w:tcW w:w="545" w:type="dxa"/>
            <w:tcBorders>
              <w:top w:val="nil"/>
              <w:left w:val="single" w:sz="4" w:space="0" w:color="auto"/>
              <w:bottom w:val="single" w:sz="4" w:space="0" w:color="auto"/>
              <w:right w:val="single" w:sz="4" w:space="0" w:color="auto"/>
            </w:tcBorders>
            <w:noWrap/>
            <w:vAlign w:val="center"/>
          </w:tcPr>
          <w:p w:rsidR="006C2E40" w:rsidRPr="00FD1704" w:rsidRDefault="006C2E40" w:rsidP="00D56D41">
            <w:pPr>
              <w:jc w:val="center"/>
              <w:rPr>
                <w:sz w:val="22"/>
                <w:szCs w:val="22"/>
              </w:rPr>
            </w:pPr>
          </w:p>
        </w:tc>
        <w:tc>
          <w:tcPr>
            <w:tcW w:w="3571" w:type="dxa"/>
            <w:tcBorders>
              <w:top w:val="nil"/>
              <w:left w:val="nil"/>
              <w:bottom w:val="single" w:sz="4" w:space="0" w:color="auto"/>
              <w:right w:val="single" w:sz="4" w:space="0" w:color="auto"/>
            </w:tcBorders>
            <w:noWrap/>
            <w:vAlign w:val="bottom"/>
          </w:tcPr>
          <w:p w:rsidR="006C2E40" w:rsidRPr="00FD1704" w:rsidRDefault="006C2E40" w:rsidP="00D56D41">
            <w:pPr>
              <w:rPr>
                <w:spacing w:val="-6"/>
                <w:sz w:val="22"/>
                <w:szCs w:val="22"/>
                <w:lang w:eastAsia="en-US"/>
              </w:rPr>
            </w:pPr>
            <w:r w:rsidRPr="00FD1704">
              <w:rPr>
                <w:spacing w:val="-6"/>
                <w:sz w:val="22"/>
                <w:szCs w:val="22"/>
                <w:lang w:eastAsia="en-US"/>
              </w:rPr>
              <w:t xml:space="preserve">В том числе: </w:t>
            </w:r>
          </w:p>
        </w:tc>
        <w:tc>
          <w:tcPr>
            <w:tcW w:w="1276" w:type="dxa"/>
            <w:tcBorders>
              <w:top w:val="nil"/>
              <w:left w:val="nil"/>
              <w:bottom w:val="single" w:sz="4" w:space="0" w:color="auto"/>
              <w:right w:val="single" w:sz="4" w:space="0" w:color="auto"/>
            </w:tcBorders>
            <w:noWrap/>
            <w:vAlign w:val="bottom"/>
          </w:tcPr>
          <w:p w:rsidR="006C2E40" w:rsidRPr="00FD1704" w:rsidRDefault="006C2E40" w:rsidP="006C2E40">
            <w:pPr>
              <w:jc w:val="right"/>
              <w:rPr>
                <w:spacing w:val="-6"/>
                <w:sz w:val="22"/>
                <w:szCs w:val="22"/>
                <w:lang w:val="en-US" w:eastAsia="en-US"/>
              </w:rPr>
            </w:pPr>
            <w:r w:rsidRPr="00FD1704">
              <w:rPr>
                <w:spacing w:val="-6"/>
                <w:sz w:val="22"/>
                <w:szCs w:val="22"/>
                <w:lang w:val="en-US" w:eastAsia="en-US"/>
              </w:rPr>
              <w:t> </w:t>
            </w:r>
          </w:p>
        </w:tc>
        <w:tc>
          <w:tcPr>
            <w:tcW w:w="1276" w:type="dxa"/>
            <w:tcBorders>
              <w:top w:val="nil"/>
              <w:left w:val="nil"/>
              <w:bottom w:val="single" w:sz="4" w:space="0" w:color="auto"/>
              <w:right w:val="single" w:sz="4" w:space="0" w:color="auto"/>
            </w:tcBorders>
            <w:noWrap/>
            <w:vAlign w:val="bottom"/>
          </w:tcPr>
          <w:p w:rsidR="006C2E40" w:rsidRPr="00FD1704" w:rsidRDefault="006C2E40" w:rsidP="006C2E40">
            <w:pPr>
              <w:jc w:val="right"/>
              <w:rPr>
                <w:spacing w:val="-6"/>
                <w:sz w:val="22"/>
                <w:szCs w:val="22"/>
                <w:lang w:val="en-US" w:eastAsia="en-US"/>
              </w:rPr>
            </w:pPr>
            <w:r w:rsidRPr="00FD1704">
              <w:rPr>
                <w:spacing w:val="-6"/>
                <w:sz w:val="22"/>
                <w:szCs w:val="22"/>
                <w:lang w:val="en-US" w:eastAsia="en-US"/>
              </w:rPr>
              <w:t> </w:t>
            </w:r>
          </w:p>
        </w:tc>
        <w:tc>
          <w:tcPr>
            <w:tcW w:w="1417" w:type="dxa"/>
            <w:tcBorders>
              <w:top w:val="nil"/>
              <w:left w:val="nil"/>
              <w:bottom w:val="single" w:sz="4" w:space="0" w:color="auto"/>
              <w:right w:val="single" w:sz="4" w:space="0" w:color="auto"/>
            </w:tcBorders>
            <w:noWrap/>
            <w:vAlign w:val="bottom"/>
          </w:tcPr>
          <w:p w:rsidR="006C2E40" w:rsidRPr="00FD1704" w:rsidRDefault="006C2E40" w:rsidP="006C2E40">
            <w:pPr>
              <w:jc w:val="right"/>
              <w:rPr>
                <w:spacing w:val="-6"/>
                <w:sz w:val="22"/>
                <w:szCs w:val="22"/>
                <w:lang w:val="en-US" w:eastAsia="en-US"/>
              </w:rPr>
            </w:pPr>
            <w:r w:rsidRPr="00FD1704">
              <w:rPr>
                <w:spacing w:val="-6"/>
                <w:sz w:val="22"/>
                <w:szCs w:val="22"/>
                <w:lang w:val="en-US" w:eastAsia="en-US"/>
              </w:rPr>
              <w:t> </w:t>
            </w:r>
          </w:p>
        </w:tc>
        <w:tc>
          <w:tcPr>
            <w:tcW w:w="1276" w:type="dxa"/>
            <w:tcBorders>
              <w:top w:val="nil"/>
              <w:left w:val="nil"/>
              <w:bottom w:val="single" w:sz="4" w:space="0" w:color="auto"/>
              <w:right w:val="single" w:sz="4" w:space="0" w:color="auto"/>
            </w:tcBorders>
            <w:noWrap/>
            <w:vAlign w:val="bottom"/>
          </w:tcPr>
          <w:p w:rsidR="006C2E40" w:rsidRPr="00FD1704" w:rsidRDefault="006C2E40" w:rsidP="006C2E40">
            <w:pPr>
              <w:jc w:val="right"/>
              <w:rPr>
                <w:spacing w:val="-6"/>
                <w:sz w:val="22"/>
                <w:szCs w:val="22"/>
                <w:lang w:val="en-US" w:eastAsia="en-US"/>
              </w:rPr>
            </w:pPr>
            <w:r w:rsidRPr="00FD1704">
              <w:rPr>
                <w:spacing w:val="-6"/>
                <w:sz w:val="22"/>
                <w:szCs w:val="22"/>
                <w:lang w:val="en-US" w:eastAsia="en-US"/>
              </w:rPr>
              <w:t> </w:t>
            </w:r>
          </w:p>
        </w:tc>
      </w:tr>
      <w:tr w:rsidR="006C2E40" w:rsidRPr="00FD1704" w:rsidTr="00D56D41">
        <w:trPr>
          <w:trHeight w:val="240"/>
        </w:trPr>
        <w:tc>
          <w:tcPr>
            <w:tcW w:w="545" w:type="dxa"/>
            <w:tcBorders>
              <w:top w:val="single" w:sz="4" w:space="0" w:color="auto"/>
              <w:left w:val="single" w:sz="4" w:space="0" w:color="auto"/>
              <w:bottom w:val="single" w:sz="4" w:space="0" w:color="auto"/>
              <w:right w:val="single" w:sz="4" w:space="0" w:color="auto"/>
            </w:tcBorders>
            <w:noWrap/>
            <w:vAlign w:val="center"/>
          </w:tcPr>
          <w:p w:rsidR="006C2E40" w:rsidRPr="00FD1704" w:rsidRDefault="006C2E40" w:rsidP="00D56D41">
            <w:pPr>
              <w:jc w:val="center"/>
              <w:rPr>
                <w:sz w:val="22"/>
                <w:szCs w:val="22"/>
              </w:rPr>
            </w:pPr>
            <w:r w:rsidRPr="00FD1704">
              <w:rPr>
                <w:sz w:val="22"/>
                <w:szCs w:val="22"/>
              </w:rPr>
              <w:t>2.1</w:t>
            </w:r>
          </w:p>
        </w:tc>
        <w:tc>
          <w:tcPr>
            <w:tcW w:w="3571" w:type="dxa"/>
            <w:tcBorders>
              <w:top w:val="single" w:sz="4" w:space="0" w:color="auto"/>
              <w:left w:val="single" w:sz="4" w:space="0" w:color="auto"/>
              <w:bottom w:val="single" w:sz="4" w:space="0" w:color="auto"/>
              <w:right w:val="single" w:sz="4" w:space="0" w:color="auto"/>
            </w:tcBorders>
            <w:vAlign w:val="bottom"/>
          </w:tcPr>
          <w:p w:rsidR="006C2E40" w:rsidRPr="00FD1704" w:rsidRDefault="006C2E40" w:rsidP="00D56D41">
            <w:pPr>
              <w:rPr>
                <w:spacing w:val="-6"/>
                <w:sz w:val="22"/>
                <w:szCs w:val="22"/>
                <w:lang w:eastAsia="en-US"/>
              </w:rPr>
            </w:pPr>
            <w:r w:rsidRPr="00FD1704">
              <w:rPr>
                <w:spacing w:val="-6"/>
                <w:sz w:val="22"/>
                <w:szCs w:val="22"/>
                <w:lang w:eastAsia="en-US"/>
              </w:rPr>
              <w:t>вследствие изменения качества задолженности</w:t>
            </w:r>
          </w:p>
        </w:tc>
        <w:tc>
          <w:tcPr>
            <w:tcW w:w="1276" w:type="dxa"/>
            <w:tcBorders>
              <w:top w:val="single" w:sz="4" w:space="0" w:color="auto"/>
              <w:left w:val="single" w:sz="4" w:space="0" w:color="auto"/>
              <w:bottom w:val="single" w:sz="4" w:space="0" w:color="auto"/>
              <w:right w:val="single" w:sz="4" w:space="0" w:color="auto"/>
            </w:tcBorders>
            <w:noWrap/>
            <w:vAlign w:val="center"/>
          </w:tcPr>
          <w:p w:rsidR="006C2E40" w:rsidRPr="00FD1704" w:rsidRDefault="006C2E40">
            <w:pPr>
              <w:jc w:val="right"/>
              <w:rPr>
                <w:spacing w:val="-6"/>
                <w:sz w:val="22"/>
                <w:szCs w:val="22"/>
                <w:lang w:val="en-US" w:eastAsia="en-US"/>
              </w:rPr>
            </w:pPr>
            <w:r w:rsidRPr="00FD1704">
              <w:rPr>
                <w:spacing w:val="-6"/>
                <w:sz w:val="22"/>
                <w:szCs w:val="22"/>
                <w:lang w:val="en-US" w:eastAsia="en-US"/>
              </w:rPr>
              <w:t>7 026 483</w:t>
            </w:r>
          </w:p>
        </w:tc>
        <w:tc>
          <w:tcPr>
            <w:tcW w:w="1276" w:type="dxa"/>
            <w:tcBorders>
              <w:top w:val="single" w:sz="4" w:space="0" w:color="auto"/>
              <w:left w:val="single" w:sz="4" w:space="0" w:color="auto"/>
              <w:bottom w:val="single" w:sz="4" w:space="0" w:color="auto"/>
              <w:right w:val="single" w:sz="4" w:space="0" w:color="auto"/>
            </w:tcBorders>
            <w:noWrap/>
            <w:vAlign w:val="center"/>
          </w:tcPr>
          <w:p w:rsidR="006C2E40" w:rsidRPr="00FD1704" w:rsidRDefault="006C2E40">
            <w:pPr>
              <w:jc w:val="right"/>
              <w:rPr>
                <w:spacing w:val="-6"/>
                <w:sz w:val="22"/>
                <w:szCs w:val="22"/>
                <w:lang w:val="en-US" w:eastAsia="en-US"/>
              </w:rPr>
            </w:pPr>
            <w:r w:rsidRPr="00FD1704">
              <w:rPr>
                <w:spacing w:val="-6"/>
                <w:sz w:val="22"/>
                <w:szCs w:val="22"/>
                <w:lang w:val="en-US" w:eastAsia="en-US"/>
              </w:rPr>
              <w:t>566 403</w:t>
            </w:r>
          </w:p>
        </w:tc>
        <w:tc>
          <w:tcPr>
            <w:tcW w:w="1417" w:type="dxa"/>
            <w:tcBorders>
              <w:top w:val="single" w:sz="4" w:space="0" w:color="auto"/>
              <w:left w:val="single" w:sz="4" w:space="0" w:color="auto"/>
              <w:bottom w:val="single" w:sz="4" w:space="0" w:color="auto"/>
              <w:right w:val="single" w:sz="4" w:space="0" w:color="auto"/>
            </w:tcBorders>
            <w:noWrap/>
            <w:vAlign w:val="center"/>
          </w:tcPr>
          <w:p w:rsidR="006C2E40" w:rsidRPr="00FD1704" w:rsidRDefault="006C2E40">
            <w:pPr>
              <w:jc w:val="right"/>
              <w:rPr>
                <w:spacing w:val="-6"/>
                <w:sz w:val="22"/>
                <w:szCs w:val="22"/>
                <w:lang w:val="en-US" w:eastAsia="en-US"/>
              </w:rPr>
            </w:pPr>
            <w:r w:rsidRPr="00FD1704">
              <w:rPr>
                <w:spacing w:val="-6"/>
                <w:sz w:val="22"/>
                <w:szCs w:val="22"/>
                <w:lang w:val="en-US" w:eastAsia="en-US"/>
              </w:rPr>
              <w:t>6 021 332</w:t>
            </w:r>
          </w:p>
        </w:tc>
        <w:tc>
          <w:tcPr>
            <w:tcW w:w="1276" w:type="dxa"/>
            <w:tcBorders>
              <w:top w:val="single" w:sz="4" w:space="0" w:color="auto"/>
              <w:left w:val="single" w:sz="4" w:space="0" w:color="auto"/>
              <w:bottom w:val="single" w:sz="4" w:space="0" w:color="auto"/>
              <w:right w:val="single" w:sz="4" w:space="0" w:color="auto"/>
            </w:tcBorders>
            <w:noWrap/>
            <w:vAlign w:val="center"/>
          </w:tcPr>
          <w:p w:rsidR="006C2E40" w:rsidRPr="00FD1704" w:rsidRDefault="006C2E40">
            <w:pPr>
              <w:jc w:val="right"/>
              <w:rPr>
                <w:spacing w:val="-6"/>
                <w:sz w:val="22"/>
                <w:szCs w:val="22"/>
                <w:lang w:val="en-US" w:eastAsia="en-US"/>
              </w:rPr>
            </w:pPr>
            <w:r w:rsidRPr="00FD1704">
              <w:rPr>
                <w:spacing w:val="-6"/>
                <w:sz w:val="22"/>
                <w:szCs w:val="22"/>
                <w:lang w:val="en-US" w:eastAsia="en-US"/>
              </w:rPr>
              <w:t>438 748</w:t>
            </w:r>
          </w:p>
        </w:tc>
      </w:tr>
      <w:tr w:rsidR="006C2E40" w:rsidRPr="00FD1704" w:rsidTr="00D56D41">
        <w:trPr>
          <w:trHeight w:val="480"/>
        </w:trPr>
        <w:tc>
          <w:tcPr>
            <w:tcW w:w="545" w:type="dxa"/>
            <w:tcBorders>
              <w:top w:val="single" w:sz="4" w:space="0" w:color="auto"/>
              <w:left w:val="single" w:sz="4" w:space="0" w:color="auto"/>
              <w:bottom w:val="single" w:sz="4" w:space="0" w:color="auto"/>
              <w:right w:val="single" w:sz="4" w:space="0" w:color="auto"/>
            </w:tcBorders>
            <w:noWrap/>
            <w:vAlign w:val="center"/>
          </w:tcPr>
          <w:p w:rsidR="006C2E40" w:rsidRPr="00FD1704" w:rsidRDefault="006C2E40" w:rsidP="00D56D41">
            <w:pPr>
              <w:jc w:val="center"/>
              <w:rPr>
                <w:sz w:val="22"/>
                <w:szCs w:val="22"/>
              </w:rPr>
            </w:pPr>
            <w:r w:rsidRPr="00FD1704">
              <w:rPr>
                <w:sz w:val="22"/>
                <w:szCs w:val="22"/>
              </w:rPr>
              <w:t>2.2</w:t>
            </w:r>
          </w:p>
        </w:tc>
        <w:tc>
          <w:tcPr>
            <w:tcW w:w="3571" w:type="dxa"/>
            <w:tcBorders>
              <w:top w:val="single" w:sz="4" w:space="0" w:color="auto"/>
              <w:left w:val="single" w:sz="4" w:space="0" w:color="auto"/>
              <w:bottom w:val="single" w:sz="4" w:space="0" w:color="auto"/>
              <w:right w:val="single" w:sz="4" w:space="0" w:color="auto"/>
            </w:tcBorders>
            <w:vAlign w:val="bottom"/>
          </w:tcPr>
          <w:p w:rsidR="006C2E40" w:rsidRPr="00FD1704" w:rsidRDefault="006C2E40" w:rsidP="00D56D41">
            <w:pPr>
              <w:rPr>
                <w:spacing w:val="-6"/>
                <w:sz w:val="22"/>
                <w:szCs w:val="22"/>
                <w:lang w:eastAsia="en-US"/>
              </w:rPr>
            </w:pPr>
            <w:r w:rsidRPr="00FD1704">
              <w:rPr>
                <w:spacing w:val="-6"/>
                <w:sz w:val="22"/>
                <w:szCs w:val="22"/>
                <w:lang w:eastAsia="en-US"/>
              </w:rPr>
              <w:t xml:space="preserve">вследствие изменения официального курса белорусского рубля по отношению к другим валютам </w:t>
            </w:r>
          </w:p>
        </w:tc>
        <w:tc>
          <w:tcPr>
            <w:tcW w:w="1276" w:type="dxa"/>
            <w:tcBorders>
              <w:top w:val="single" w:sz="4" w:space="0" w:color="auto"/>
              <w:left w:val="single" w:sz="4" w:space="0" w:color="auto"/>
              <w:bottom w:val="single" w:sz="4" w:space="0" w:color="auto"/>
              <w:right w:val="single" w:sz="4" w:space="0" w:color="auto"/>
            </w:tcBorders>
            <w:noWrap/>
            <w:vAlign w:val="center"/>
          </w:tcPr>
          <w:p w:rsidR="006C2E40" w:rsidRPr="00FD1704" w:rsidRDefault="006C2E40">
            <w:pPr>
              <w:jc w:val="right"/>
              <w:rPr>
                <w:spacing w:val="-6"/>
                <w:sz w:val="22"/>
                <w:szCs w:val="22"/>
                <w:lang w:val="en-US" w:eastAsia="en-US"/>
              </w:rPr>
            </w:pPr>
            <w:r w:rsidRPr="00FD1704">
              <w:rPr>
                <w:spacing w:val="-6"/>
                <w:sz w:val="22"/>
                <w:szCs w:val="22"/>
                <w:lang w:val="en-US" w:eastAsia="en-US"/>
              </w:rPr>
              <w:t>1 198 000</w:t>
            </w:r>
          </w:p>
        </w:tc>
        <w:tc>
          <w:tcPr>
            <w:tcW w:w="1276" w:type="dxa"/>
            <w:tcBorders>
              <w:top w:val="single" w:sz="4" w:space="0" w:color="auto"/>
              <w:left w:val="single" w:sz="4" w:space="0" w:color="auto"/>
              <w:bottom w:val="single" w:sz="4" w:space="0" w:color="auto"/>
              <w:right w:val="single" w:sz="4" w:space="0" w:color="auto"/>
            </w:tcBorders>
            <w:noWrap/>
            <w:vAlign w:val="center"/>
          </w:tcPr>
          <w:p w:rsidR="006C2E40" w:rsidRPr="00FD1704" w:rsidRDefault="006C2E40">
            <w:pPr>
              <w:jc w:val="right"/>
              <w:rPr>
                <w:spacing w:val="-6"/>
                <w:sz w:val="22"/>
                <w:szCs w:val="22"/>
                <w:lang w:val="en-US" w:eastAsia="en-US"/>
              </w:rPr>
            </w:pPr>
            <w:r w:rsidRPr="00FD1704">
              <w:rPr>
                <w:spacing w:val="-6"/>
                <w:sz w:val="22"/>
                <w:szCs w:val="22"/>
                <w:lang w:val="en-US" w:eastAsia="en-US"/>
              </w:rPr>
              <w:t>5 992</w:t>
            </w:r>
          </w:p>
        </w:tc>
        <w:tc>
          <w:tcPr>
            <w:tcW w:w="1417" w:type="dxa"/>
            <w:tcBorders>
              <w:top w:val="single" w:sz="4" w:space="0" w:color="auto"/>
              <w:left w:val="single" w:sz="4" w:space="0" w:color="auto"/>
              <w:bottom w:val="single" w:sz="4" w:space="0" w:color="auto"/>
              <w:right w:val="single" w:sz="4" w:space="0" w:color="auto"/>
            </w:tcBorders>
            <w:noWrap/>
            <w:vAlign w:val="center"/>
          </w:tcPr>
          <w:p w:rsidR="006C2E40" w:rsidRPr="00FD1704" w:rsidRDefault="006C2E40">
            <w:pPr>
              <w:jc w:val="right"/>
              <w:rPr>
                <w:spacing w:val="-6"/>
                <w:sz w:val="22"/>
                <w:szCs w:val="22"/>
                <w:lang w:val="en-US" w:eastAsia="en-US"/>
              </w:rPr>
            </w:pPr>
            <w:r w:rsidRPr="00FD1704">
              <w:rPr>
                <w:spacing w:val="-6"/>
                <w:sz w:val="22"/>
                <w:szCs w:val="22"/>
                <w:lang w:val="en-US" w:eastAsia="en-US"/>
              </w:rPr>
              <w:t>1 156 859</w:t>
            </w:r>
          </w:p>
        </w:tc>
        <w:tc>
          <w:tcPr>
            <w:tcW w:w="1276" w:type="dxa"/>
            <w:tcBorders>
              <w:top w:val="single" w:sz="4" w:space="0" w:color="auto"/>
              <w:left w:val="single" w:sz="4" w:space="0" w:color="auto"/>
              <w:bottom w:val="single" w:sz="4" w:space="0" w:color="auto"/>
              <w:right w:val="single" w:sz="4" w:space="0" w:color="auto"/>
            </w:tcBorders>
            <w:noWrap/>
            <w:vAlign w:val="center"/>
          </w:tcPr>
          <w:p w:rsidR="006C2E40" w:rsidRPr="00FD1704" w:rsidRDefault="006C2E40">
            <w:pPr>
              <w:jc w:val="right"/>
              <w:rPr>
                <w:spacing w:val="-6"/>
                <w:sz w:val="22"/>
                <w:szCs w:val="22"/>
                <w:lang w:val="en-US" w:eastAsia="en-US"/>
              </w:rPr>
            </w:pPr>
            <w:r w:rsidRPr="00FD1704">
              <w:rPr>
                <w:spacing w:val="-6"/>
                <w:sz w:val="22"/>
                <w:szCs w:val="22"/>
                <w:lang w:val="en-US" w:eastAsia="en-US"/>
              </w:rPr>
              <w:t>35 149</w:t>
            </w:r>
          </w:p>
        </w:tc>
      </w:tr>
      <w:tr w:rsidR="006C2E40" w:rsidRPr="00FD1704" w:rsidTr="00D56D41">
        <w:trPr>
          <w:trHeight w:val="285"/>
        </w:trPr>
        <w:tc>
          <w:tcPr>
            <w:tcW w:w="545" w:type="dxa"/>
            <w:tcBorders>
              <w:top w:val="single" w:sz="4" w:space="0" w:color="auto"/>
              <w:left w:val="single" w:sz="4" w:space="0" w:color="auto"/>
              <w:bottom w:val="single" w:sz="4" w:space="0" w:color="auto"/>
              <w:right w:val="single" w:sz="4" w:space="0" w:color="auto"/>
            </w:tcBorders>
            <w:noWrap/>
            <w:vAlign w:val="center"/>
          </w:tcPr>
          <w:p w:rsidR="006C2E40" w:rsidRPr="00FD1704" w:rsidRDefault="006C2E40" w:rsidP="00D56D41">
            <w:pPr>
              <w:jc w:val="center"/>
              <w:rPr>
                <w:sz w:val="22"/>
                <w:szCs w:val="22"/>
              </w:rPr>
            </w:pPr>
            <w:r w:rsidRPr="00FD1704">
              <w:rPr>
                <w:sz w:val="22"/>
                <w:szCs w:val="22"/>
              </w:rPr>
              <w:t>2.3</w:t>
            </w:r>
          </w:p>
        </w:tc>
        <w:tc>
          <w:tcPr>
            <w:tcW w:w="3571" w:type="dxa"/>
            <w:tcBorders>
              <w:top w:val="single" w:sz="4" w:space="0" w:color="auto"/>
              <w:left w:val="single" w:sz="4" w:space="0" w:color="auto"/>
              <w:bottom w:val="single" w:sz="4" w:space="0" w:color="auto"/>
              <w:right w:val="single" w:sz="4" w:space="0" w:color="auto"/>
            </w:tcBorders>
            <w:vAlign w:val="bottom"/>
          </w:tcPr>
          <w:p w:rsidR="006C2E40" w:rsidRPr="00FD1704" w:rsidRDefault="006C2E40" w:rsidP="00D56D41">
            <w:pPr>
              <w:rPr>
                <w:spacing w:val="-6"/>
                <w:sz w:val="22"/>
                <w:szCs w:val="22"/>
                <w:lang w:eastAsia="en-US"/>
              </w:rPr>
            </w:pPr>
            <w:r w:rsidRPr="00FD1704">
              <w:rPr>
                <w:spacing w:val="-6"/>
                <w:sz w:val="22"/>
                <w:szCs w:val="22"/>
                <w:lang w:eastAsia="en-US"/>
              </w:rPr>
              <w:t>по задолженности, отнесенной к портфелям однородных кредитов</w:t>
            </w:r>
          </w:p>
        </w:tc>
        <w:tc>
          <w:tcPr>
            <w:tcW w:w="1276" w:type="dxa"/>
            <w:tcBorders>
              <w:top w:val="single" w:sz="4" w:space="0" w:color="auto"/>
              <w:left w:val="single" w:sz="4" w:space="0" w:color="auto"/>
              <w:bottom w:val="single" w:sz="4" w:space="0" w:color="auto"/>
              <w:right w:val="single" w:sz="4" w:space="0" w:color="auto"/>
            </w:tcBorders>
            <w:noWrap/>
            <w:vAlign w:val="center"/>
          </w:tcPr>
          <w:p w:rsidR="006C2E40" w:rsidRPr="00FD1704" w:rsidRDefault="006C2E40">
            <w:pPr>
              <w:jc w:val="right"/>
              <w:rPr>
                <w:spacing w:val="-6"/>
                <w:sz w:val="22"/>
                <w:szCs w:val="22"/>
                <w:lang w:val="en-US" w:eastAsia="en-US"/>
              </w:rPr>
            </w:pPr>
            <w:r w:rsidRPr="00FD1704">
              <w:rPr>
                <w:spacing w:val="-6"/>
                <w:sz w:val="22"/>
                <w:szCs w:val="22"/>
                <w:lang w:val="en-US" w:eastAsia="en-US"/>
              </w:rPr>
              <w:t>551 843</w:t>
            </w:r>
          </w:p>
        </w:tc>
        <w:tc>
          <w:tcPr>
            <w:tcW w:w="1276" w:type="dxa"/>
            <w:tcBorders>
              <w:top w:val="single" w:sz="4" w:space="0" w:color="auto"/>
              <w:left w:val="single" w:sz="4" w:space="0" w:color="auto"/>
              <w:bottom w:val="single" w:sz="4" w:space="0" w:color="auto"/>
              <w:right w:val="single" w:sz="4" w:space="0" w:color="auto"/>
            </w:tcBorders>
            <w:noWrap/>
            <w:vAlign w:val="center"/>
          </w:tcPr>
          <w:p w:rsidR="006C2E40" w:rsidRPr="00FD1704" w:rsidRDefault="006C2E40">
            <w:pPr>
              <w:jc w:val="right"/>
              <w:rPr>
                <w:spacing w:val="-6"/>
                <w:sz w:val="22"/>
                <w:szCs w:val="22"/>
                <w:lang w:eastAsia="en-US"/>
              </w:rPr>
            </w:pPr>
            <w:r w:rsidRPr="00FD1704">
              <w:rPr>
                <w:spacing w:val="-6"/>
                <w:sz w:val="22"/>
                <w:szCs w:val="22"/>
                <w:lang w:eastAsia="en-US"/>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6C2E40" w:rsidRPr="00FD1704" w:rsidRDefault="006C2E40">
            <w:pPr>
              <w:jc w:val="right"/>
              <w:rPr>
                <w:spacing w:val="-6"/>
                <w:sz w:val="22"/>
                <w:szCs w:val="22"/>
                <w:lang w:val="en-US" w:eastAsia="en-US"/>
              </w:rPr>
            </w:pPr>
            <w:r w:rsidRPr="00FD1704">
              <w:rPr>
                <w:spacing w:val="-6"/>
                <w:sz w:val="22"/>
                <w:szCs w:val="22"/>
                <w:lang w:val="en-US" w:eastAsia="en-US"/>
              </w:rPr>
              <w:t>235 373</w:t>
            </w:r>
          </w:p>
        </w:tc>
        <w:tc>
          <w:tcPr>
            <w:tcW w:w="1276" w:type="dxa"/>
            <w:tcBorders>
              <w:top w:val="single" w:sz="4" w:space="0" w:color="auto"/>
              <w:left w:val="single" w:sz="4" w:space="0" w:color="auto"/>
              <w:bottom w:val="single" w:sz="4" w:space="0" w:color="auto"/>
              <w:right w:val="single" w:sz="4" w:space="0" w:color="auto"/>
            </w:tcBorders>
            <w:noWrap/>
            <w:vAlign w:val="center"/>
          </w:tcPr>
          <w:p w:rsidR="006C2E40" w:rsidRPr="00FD1704" w:rsidRDefault="006C2E40">
            <w:pPr>
              <w:jc w:val="right"/>
              <w:rPr>
                <w:spacing w:val="-6"/>
                <w:sz w:val="22"/>
                <w:szCs w:val="22"/>
                <w:lang w:val="en-US" w:eastAsia="en-US"/>
              </w:rPr>
            </w:pPr>
            <w:r w:rsidRPr="00FD1704">
              <w:rPr>
                <w:spacing w:val="-6"/>
                <w:sz w:val="22"/>
                <w:szCs w:val="22"/>
                <w:lang w:val="en-US" w:eastAsia="en-US"/>
              </w:rPr>
              <w:t>316 470</w:t>
            </w:r>
          </w:p>
        </w:tc>
      </w:tr>
      <w:tr w:rsidR="006C2E40" w:rsidRPr="00FD1704" w:rsidTr="00D56D41">
        <w:trPr>
          <w:trHeight w:val="235"/>
        </w:trPr>
        <w:tc>
          <w:tcPr>
            <w:tcW w:w="545" w:type="dxa"/>
            <w:tcBorders>
              <w:top w:val="single" w:sz="4" w:space="0" w:color="auto"/>
              <w:left w:val="single" w:sz="4" w:space="0" w:color="auto"/>
              <w:bottom w:val="single" w:sz="4" w:space="0" w:color="auto"/>
              <w:right w:val="single" w:sz="4" w:space="0" w:color="auto"/>
            </w:tcBorders>
            <w:noWrap/>
            <w:vAlign w:val="center"/>
          </w:tcPr>
          <w:p w:rsidR="006C2E40" w:rsidRPr="00FD1704" w:rsidRDefault="006C2E40" w:rsidP="00D56D41">
            <w:pPr>
              <w:jc w:val="center"/>
              <w:rPr>
                <w:sz w:val="22"/>
                <w:szCs w:val="22"/>
              </w:rPr>
            </w:pPr>
            <w:r w:rsidRPr="00FD1704">
              <w:rPr>
                <w:sz w:val="22"/>
                <w:szCs w:val="22"/>
              </w:rPr>
              <w:t>2.4</w:t>
            </w:r>
          </w:p>
        </w:tc>
        <w:tc>
          <w:tcPr>
            <w:tcW w:w="3571" w:type="dxa"/>
            <w:tcBorders>
              <w:top w:val="single" w:sz="4" w:space="0" w:color="auto"/>
              <w:left w:val="nil"/>
              <w:bottom w:val="single" w:sz="4" w:space="0" w:color="auto"/>
              <w:right w:val="single" w:sz="4" w:space="0" w:color="auto"/>
            </w:tcBorders>
            <w:noWrap/>
            <w:vAlign w:val="bottom"/>
          </w:tcPr>
          <w:p w:rsidR="006C2E40" w:rsidRPr="00FD1704" w:rsidRDefault="006C2E40" w:rsidP="00D56D41">
            <w:pPr>
              <w:rPr>
                <w:spacing w:val="-6"/>
                <w:sz w:val="22"/>
                <w:szCs w:val="22"/>
                <w:lang w:eastAsia="en-US"/>
              </w:rPr>
            </w:pPr>
            <w:r w:rsidRPr="00FD1704">
              <w:rPr>
                <w:spacing w:val="-6"/>
                <w:sz w:val="22"/>
                <w:szCs w:val="22"/>
                <w:lang w:eastAsia="en-US"/>
              </w:rPr>
              <w:t>вследствие восстановления задолженности</w:t>
            </w:r>
          </w:p>
        </w:tc>
        <w:tc>
          <w:tcPr>
            <w:tcW w:w="1276" w:type="dxa"/>
            <w:tcBorders>
              <w:top w:val="single" w:sz="4" w:space="0" w:color="auto"/>
              <w:left w:val="nil"/>
              <w:bottom w:val="single" w:sz="4" w:space="0" w:color="auto"/>
              <w:right w:val="single" w:sz="4" w:space="0" w:color="auto"/>
            </w:tcBorders>
            <w:noWrap/>
            <w:vAlign w:val="center"/>
          </w:tcPr>
          <w:p w:rsidR="006C2E40" w:rsidRPr="00FD1704" w:rsidRDefault="00EF5665">
            <w:pPr>
              <w:jc w:val="right"/>
              <w:rPr>
                <w:spacing w:val="-6"/>
                <w:sz w:val="22"/>
                <w:szCs w:val="22"/>
                <w:lang w:val="en-US" w:eastAsia="en-US"/>
              </w:rPr>
            </w:pPr>
            <w:r>
              <w:rPr>
                <w:spacing w:val="-6"/>
                <w:sz w:val="22"/>
                <w:szCs w:val="22"/>
                <w:lang w:eastAsia="en-US"/>
              </w:rPr>
              <w:t>2</w:t>
            </w:r>
            <w:r w:rsidR="006C2E40" w:rsidRPr="00FD1704">
              <w:rPr>
                <w:spacing w:val="-6"/>
                <w:sz w:val="22"/>
                <w:szCs w:val="22"/>
                <w:lang w:val="en-US" w:eastAsia="en-US"/>
              </w:rPr>
              <w:t> </w:t>
            </w:r>
          </w:p>
        </w:tc>
        <w:tc>
          <w:tcPr>
            <w:tcW w:w="1276" w:type="dxa"/>
            <w:tcBorders>
              <w:top w:val="single" w:sz="4" w:space="0" w:color="auto"/>
              <w:left w:val="nil"/>
              <w:bottom w:val="single" w:sz="4" w:space="0" w:color="auto"/>
              <w:right w:val="single" w:sz="4" w:space="0" w:color="auto"/>
            </w:tcBorders>
            <w:noWrap/>
            <w:vAlign w:val="center"/>
          </w:tcPr>
          <w:p w:rsidR="006C2E40" w:rsidRPr="00FD1704" w:rsidRDefault="006C2E40">
            <w:pPr>
              <w:jc w:val="right"/>
              <w:rPr>
                <w:spacing w:val="-6"/>
                <w:sz w:val="22"/>
                <w:szCs w:val="22"/>
                <w:lang w:val="en-US" w:eastAsia="en-US"/>
              </w:rPr>
            </w:pPr>
            <w:r w:rsidRPr="00FD1704">
              <w:rPr>
                <w:spacing w:val="-6"/>
                <w:sz w:val="22"/>
                <w:szCs w:val="22"/>
                <w:lang w:eastAsia="en-US"/>
              </w:rPr>
              <w:t>-</w:t>
            </w:r>
            <w:r w:rsidRPr="00FD1704">
              <w:rPr>
                <w:spacing w:val="-6"/>
                <w:sz w:val="22"/>
                <w:szCs w:val="22"/>
                <w:lang w:val="en-US" w:eastAsia="en-US"/>
              </w:rPr>
              <w:t> </w:t>
            </w:r>
          </w:p>
        </w:tc>
        <w:tc>
          <w:tcPr>
            <w:tcW w:w="1417" w:type="dxa"/>
            <w:tcBorders>
              <w:top w:val="single" w:sz="4" w:space="0" w:color="auto"/>
              <w:left w:val="nil"/>
              <w:bottom w:val="single" w:sz="4" w:space="0" w:color="auto"/>
              <w:right w:val="single" w:sz="4" w:space="0" w:color="auto"/>
            </w:tcBorders>
            <w:noWrap/>
            <w:vAlign w:val="center"/>
          </w:tcPr>
          <w:p w:rsidR="006C2E40" w:rsidRPr="00FD1704" w:rsidRDefault="006C2E40">
            <w:pPr>
              <w:jc w:val="right"/>
              <w:rPr>
                <w:spacing w:val="-6"/>
                <w:sz w:val="22"/>
                <w:szCs w:val="22"/>
                <w:lang w:eastAsia="en-US"/>
              </w:rPr>
            </w:pPr>
            <w:r w:rsidRPr="00FD1704">
              <w:rPr>
                <w:spacing w:val="-6"/>
                <w:sz w:val="22"/>
                <w:szCs w:val="22"/>
                <w:lang w:eastAsia="en-US"/>
              </w:rPr>
              <w:t>-</w:t>
            </w:r>
          </w:p>
        </w:tc>
        <w:tc>
          <w:tcPr>
            <w:tcW w:w="1276" w:type="dxa"/>
            <w:tcBorders>
              <w:top w:val="single" w:sz="4" w:space="0" w:color="auto"/>
              <w:left w:val="nil"/>
              <w:bottom w:val="single" w:sz="4" w:space="0" w:color="auto"/>
              <w:right w:val="single" w:sz="4" w:space="0" w:color="auto"/>
            </w:tcBorders>
            <w:noWrap/>
            <w:vAlign w:val="center"/>
          </w:tcPr>
          <w:p w:rsidR="006C2E40" w:rsidRPr="00FD1704" w:rsidRDefault="006C2E40">
            <w:pPr>
              <w:jc w:val="right"/>
              <w:rPr>
                <w:spacing w:val="-6"/>
                <w:sz w:val="22"/>
                <w:szCs w:val="22"/>
                <w:lang w:val="en-US" w:eastAsia="en-US"/>
              </w:rPr>
            </w:pPr>
            <w:r w:rsidRPr="00FD1704">
              <w:rPr>
                <w:spacing w:val="-6"/>
                <w:sz w:val="22"/>
                <w:szCs w:val="22"/>
                <w:lang w:val="en-US" w:eastAsia="en-US"/>
              </w:rPr>
              <w:t>2</w:t>
            </w:r>
          </w:p>
        </w:tc>
      </w:tr>
      <w:tr w:rsidR="006C2E40" w:rsidRPr="00FD1704" w:rsidTr="00D56D41">
        <w:trPr>
          <w:trHeight w:val="235"/>
        </w:trPr>
        <w:tc>
          <w:tcPr>
            <w:tcW w:w="545" w:type="dxa"/>
            <w:tcBorders>
              <w:top w:val="single" w:sz="4" w:space="0" w:color="auto"/>
              <w:left w:val="single" w:sz="4" w:space="0" w:color="auto"/>
              <w:bottom w:val="single" w:sz="4" w:space="0" w:color="auto"/>
              <w:right w:val="single" w:sz="4" w:space="0" w:color="auto"/>
            </w:tcBorders>
            <w:noWrap/>
            <w:vAlign w:val="center"/>
          </w:tcPr>
          <w:p w:rsidR="006C2E40" w:rsidRPr="00FD1704" w:rsidRDefault="006C2E40" w:rsidP="00D56D41">
            <w:pPr>
              <w:jc w:val="center"/>
              <w:rPr>
                <w:b/>
                <w:bCs/>
                <w:sz w:val="22"/>
                <w:szCs w:val="22"/>
              </w:rPr>
            </w:pPr>
            <w:r w:rsidRPr="00FD1704">
              <w:rPr>
                <w:b/>
                <w:bCs/>
                <w:sz w:val="22"/>
                <w:szCs w:val="22"/>
              </w:rPr>
              <w:t>3</w:t>
            </w:r>
          </w:p>
        </w:tc>
        <w:tc>
          <w:tcPr>
            <w:tcW w:w="3571" w:type="dxa"/>
            <w:tcBorders>
              <w:top w:val="single" w:sz="4" w:space="0" w:color="auto"/>
              <w:left w:val="nil"/>
              <w:bottom w:val="single" w:sz="4" w:space="0" w:color="auto"/>
              <w:right w:val="single" w:sz="4" w:space="0" w:color="auto"/>
            </w:tcBorders>
            <w:noWrap/>
            <w:vAlign w:val="bottom"/>
          </w:tcPr>
          <w:p w:rsidR="006C2E40" w:rsidRPr="00FD1704" w:rsidRDefault="006C2E40" w:rsidP="00D56D41">
            <w:pPr>
              <w:rPr>
                <w:b/>
                <w:spacing w:val="-6"/>
                <w:sz w:val="22"/>
                <w:szCs w:val="22"/>
                <w:lang w:eastAsia="en-US"/>
              </w:rPr>
            </w:pPr>
            <w:r w:rsidRPr="00FD1704">
              <w:rPr>
                <w:b/>
                <w:spacing w:val="-6"/>
                <w:sz w:val="22"/>
                <w:szCs w:val="22"/>
                <w:lang w:eastAsia="en-US"/>
              </w:rPr>
              <w:t xml:space="preserve">Уменьшено (всего): </w:t>
            </w:r>
          </w:p>
        </w:tc>
        <w:tc>
          <w:tcPr>
            <w:tcW w:w="1276" w:type="dxa"/>
            <w:tcBorders>
              <w:top w:val="single" w:sz="4" w:space="0" w:color="auto"/>
              <w:left w:val="nil"/>
              <w:bottom w:val="single" w:sz="4" w:space="0" w:color="auto"/>
              <w:right w:val="single" w:sz="4" w:space="0" w:color="auto"/>
            </w:tcBorders>
            <w:noWrap/>
            <w:vAlign w:val="center"/>
          </w:tcPr>
          <w:p w:rsidR="006C2E40" w:rsidRPr="00FD1704" w:rsidRDefault="006C2E40">
            <w:pPr>
              <w:jc w:val="right"/>
              <w:rPr>
                <w:b/>
                <w:spacing w:val="-6"/>
                <w:sz w:val="22"/>
                <w:szCs w:val="22"/>
                <w:lang w:val="en-US" w:eastAsia="en-US"/>
              </w:rPr>
            </w:pPr>
            <w:r w:rsidRPr="00FD1704">
              <w:rPr>
                <w:b/>
                <w:spacing w:val="-6"/>
                <w:sz w:val="22"/>
                <w:szCs w:val="22"/>
                <w:lang w:val="en-US" w:eastAsia="en-US"/>
              </w:rPr>
              <w:t>8 127 032</w:t>
            </w:r>
          </w:p>
        </w:tc>
        <w:tc>
          <w:tcPr>
            <w:tcW w:w="1276" w:type="dxa"/>
            <w:tcBorders>
              <w:top w:val="single" w:sz="4" w:space="0" w:color="auto"/>
              <w:left w:val="nil"/>
              <w:bottom w:val="single" w:sz="4" w:space="0" w:color="auto"/>
              <w:right w:val="single" w:sz="4" w:space="0" w:color="auto"/>
            </w:tcBorders>
            <w:noWrap/>
            <w:vAlign w:val="center"/>
          </w:tcPr>
          <w:p w:rsidR="006C2E40" w:rsidRPr="00FD1704" w:rsidRDefault="006C2E40">
            <w:pPr>
              <w:jc w:val="right"/>
              <w:rPr>
                <w:b/>
                <w:spacing w:val="-6"/>
                <w:sz w:val="22"/>
                <w:szCs w:val="22"/>
                <w:lang w:val="en-US" w:eastAsia="en-US"/>
              </w:rPr>
            </w:pPr>
            <w:r w:rsidRPr="00FD1704">
              <w:rPr>
                <w:b/>
                <w:spacing w:val="-6"/>
                <w:sz w:val="22"/>
                <w:szCs w:val="22"/>
                <w:lang w:val="en-US" w:eastAsia="en-US"/>
              </w:rPr>
              <w:t>548 723</w:t>
            </w:r>
          </w:p>
        </w:tc>
        <w:tc>
          <w:tcPr>
            <w:tcW w:w="1417" w:type="dxa"/>
            <w:tcBorders>
              <w:top w:val="single" w:sz="4" w:space="0" w:color="auto"/>
              <w:left w:val="nil"/>
              <w:bottom w:val="single" w:sz="4" w:space="0" w:color="auto"/>
              <w:right w:val="single" w:sz="4" w:space="0" w:color="auto"/>
            </w:tcBorders>
            <w:noWrap/>
            <w:vAlign w:val="center"/>
          </w:tcPr>
          <w:p w:rsidR="006C2E40" w:rsidRPr="00FD1704" w:rsidRDefault="006C2E40">
            <w:pPr>
              <w:jc w:val="right"/>
              <w:rPr>
                <w:b/>
                <w:spacing w:val="-6"/>
                <w:sz w:val="22"/>
                <w:szCs w:val="22"/>
                <w:lang w:val="en-US" w:eastAsia="en-US"/>
              </w:rPr>
            </w:pPr>
            <w:r w:rsidRPr="00FD1704">
              <w:rPr>
                <w:b/>
                <w:spacing w:val="-6"/>
                <w:sz w:val="22"/>
                <w:szCs w:val="22"/>
                <w:lang w:val="en-US" w:eastAsia="en-US"/>
              </w:rPr>
              <w:t>7 016 407</w:t>
            </w:r>
          </w:p>
        </w:tc>
        <w:tc>
          <w:tcPr>
            <w:tcW w:w="1276" w:type="dxa"/>
            <w:tcBorders>
              <w:top w:val="single" w:sz="4" w:space="0" w:color="auto"/>
              <w:left w:val="nil"/>
              <w:bottom w:val="single" w:sz="4" w:space="0" w:color="auto"/>
              <w:right w:val="single" w:sz="4" w:space="0" w:color="auto"/>
            </w:tcBorders>
            <w:noWrap/>
            <w:vAlign w:val="center"/>
          </w:tcPr>
          <w:p w:rsidR="006C2E40" w:rsidRPr="00FD1704" w:rsidRDefault="006C2E40">
            <w:pPr>
              <w:jc w:val="right"/>
              <w:rPr>
                <w:b/>
                <w:spacing w:val="-6"/>
                <w:sz w:val="22"/>
                <w:szCs w:val="22"/>
                <w:lang w:val="en-US" w:eastAsia="en-US"/>
              </w:rPr>
            </w:pPr>
            <w:r w:rsidRPr="00FD1704">
              <w:rPr>
                <w:b/>
                <w:spacing w:val="-6"/>
                <w:sz w:val="22"/>
                <w:szCs w:val="22"/>
                <w:lang w:val="en-US" w:eastAsia="en-US"/>
              </w:rPr>
              <w:t>561 902</w:t>
            </w:r>
          </w:p>
        </w:tc>
      </w:tr>
      <w:tr w:rsidR="006C2E40" w:rsidRPr="00FD1704" w:rsidTr="00D56D41">
        <w:trPr>
          <w:trHeight w:val="240"/>
        </w:trPr>
        <w:tc>
          <w:tcPr>
            <w:tcW w:w="545" w:type="dxa"/>
            <w:tcBorders>
              <w:top w:val="nil"/>
              <w:left w:val="single" w:sz="4" w:space="0" w:color="auto"/>
              <w:bottom w:val="single" w:sz="4" w:space="0" w:color="auto"/>
              <w:right w:val="single" w:sz="4" w:space="0" w:color="auto"/>
            </w:tcBorders>
            <w:noWrap/>
            <w:vAlign w:val="bottom"/>
          </w:tcPr>
          <w:p w:rsidR="006C2E40" w:rsidRPr="00FD1704" w:rsidRDefault="006C2E40" w:rsidP="00D56D41">
            <w:pPr>
              <w:jc w:val="center"/>
              <w:rPr>
                <w:sz w:val="22"/>
                <w:szCs w:val="22"/>
              </w:rPr>
            </w:pPr>
          </w:p>
        </w:tc>
        <w:tc>
          <w:tcPr>
            <w:tcW w:w="3571" w:type="dxa"/>
            <w:tcBorders>
              <w:top w:val="nil"/>
              <w:left w:val="nil"/>
              <w:bottom w:val="single" w:sz="4" w:space="0" w:color="auto"/>
              <w:right w:val="single" w:sz="4" w:space="0" w:color="auto"/>
            </w:tcBorders>
            <w:noWrap/>
            <w:vAlign w:val="bottom"/>
          </w:tcPr>
          <w:p w:rsidR="006C2E40" w:rsidRPr="00FD1704" w:rsidRDefault="006C2E40" w:rsidP="00D56D41">
            <w:pPr>
              <w:rPr>
                <w:spacing w:val="-6"/>
                <w:sz w:val="22"/>
                <w:szCs w:val="22"/>
                <w:lang w:eastAsia="en-US"/>
              </w:rPr>
            </w:pPr>
            <w:r w:rsidRPr="00FD1704">
              <w:rPr>
                <w:spacing w:val="-6"/>
                <w:sz w:val="22"/>
                <w:szCs w:val="22"/>
                <w:lang w:eastAsia="en-US"/>
              </w:rPr>
              <w:t xml:space="preserve">В том числе: </w:t>
            </w:r>
          </w:p>
        </w:tc>
        <w:tc>
          <w:tcPr>
            <w:tcW w:w="1276" w:type="dxa"/>
            <w:tcBorders>
              <w:top w:val="nil"/>
              <w:left w:val="nil"/>
              <w:bottom w:val="single" w:sz="4" w:space="0" w:color="auto"/>
              <w:right w:val="single" w:sz="4" w:space="0" w:color="auto"/>
            </w:tcBorders>
            <w:noWrap/>
            <w:vAlign w:val="bottom"/>
          </w:tcPr>
          <w:p w:rsidR="006C2E40" w:rsidRPr="00FD1704" w:rsidRDefault="006C2E40" w:rsidP="006C2E40">
            <w:pPr>
              <w:jc w:val="right"/>
              <w:rPr>
                <w:spacing w:val="-6"/>
                <w:sz w:val="22"/>
                <w:szCs w:val="22"/>
                <w:lang w:val="en-US" w:eastAsia="en-US"/>
              </w:rPr>
            </w:pPr>
            <w:r w:rsidRPr="00FD1704">
              <w:rPr>
                <w:spacing w:val="-6"/>
                <w:sz w:val="22"/>
                <w:szCs w:val="22"/>
                <w:lang w:val="en-US" w:eastAsia="en-US"/>
              </w:rPr>
              <w:t> </w:t>
            </w:r>
          </w:p>
        </w:tc>
        <w:tc>
          <w:tcPr>
            <w:tcW w:w="1276" w:type="dxa"/>
            <w:tcBorders>
              <w:top w:val="nil"/>
              <w:left w:val="nil"/>
              <w:bottom w:val="single" w:sz="4" w:space="0" w:color="auto"/>
              <w:right w:val="single" w:sz="4" w:space="0" w:color="auto"/>
            </w:tcBorders>
            <w:noWrap/>
            <w:vAlign w:val="bottom"/>
          </w:tcPr>
          <w:p w:rsidR="006C2E40" w:rsidRPr="00FD1704" w:rsidRDefault="006C2E40" w:rsidP="006C2E40">
            <w:pPr>
              <w:jc w:val="right"/>
              <w:rPr>
                <w:spacing w:val="-6"/>
                <w:sz w:val="22"/>
                <w:szCs w:val="22"/>
                <w:lang w:val="en-US" w:eastAsia="en-US"/>
              </w:rPr>
            </w:pPr>
            <w:r w:rsidRPr="00FD1704">
              <w:rPr>
                <w:spacing w:val="-6"/>
                <w:sz w:val="22"/>
                <w:szCs w:val="22"/>
                <w:lang w:val="en-US" w:eastAsia="en-US"/>
              </w:rPr>
              <w:t> </w:t>
            </w:r>
          </w:p>
        </w:tc>
        <w:tc>
          <w:tcPr>
            <w:tcW w:w="1417" w:type="dxa"/>
            <w:tcBorders>
              <w:top w:val="nil"/>
              <w:left w:val="nil"/>
              <w:bottom w:val="single" w:sz="4" w:space="0" w:color="auto"/>
              <w:right w:val="single" w:sz="4" w:space="0" w:color="auto"/>
            </w:tcBorders>
            <w:noWrap/>
            <w:vAlign w:val="bottom"/>
          </w:tcPr>
          <w:p w:rsidR="006C2E40" w:rsidRPr="00FD1704" w:rsidRDefault="006C2E40" w:rsidP="006C2E40">
            <w:pPr>
              <w:jc w:val="right"/>
              <w:rPr>
                <w:spacing w:val="-6"/>
                <w:sz w:val="22"/>
                <w:szCs w:val="22"/>
                <w:lang w:val="en-US" w:eastAsia="en-US"/>
              </w:rPr>
            </w:pPr>
            <w:r w:rsidRPr="00FD1704">
              <w:rPr>
                <w:spacing w:val="-6"/>
                <w:sz w:val="22"/>
                <w:szCs w:val="22"/>
                <w:lang w:val="en-US" w:eastAsia="en-US"/>
              </w:rPr>
              <w:t> </w:t>
            </w:r>
          </w:p>
        </w:tc>
        <w:tc>
          <w:tcPr>
            <w:tcW w:w="1276" w:type="dxa"/>
            <w:tcBorders>
              <w:top w:val="nil"/>
              <w:left w:val="nil"/>
              <w:bottom w:val="single" w:sz="4" w:space="0" w:color="auto"/>
              <w:right w:val="single" w:sz="4" w:space="0" w:color="auto"/>
            </w:tcBorders>
            <w:noWrap/>
            <w:vAlign w:val="bottom"/>
          </w:tcPr>
          <w:p w:rsidR="006C2E40" w:rsidRPr="00FD1704" w:rsidRDefault="006C2E40" w:rsidP="006C2E40">
            <w:pPr>
              <w:jc w:val="right"/>
              <w:rPr>
                <w:spacing w:val="-6"/>
                <w:sz w:val="22"/>
                <w:szCs w:val="22"/>
                <w:lang w:val="en-US" w:eastAsia="en-US"/>
              </w:rPr>
            </w:pPr>
            <w:r w:rsidRPr="00FD1704">
              <w:rPr>
                <w:spacing w:val="-6"/>
                <w:sz w:val="22"/>
                <w:szCs w:val="22"/>
                <w:lang w:val="en-US" w:eastAsia="en-US"/>
              </w:rPr>
              <w:t> </w:t>
            </w:r>
          </w:p>
        </w:tc>
      </w:tr>
      <w:tr w:rsidR="006C2E40" w:rsidRPr="00FD1704" w:rsidTr="00D56D41">
        <w:trPr>
          <w:trHeight w:val="240"/>
        </w:trPr>
        <w:tc>
          <w:tcPr>
            <w:tcW w:w="545" w:type="dxa"/>
            <w:tcBorders>
              <w:top w:val="single" w:sz="4" w:space="0" w:color="auto"/>
              <w:left w:val="single" w:sz="4" w:space="0" w:color="auto"/>
              <w:bottom w:val="single" w:sz="4" w:space="0" w:color="auto"/>
              <w:right w:val="single" w:sz="4" w:space="0" w:color="auto"/>
            </w:tcBorders>
            <w:noWrap/>
            <w:vAlign w:val="center"/>
          </w:tcPr>
          <w:p w:rsidR="006C2E40" w:rsidRPr="00FD1704" w:rsidRDefault="006C2E40" w:rsidP="00D56D41">
            <w:pPr>
              <w:jc w:val="center"/>
              <w:rPr>
                <w:sz w:val="22"/>
                <w:szCs w:val="22"/>
              </w:rPr>
            </w:pPr>
            <w:r w:rsidRPr="00FD1704">
              <w:rPr>
                <w:sz w:val="22"/>
                <w:szCs w:val="22"/>
              </w:rPr>
              <w:t>3.1</w:t>
            </w:r>
          </w:p>
        </w:tc>
        <w:tc>
          <w:tcPr>
            <w:tcW w:w="3571" w:type="dxa"/>
            <w:tcBorders>
              <w:top w:val="single" w:sz="4" w:space="0" w:color="auto"/>
              <w:left w:val="nil"/>
              <w:bottom w:val="single" w:sz="4" w:space="0" w:color="auto"/>
              <w:right w:val="single" w:sz="4" w:space="0" w:color="auto"/>
            </w:tcBorders>
            <w:vAlign w:val="bottom"/>
          </w:tcPr>
          <w:p w:rsidR="006C2E40" w:rsidRPr="00FD1704" w:rsidRDefault="006C2E40" w:rsidP="00D56D41">
            <w:pPr>
              <w:rPr>
                <w:spacing w:val="-6"/>
                <w:sz w:val="22"/>
                <w:szCs w:val="22"/>
                <w:lang w:eastAsia="en-US"/>
              </w:rPr>
            </w:pPr>
            <w:r w:rsidRPr="00FD1704">
              <w:rPr>
                <w:spacing w:val="-6"/>
                <w:sz w:val="22"/>
                <w:szCs w:val="22"/>
                <w:lang w:eastAsia="en-US"/>
              </w:rPr>
              <w:t xml:space="preserve">использовано на списание безнадежной задолженности </w:t>
            </w:r>
          </w:p>
        </w:tc>
        <w:tc>
          <w:tcPr>
            <w:tcW w:w="1276" w:type="dxa"/>
            <w:tcBorders>
              <w:top w:val="single" w:sz="4" w:space="0" w:color="auto"/>
              <w:left w:val="nil"/>
              <w:bottom w:val="single" w:sz="4" w:space="0" w:color="auto"/>
              <w:right w:val="single" w:sz="4" w:space="0" w:color="auto"/>
            </w:tcBorders>
            <w:noWrap/>
            <w:vAlign w:val="center"/>
          </w:tcPr>
          <w:p w:rsidR="006C2E40" w:rsidRPr="00FD1704" w:rsidRDefault="006C2E40">
            <w:pPr>
              <w:jc w:val="right"/>
              <w:rPr>
                <w:spacing w:val="-6"/>
                <w:sz w:val="22"/>
                <w:szCs w:val="22"/>
                <w:lang w:val="en-US" w:eastAsia="en-US"/>
              </w:rPr>
            </w:pPr>
            <w:r w:rsidRPr="00FD1704">
              <w:rPr>
                <w:spacing w:val="-6"/>
                <w:sz w:val="22"/>
                <w:szCs w:val="22"/>
                <w:lang w:val="en-US" w:eastAsia="en-US"/>
              </w:rPr>
              <w:t>1 256 955</w:t>
            </w:r>
          </w:p>
        </w:tc>
        <w:tc>
          <w:tcPr>
            <w:tcW w:w="1276" w:type="dxa"/>
            <w:tcBorders>
              <w:top w:val="single" w:sz="4" w:space="0" w:color="auto"/>
              <w:left w:val="nil"/>
              <w:bottom w:val="single" w:sz="4" w:space="0" w:color="auto"/>
              <w:right w:val="single" w:sz="4" w:space="0" w:color="auto"/>
            </w:tcBorders>
            <w:noWrap/>
            <w:vAlign w:val="center"/>
          </w:tcPr>
          <w:p w:rsidR="006C2E40" w:rsidRPr="00FD1704" w:rsidRDefault="006C2E40">
            <w:pPr>
              <w:jc w:val="right"/>
              <w:rPr>
                <w:spacing w:val="-6"/>
                <w:sz w:val="22"/>
                <w:szCs w:val="22"/>
                <w:lang w:val="en-US" w:eastAsia="en-US"/>
              </w:rPr>
            </w:pPr>
            <w:r w:rsidRPr="00FD1704">
              <w:rPr>
                <w:spacing w:val="-6"/>
                <w:sz w:val="22"/>
                <w:szCs w:val="22"/>
                <w:lang w:val="en-US" w:eastAsia="en-US"/>
              </w:rPr>
              <w:t>16</w:t>
            </w:r>
          </w:p>
        </w:tc>
        <w:tc>
          <w:tcPr>
            <w:tcW w:w="1417" w:type="dxa"/>
            <w:tcBorders>
              <w:top w:val="single" w:sz="4" w:space="0" w:color="auto"/>
              <w:left w:val="nil"/>
              <w:bottom w:val="single" w:sz="4" w:space="0" w:color="auto"/>
              <w:right w:val="single" w:sz="4" w:space="0" w:color="auto"/>
            </w:tcBorders>
            <w:noWrap/>
            <w:vAlign w:val="center"/>
          </w:tcPr>
          <w:p w:rsidR="006C2E40" w:rsidRPr="00FD1704" w:rsidRDefault="006C2E40">
            <w:pPr>
              <w:jc w:val="right"/>
              <w:rPr>
                <w:spacing w:val="-6"/>
                <w:sz w:val="22"/>
                <w:szCs w:val="22"/>
                <w:lang w:val="en-US" w:eastAsia="en-US"/>
              </w:rPr>
            </w:pPr>
            <w:r w:rsidRPr="00FD1704">
              <w:rPr>
                <w:spacing w:val="-6"/>
                <w:sz w:val="22"/>
                <w:szCs w:val="22"/>
                <w:lang w:val="en-US" w:eastAsia="en-US"/>
              </w:rPr>
              <w:t>1 213 517</w:t>
            </w:r>
          </w:p>
        </w:tc>
        <w:tc>
          <w:tcPr>
            <w:tcW w:w="1276" w:type="dxa"/>
            <w:tcBorders>
              <w:top w:val="single" w:sz="4" w:space="0" w:color="auto"/>
              <w:left w:val="nil"/>
              <w:bottom w:val="single" w:sz="4" w:space="0" w:color="auto"/>
              <w:right w:val="single" w:sz="4" w:space="0" w:color="auto"/>
            </w:tcBorders>
            <w:noWrap/>
            <w:vAlign w:val="center"/>
          </w:tcPr>
          <w:p w:rsidR="006C2E40" w:rsidRPr="00FD1704" w:rsidRDefault="006C2E40">
            <w:pPr>
              <w:jc w:val="right"/>
              <w:rPr>
                <w:spacing w:val="-6"/>
                <w:sz w:val="22"/>
                <w:szCs w:val="22"/>
                <w:lang w:val="en-US" w:eastAsia="en-US"/>
              </w:rPr>
            </w:pPr>
            <w:r w:rsidRPr="00FD1704">
              <w:rPr>
                <w:spacing w:val="-6"/>
                <w:sz w:val="22"/>
                <w:szCs w:val="22"/>
                <w:lang w:val="en-US" w:eastAsia="en-US"/>
              </w:rPr>
              <w:t>43 422</w:t>
            </w:r>
          </w:p>
        </w:tc>
      </w:tr>
      <w:tr w:rsidR="006C2E40" w:rsidRPr="00FD1704" w:rsidTr="00D56D41">
        <w:trPr>
          <w:trHeight w:val="240"/>
        </w:trPr>
        <w:tc>
          <w:tcPr>
            <w:tcW w:w="545" w:type="dxa"/>
            <w:tcBorders>
              <w:top w:val="single" w:sz="4" w:space="0" w:color="auto"/>
              <w:left w:val="single" w:sz="4" w:space="0" w:color="auto"/>
              <w:bottom w:val="single" w:sz="4" w:space="0" w:color="auto"/>
              <w:right w:val="single" w:sz="4" w:space="0" w:color="auto"/>
            </w:tcBorders>
            <w:noWrap/>
            <w:vAlign w:val="center"/>
          </w:tcPr>
          <w:p w:rsidR="006C2E40" w:rsidRPr="00FD1704" w:rsidRDefault="006C2E40" w:rsidP="00D56D41">
            <w:pPr>
              <w:jc w:val="center"/>
              <w:rPr>
                <w:sz w:val="22"/>
                <w:szCs w:val="22"/>
              </w:rPr>
            </w:pPr>
            <w:r w:rsidRPr="00FD1704">
              <w:rPr>
                <w:sz w:val="22"/>
                <w:szCs w:val="22"/>
              </w:rPr>
              <w:t>3.2</w:t>
            </w:r>
          </w:p>
        </w:tc>
        <w:tc>
          <w:tcPr>
            <w:tcW w:w="3571" w:type="dxa"/>
            <w:tcBorders>
              <w:top w:val="single" w:sz="4" w:space="0" w:color="auto"/>
              <w:left w:val="nil"/>
              <w:bottom w:val="single" w:sz="4" w:space="0" w:color="auto"/>
              <w:right w:val="single" w:sz="4" w:space="0" w:color="auto"/>
            </w:tcBorders>
            <w:vAlign w:val="bottom"/>
          </w:tcPr>
          <w:p w:rsidR="006C2E40" w:rsidRPr="00FD1704" w:rsidRDefault="006C2E40" w:rsidP="00D56D41">
            <w:pPr>
              <w:rPr>
                <w:spacing w:val="-6"/>
                <w:sz w:val="22"/>
                <w:szCs w:val="22"/>
                <w:lang w:eastAsia="en-US"/>
              </w:rPr>
            </w:pPr>
            <w:r w:rsidRPr="00FD1704">
              <w:rPr>
                <w:spacing w:val="-6"/>
                <w:sz w:val="22"/>
                <w:szCs w:val="22"/>
                <w:lang w:eastAsia="en-US"/>
              </w:rPr>
              <w:t>вследствие погашения задолженности</w:t>
            </w:r>
          </w:p>
        </w:tc>
        <w:tc>
          <w:tcPr>
            <w:tcW w:w="1276" w:type="dxa"/>
            <w:tcBorders>
              <w:top w:val="single" w:sz="4" w:space="0" w:color="auto"/>
              <w:left w:val="nil"/>
              <w:bottom w:val="single" w:sz="4" w:space="0" w:color="auto"/>
              <w:right w:val="single" w:sz="4" w:space="0" w:color="auto"/>
            </w:tcBorders>
            <w:noWrap/>
            <w:vAlign w:val="center"/>
          </w:tcPr>
          <w:p w:rsidR="006C2E40" w:rsidRPr="00FD1704" w:rsidRDefault="006C2E40">
            <w:pPr>
              <w:jc w:val="right"/>
              <w:rPr>
                <w:spacing w:val="-6"/>
                <w:sz w:val="22"/>
                <w:szCs w:val="22"/>
                <w:lang w:val="en-US" w:eastAsia="en-US"/>
              </w:rPr>
            </w:pPr>
            <w:r w:rsidRPr="00FD1704">
              <w:rPr>
                <w:spacing w:val="-6"/>
                <w:sz w:val="22"/>
                <w:szCs w:val="22"/>
                <w:lang w:val="en-US" w:eastAsia="en-US"/>
              </w:rPr>
              <w:t>4 709 218</w:t>
            </w:r>
          </w:p>
        </w:tc>
        <w:tc>
          <w:tcPr>
            <w:tcW w:w="1276" w:type="dxa"/>
            <w:tcBorders>
              <w:top w:val="single" w:sz="4" w:space="0" w:color="auto"/>
              <w:left w:val="nil"/>
              <w:bottom w:val="single" w:sz="4" w:space="0" w:color="auto"/>
              <w:right w:val="single" w:sz="4" w:space="0" w:color="auto"/>
            </w:tcBorders>
            <w:noWrap/>
            <w:vAlign w:val="center"/>
          </w:tcPr>
          <w:p w:rsidR="006C2E40" w:rsidRPr="00FD1704" w:rsidRDefault="006C2E40">
            <w:pPr>
              <w:jc w:val="right"/>
              <w:rPr>
                <w:spacing w:val="-6"/>
                <w:sz w:val="22"/>
                <w:szCs w:val="22"/>
                <w:lang w:val="en-US" w:eastAsia="en-US"/>
              </w:rPr>
            </w:pPr>
            <w:r w:rsidRPr="00FD1704">
              <w:rPr>
                <w:spacing w:val="-6"/>
                <w:sz w:val="22"/>
                <w:szCs w:val="22"/>
                <w:lang w:val="en-US" w:eastAsia="en-US"/>
              </w:rPr>
              <w:t>543 026</w:t>
            </w:r>
          </w:p>
        </w:tc>
        <w:tc>
          <w:tcPr>
            <w:tcW w:w="1417" w:type="dxa"/>
            <w:tcBorders>
              <w:top w:val="single" w:sz="4" w:space="0" w:color="auto"/>
              <w:left w:val="nil"/>
              <w:bottom w:val="single" w:sz="4" w:space="0" w:color="auto"/>
              <w:right w:val="single" w:sz="4" w:space="0" w:color="auto"/>
            </w:tcBorders>
            <w:noWrap/>
            <w:vAlign w:val="center"/>
          </w:tcPr>
          <w:p w:rsidR="006C2E40" w:rsidRPr="00FD1704" w:rsidRDefault="006C2E40">
            <w:pPr>
              <w:jc w:val="right"/>
              <w:rPr>
                <w:spacing w:val="-6"/>
                <w:sz w:val="22"/>
                <w:szCs w:val="22"/>
                <w:lang w:val="en-US" w:eastAsia="en-US"/>
              </w:rPr>
            </w:pPr>
            <w:r w:rsidRPr="00FD1704">
              <w:rPr>
                <w:spacing w:val="-6"/>
                <w:sz w:val="22"/>
                <w:szCs w:val="22"/>
                <w:lang w:val="en-US" w:eastAsia="en-US"/>
              </w:rPr>
              <w:t>3 722 878</w:t>
            </w:r>
          </w:p>
        </w:tc>
        <w:tc>
          <w:tcPr>
            <w:tcW w:w="1276" w:type="dxa"/>
            <w:tcBorders>
              <w:top w:val="single" w:sz="4" w:space="0" w:color="auto"/>
              <w:left w:val="nil"/>
              <w:bottom w:val="single" w:sz="4" w:space="0" w:color="auto"/>
              <w:right w:val="single" w:sz="4" w:space="0" w:color="auto"/>
            </w:tcBorders>
            <w:noWrap/>
            <w:vAlign w:val="center"/>
          </w:tcPr>
          <w:p w:rsidR="006C2E40" w:rsidRPr="00FD1704" w:rsidRDefault="006C2E40">
            <w:pPr>
              <w:jc w:val="right"/>
              <w:rPr>
                <w:spacing w:val="-6"/>
                <w:sz w:val="22"/>
                <w:szCs w:val="22"/>
                <w:lang w:val="en-US" w:eastAsia="en-US"/>
              </w:rPr>
            </w:pPr>
            <w:r w:rsidRPr="00FD1704">
              <w:rPr>
                <w:spacing w:val="-6"/>
                <w:sz w:val="22"/>
                <w:szCs w:val="22"/>
                <w:lang w:val="en-US" w:eastAsia="en-US"/>
              </w:rPr>
              <w:t>443 314</w:t>
            </w:r>
          </w:p>
        </w:tc>
      </w:tr>
      <w:tr w:rsidR="006C2E40" w:rsidRPr="00FD1704" w:rsidTr="00D56D41">
        <w:trPr>
          <w:trHeight w:val="240"/>
        </w:trPr>
        <w:tc>
          <w:tcPr>
            <w:tcW w:w="545" w:type="dxa"/>
            <w:tcBorders>
              <w:top w:val="nil"/>
              <w:left w:val="single" w:sz="4" w:space="0" w:color="auto"/>
              <w:bottom w:val="single" w:sz="4" w:space="0" w:color="auto"/>
              <w:right w:val="single" w:sz="4" w:space="0" w:color="auto"/>
            </w:tcBorders>
            <w:noWrap/>
            <w:vAlign w:val="center"/>
          </w:tcPr>
          <w:p w:rsidR="006C2E40" w:rsidRPr="00FD1704" w:rsidRDefault="006C2E40" w:rsidP="00D56D41">
            <w:pPr>
              <w:jc w:val="center"/>
              <w:rPr>
                <w:sz w:val="22"/>
                <w:szCs w:val="22"/>
              </w:rPr>
            </w:pPr>
            <w:r w:rsidRPr="00FD1704">
              <w:rPr>
                <w:sz w:val="22"/>
                <w:szCs w:val="22"/>
              </w:rPr>
              <w:t>3.3</w:t>
            </w:r>
          </w:p>
        </w:tc>
        <w:tc>
          <w:tcPr>
            <w:tcW w:w="3571" w:type="dxa"/>
            <w:tcBorders>
              <w:top w:val="nil"/>
              <w:left w:val="nil"/>
              <w:bottom w:val="single" w:sz="4" w:space="0" w:color="auto"/>
              <w:right w:val="single" w:sz="4" w:space="0" w:color="auto"/>
            </w:tcBorders>
            <w:vAlign w:val="bottom"/>
          </w:tcPr>
          <w:p w:rsidR="006C2E40" w:rsidRPr="00FD1704" w:rsidRDefault="006C2E40" w:rsidP="00D56D41">
            <w:pPr>
              <w:rPr>
                <w:spacing w:val="-6"/>
                <w:sz w:val="22"/>
                <w:szCs w:val="22"/>
                <w:lang w:eastAsia="en-US"/>
              </w:rPr>
            </w:pPr>
            <w:r w:rsidRPr="00FD1704">
              <w:rPr>
                <w:spacing w:val="-6"/>
                <w:sz w:val="22"/>
                <w:szCs w:val="22"/>
                <w:lang w:eastAsia="en-US"/>
              </w:rPr>
              <w:t>вследствие изменения качества задолженности</w:t>
            </w:r>
          </w:p>
        </w:tc>
        <w:tc>
          <w:tcPr>
            <w:tcW w:w="1276" w:type="dxa"/>
            <w:tcBorders>
              <w:top w:val="nil"/>
              <w:left w:val="nil"/>
              <w:bottom w:val="single" w:sz="4" w:space="0" w:color="auto"/>
              <w:right w:val="single" w:sz="4" w:space="0" w:color="auto"/>
            </w:tcBorders>
            <w:noWrap/>
            <w:vAlign w:val="center"/>
          </w:tcPr>
          <w:p w:rsidR="006C2E40" w:rsidRPr="00FD1704" w:rsidRDefault="006C2E40">
            <w:pPr>
              <w:jc w:val="right"/>
              <w:rPr>
                <w:spacing w:val="-6"/>
                <w:sz w:val="22"/>
                <w:szCs w:val="22"/>
                <w:lang w:val="en-US" w:eastAsia="en-US"/>
              </w:rPr>
            </w:pPr>
            <w:r w:rsidRPr="00FD1704">
              <w:rPr>
                <w:spacing w:val="-6"/>
                <w:sz w:val="22"/>
                <w:szCs w:val="22"/>
                <w:lang w:val="en-US" w:eastAsia="en-US"/>
              </w:rPr>
              <w:t>1 234 609</w:t>
            </w:r>
          </w:p>
        </w:tc>
        <w:tc>
          <w:tcPr>
            <w:tcW w:w="1276" w:type="dxa"/>
            <w:tcBorders>
              <w:top w:val="nil"/>
              <w:left w:val="nil"/>
              <w:bottom w:val="single" w:sz="4" w:space="0" w:color="auto"/>
              <w:right w:val="single" w:sz="4" w:space="0" w:color="auto"/>
            </w:tcBorders>
            <w:noWrap/>
            <w:vAlign w:val="center"/>
          </w:tcPr>
          <w:p w:rsidR="006C2E40" w:rsidRPr="00FD1704" w:rsidRDefault="006C2E40">
            <w:pPr>
              <w:jc w:val="right"/>
              <w:rPr>
                <w:spacing w:val="-6"/>
                <w:sz w:val="22"/>
                <w:szCs w:val="22"/>
                <w:lang w:val="en-US" w:eastAsia="en-US"/>
              </w:rPr>
            </w:pPr>
            <w:r w:rsidRPr="00FD1704">
              <w:rPr>
                <w:spacing w:val="-6"/>
                <w:sz w:val="22"/>
                <w:szCs w:val="22"/>
                <w:lang w:val="en-US" w:eastAsia="en-US"/>
              </w:rPr>
              <w:t>1 508</w:t>
            </w:r>
          </w:p>
        </w:tc>
        <w:tc>
          <w:tcPr>
            <w:tcW w:w="1417" w:type="dxa"/>
            <w:tcBorders>
              <w:top w:val="nil"/>
              <w:left w:val="nil"/>
              <w:bottom w:val="single" w:sz="4" w:space="0" w:color="auto"/>
              <w:right w:val="single" w:sz="4" w:space="0" w:color="auto"/>
            </w:tcBorders>
            <w:noWrap/>
            <w:vAlign w:val="center"/>
          </w:tcPr>
          <w:p w:rsidR="006C2E40" w:rsidRPr="00FD1704" w:rsidRDefault="006C2E40">
            <w:pPr>
              <w:jc w:val="right"/>
              <w:rPr>
                <w:spacing w:val="-6"/>
                <w:sz w:val="22"/>
                <w:szCs w:val="22"/>
                <w:lang w:val="en-US" w:eastAsia="en-US"/>
              </w:rPr>
            </w:pPr>
            <w:r w:rsidRPr="00FD1704">
              <w:rPr>
                <w:spacing w:val="-6"/>
                <w:sz w:val="22"/>
                <w:szCs w:val="22"/>
                <w:lang w:val="en-US" w:eastAsia="en-US"/>
              </w:rPr>
              <w:t>1 232 901</w:t>
            </w:r>
          </w:p>
        </w:tc>
        <w:tc>
          <w:tcPr>
            <w:tcW w:w="1276" w:type="dxa"/>
            <w:tcBorders>
              <w:top w:val="nil"/>
              <w:left w:val="nil"/>
              <w:bottom w:val="single" w:sz="4" w:space="0" w:color="auto"/>
              <w:right w:val="single" w:sz="4" w:space="0" w:color="auto"/>
            </w:tcBorders>
            <w:noWrap/>
            <w:vAlign w:val="center"/>
          </w:tcPr>
          <w:p w:rsidR="006C2E40" w:rsidRPr="00FD1704" w:rsidRDefault="006C2E40">
            <w:pPr>
              <w:jc w:val="right"/>
              <w:rPr>
                <w:spacing w:val="-6"/>
                <w:sz w:val="22"/>
                <w:szCs w:val="22"/>
                <w:lang w:val="en-US" w:eastAsia="en-US"/>
              </w:rPr>
            </w:pPr>
            <w:r w:rsidRPr="00FD1704">
              <w:rPr>
                <w:spacing w:val="-6"/>
                <w:sz w:val="22"/>
                <w:szCs w:val="22"/>
                <w:lang w:val="en-US" w:eastAsia="en-US"/>
              </w:rPr>
              <w:t>200</w:t>
            </w:r>
          </w:p>
        </w:tc>
      </w:tr>
      <w:tr w:rsidR="006C2E40" w:rsidRPr="00FD1704" w:rsidTr="00D56D41">
        <w:trPr>
          <w:trHeight w:val="480"/>
        </w:trPr>
        <w:tc>
          <w:tcPr>
            <w:tcW w:w="545" w:type="dxa"/>
            <w:tcBorders>
              <w:top w:val="single" w:sz="4" w:space="0" w:color="auto"/>
              <w:left w:val="single" w:sz="4" w:space="0" w:color="auto"/>
              <w:bottom w:val="single" w:sz="4" w:space="0" w:color="auto"/>
              <w:right w:val="single" w:sz="4" w:space="0" w:color="auto"/>
            </w:tcBorders>
            <w:noWrap/>
            <w:vAlign w:val="center"/>
          </w:tcPr>
          <w:p w:rsidR="006C2E40" w:rsidRPr="00FD1704" w:rsidRDefault="006C2E40" w:rsidP="00D56D41">
            <w:pPr>
              <w:jc w:val="center"/>
              <w:rPr>
                <w:sz w:val="22"/>
                <w:szCs w:val="22"/>
              </w:rPr>
            </w:pPr>
            <w:r w:rsidRPr="00FD1704">
              <w:rPr>
                <w:sz w:val="22"/>
                <w:szCs w:val="22"/>
              </w:rPr>
              <w:t>3.4</w:t>
            </w:r>
          </w:p>
        </w:tc>
        <w:tc>
          <w:tcPr>
            <w:tcW w:w="3571" w:type="dxa"/>
            <w:tcBorders>
              <w:top w:val="single" w:sz="4" w:space="0" w:color="auto"/>
              <w:left w:val="nil"/>
              <w:bottom w:val="single" w:sz="4" w:space="0" w:color="auto"/>
              <w:right w:val="single" w:sz="4" w:space="0" w:color="auto"/>
            </w:tcBorders>
            <w:vAlign w:val="bottom"/>
          </w:tcPr>
          <w:p w:rsidR="006C2E40" w:rsidRPr="00FD1704" w:rsidRDefault="006C2E40" w:rsidP="00D56D41">
            <w:pPr>
              <w:rPr>
                <w:spacing w:val="-6"/>
                <w:sz w:val="22"/>
                <w:szCs w:val="22"/>
                <w:lang w:eastAsia="en-US"/>
              </w:rPr>
            </w:pPr>
            <w:r w:rsidRPr="00FD1704">
              <w:rPr>
                <w:spacing w:val="-6"/>
                <w:sz w:val="22"/>
                <w:szCs w:val="22"/>
                <w:lang w:eastAsia="en-US"/>
              </w:rPr>
              <w:t xml:space="preserve">вследствие изменения официального курса белорусского рубля к другим валютам </w:t>
            </w:r>
          </w:p>
        </w:tc>
        <w:tc>
          <w:tcPr>
            <w:tcW w:w="1276" w:type="dxa"/>
            <w:tcBorders>
              <w:top w:val="single" w:sz="4" w:space="0" w:color="auto"/>
              <w:left w:val="nil"/>
              <w:bottom w:val="single" w:sz="4" w:space="0" w:color="auto"/>
              <w:right w:val="single" w:sz="4" w:space="0" w:color="auto"/>
            </w:tcBorders>
            <w:noWrap/>
            <w:vAlign w:val="center"/>
          </w:tcPr>
          <w:p w:rsidR="006C2E40" w:rsidRPr="00FD1704" w:rsidRDefault="006C2E40">
            <w:pPr>
              <w:jc w:val="right"/>
              <w:rPr>
                <w:spacing w:val="-6"/>
                <w:sz w:val="22"/>
                <w:szCs w:val="22"/>
                <w:lang w:val="en-US" w:eastAsia="en-US"/>
              </w:rPr>
            </w:pPr>
            <w:r w:rsidRPr="00FD1704">
              <w:rPr>
                <w:spacing w:val="-6"/>
                <w:sz w:val="22"/>
                <w:szCs w:val="22"/>
                <w:lang w:val="en-US" w:eastAsia="en-US"/>
              </w:rPr>
              <w:t>794 583</w:t>
            </w:r>
          </w:p>
        </w:tc>
        <w:tc>
          <w:tcPr>
            <w:tcW w:w="1276" w:type="dxa"/>
            <w:tcBorders>
              <w:top w:val="single" w:sz="4" w:space="0" w:color="auto"/>
              <w:left w:val="nil"/>
              <w:bottom w:val="single" w:sz="4" w:space="0" w:color="auto"/>
              <w:right w:val="single" w:sz="4" w:space="0" w:color="auto"/>
            </w:tcBorders>
            <w:noWrap/>
            <w:vAlign w:val="center"/>
          </w:tcPr>
          <w:p w:rsidR="006C2E40" w:rsidRPr="00FD1704" w:rsidRDefault="006C2E40">
            <w:pPr>
              <w:jc w:val="right"/>
              <w:rPr>
                <w:spacing w:val="-6"/>
                <w:sz w:val="22"/>
                <w:szCs w:val="22"/>
                <w:lang w:val="en-US" w:eastAsia="en-US"/>
              </w:rPr>
            </w:pPr>
            <w:r w:rsidRPr="00FD1704">
              <w:rPr>
                <w:spacing w:val="-6"/>
                <w:sz w:val="22"/>
                <w:szCs w:val="22"/>
                <w:lang w:val="en-US" w:eastAsia="en-US"/>
              </w:rPr>
              <w:t>4 173</w:t>
            </w:r>
          </w:p>
        </w:tc>
        <w:tc>
          <w:tcPr>
            <w:tcW w:w="1417" w:type="dxa"/>
            <w:tcBorders>
              <w:top w:val="single" w:sz="4" w:space="0" w:color="auto"/>
              <w:left w:val="nil"/>
              <w:bottom w:val="single" w:sz="4" w:space="0" w:color="auto"/>
              <w:right w:val="single" w:sz="4" w:space="0" w:color="auto"/>
            </w:tcBorders>
            <w:noWrap/>
            <w:vAlign w:val="center"/>
          </w:tcPr>
          <w:p w:rsidR="006C2E40" w:rsidRPr="00FD1704" w:rsidRDefault="006C2E40">
            <w:pPr>
              <w:jc w:val="right"/>
              <w:rPr>
                <w:spacing w:val="-6"/>
                <w:sz w:val="22"/>
                <w:szCs w:val="22"/>
                <w:lang w:val="en-US" w:eastAsia="en-US"/>
              </w:rPr>
            </w:pPr>
            <w:r w:rsidRPr="00FD1704">
              <w:rPr>
                <w:spacing w:val="-6"/>
                <w:sz w:val="22"/>
                <w:szCs w:val="22"/>
                <w:lang w:val="en-US" w:eastAsia="en-US"/>
              </w:rPr>
              <w:t>771 835</w:t>
            </w:r>
          </w:p>
        </w:tc>
        <w:tc>
          <w:tcPr>
            <w:tcW w:w="1276" w:type="dxa"/>
            <w:tcBorders>
              <w:top w:val="single" w:sz="4" w:space="0" w:color="auto"/>
              <w:left w:val="nil"/>
              <w:bottom w:val="single" w:sz="4" w:space="0" w:color="auto"/>
              <w:right w:val="single" w:sz="4" w:space="0" w:color="auto"/>
            </w:tcBorders>
            <w:noWrap/>
            <w:vAlign w:val="center"/>
          </w:tcPr>
          <w:p w:rsidR="006C2E40" w:rsidRPr="00FD1704" w:rsidRDefault="006C2E40">
            <w:pPr>
              <w:jc w:val="right"/>
              <w:rPr>
                <w:spacing w:val="-6"/>
                <w:sz w:val="22"/>
                <w:szCs w:val="22"/>
                <w:lang w:val="en-US" w:eastAsia="en-US"/>
              </w:rPr>
            </w:pPr>
            <w:r w:rsidRPr="00FD1704">
              <w:rPr>
                <w:spacing w:val="-6"/>
                <w:sz w:val="22"/>
                <w:szCs w:val="22"/>
                <w:lang w:val="en-US" w:eastAsia="en-US"/>
              </w:rPr>
              <w:t>18 575</w:t>
            </w:r>
          </w:p>
        </w:tc>
      </w:tr>
      <w:tr w:rsidR="006C2E40" w:rsidRPr="00FD1704" w:rsidTr="00D56D41">
        <w:trPr>
          <w:trHeight w:val="300"/>
        </w:trPr>
        <w:tc>
          <w:tcPr>
            <w:tcW w:w="545" w:type="dxa"/>
            <w:tcBorders>
              <w:top w:val="nil"/>
              <w:left w:val="single" w:sz="4" w:space="0" w:color="auto"/>
              <w:bottom w:val="single" w:sz="4" w:space="0" w:color="auto"/>
              <w:right w:val="single" w:sz="4" w:space="0" w:color="auto"/>
            </w:tcBorders>
            <w:noWrap/>
            <w:vAlign w:val="center"/>
          </w:tcPr>
          <w:p w:rsidR="006C2E40" w:rsidRPr="00FD1704" w:rsidRDefault="006C2E40" w:rsidP="00D56D41">
            <w:pPr>
              <w:jc w:val="center"/>
              <w:rPr>
                <w:sz w:val="22"/>
                <w:szCs w:val="22"/>
              </w:rPr>
            </w:pPr>
            <w:r w:rsidRPr="00FD1704">
              <w:rPr>
                <w:sz w:val="22"/>
                <w:szCs w:val="22"/>
              </w:rPr>
              <w:t>3.5</w:t>
            </w:r>
          </w:p>
        </w:tc>
        <w:tc>
          <w:tcPr>
            <w:tcW w:w="3571" w:type="dxa"/>
            <w:tcBorders>
              <w:top w:val="nil"/>
              <w:left w:val="nil"/>
              <w:bottom w:val="single" w:sz="4" w:space="0" w:color="auto"/>
              <w:right w:val="single" w:sz="4" w:space="0" w:color="auto"/>
            </w:tcBorders>
            <w:vAlign w:val="bottom"/>
          </w:tcPr>
          <w:p w:rsidR="006C2E40" w:rsidRPr="00FD1704" w:rsidRDefault="006C2E40" w:rsidP="00D56D41">
            <w:pPr>
              <w:rPr>
                <w:spacing w:val="-6"/>
                <w:sz w:val="22"/>
                <w:szCs w:val="22"/>
                <w:lang w:eastAsia="en-US"/>
              </w:rPr>
            </w:pPr>
            <w:r w:rsidRPr="00FD1704">
              <w:rPr>
                <w:spacing w:val="-6"/>
                <w:sz w:val="22"/>
                <w:szCs w:val="22"/>
                <w:lang w:eastAsia="en-US"/>
              </w:rPr>
              <w:t>по задолженности, отнесенной к портфелям однородных кредитов</w:t>
            </w:r>
          </w:p>
        </w:tc>
        <w:tc>
          <w:tcPr>
            <w:tcW w:w="1276" w:type="dxa"/>
            <w:tcBorders>
              <w:top w:val="nil"/>
              <w:left w:val="nil"/>
              <w:bottom w:val="single" w:sz="4" w:space="0" w:color="auto"/>
              <w:right w:val="single" w:sz="4" w:space="0" w:color="auto"/>
            </w:tcBorders>
            <w:noWrap/>
            <w:vAlign w:val="center"/>
          </w:tcPr>
          <w:p w:rsidR="006C2E40" w:rsidRPr="00FD1704" w:rsidRDefault="006C2E40">
            <w:pPr>
              <w:jc w:val="right"/>
              <w:rPr>
                <w:spacing w:val="-6"/>
                <w:sz w:val="22"/>
                <w:szCs w:val="22"/>
                <w:lang w:val="en-US" w:eastAsia="en-US"/>
              </w:rPr>
            </w:pPr>
            <w:r w:rsidRPr="00FD1704">
              <w:rPr>
                <w:spacing w:val="-6"/>
                <w:sz w:val="22"/>
                <w:szCs w:val="22"/>
                <w:lang w:val="en-US" w:eastAsia="en-US"/>
              </w:rPr>
              <w:t>131 667</w:t>
            </w:r>
          </w:p>
        </w:tc>
        <w:tc>
          <w:tcPr>
            <w:tcW w:w="1276" w:type="dxa"/>
            <w:tcBorders>
              <w:top w:val="nil"/>
              <w:left w:val="nil"/>
              <w:bottom w:val="single" w:sz="4" w:space="0" w:color="auto"/>
              <w:right w:val="single" w:sz="4" w:space="0" w:color="auto"/>
            </w:tcBorders>
            <w:noWrap/>
            <w:vAlign w:val="center"/>
          </w:tcPr>
          <w:p w:rsidR="006C2E40" w:rsidRPr="00FD1704" w:rsidRDefault="006C2E40">
            <w:pPr>
              <w:jc w:val="right"/>
              <w:rPr>
                <w:spacing w:val="-6"/>
                <w:sz w:val="22"/>
                <w:szCs w:val="22"/>
                <w:lang w:eastAsia="en-US"/>
              </w:rPr>
            </w:pPr>
            <w:r w:rsidRPr="00FD1704">
              <w:rPr>
                <w:spacing w:val="-6"/>
                <w:sz w:val="22"/>
                <w:szCs w:val="22"/>
                <w:lang w:eastAsia="en-US"/>
              </w:rPr>
              <w:t>-</w:t>
            </w:r>
          </w:p>
        </w:tc>
        <w:tc>
          <w:tcPr>
            <w:tcW w:w="1417" w:type="dxa"/>
            <w:tcBorders>
              <w:top w:val="nil"/>
              <w:left w:val="nil"/>
              <w:bottom w:val="single" w:sz="4" w:space="0" w:color="auto"/>
              <w:right w:val="single" w:sz="4" w:space="0" w:color="auto"/>
            </w:tcBorders>
            <w:noWrap/>
            <w:vAlign w:val="center"/>
          </w:tcPr>
          <w:p w:rsidR="006C2E40" w:rsidRPr="00FD1704" w:rsidRDefault="006C2E40">
            <w:pPr>
              <w:jc w:val="right"/>
              <w:rPr>
                <w:spacing w:val="-6"/>
                <w:sz w:val="22"/>
                <w:szCs w:val="22"/>
                <w:lang w:val="en-US" w:eastAsia="en-US"/>
              </w:rPr>
            </w:pPr>
            <w:r w:rsidRPr="00FD1704">
              <w:rPr>
                <w:spacing w:val="-6"/>
                <w:sz w:val="22"/>
                <w:szCs w:val="22"/>
                <w:lang w:val="en-US" w:eastAsia="en-US"/>
              </w:rPr>
              <w:t>75 276</w:t>
            </w:r>
          </w:p>
        </w:tc>
        <w:tc>
          <w:tcPr>
            <w:tcW w:w="1276" w:type="dxa"/>
            <w:tcBorders>
              <w:top w:val="nil"/>
              <w:left w:val="nil"/>
              <w:bottom w:val="single" w:sz="4" w:space="0" w:color="auto"/>
              <w:right w:val="single" w:sz="4" w:space="0" w:color="auto"/>
            </w:tcBorders>
            <w:noWrap/>
            <w:vAlign w:val="center"/>
          </w:tcPr>
          <w:p w:rsidR="006C2E40" w:rsidRPr="00FD1704" w:rsidRDefault="006C2E40">
            <w:pPr>
              <w:jc w:val="right"/>
              <w:rPr>
                <w:spacing w:val="-6"/>
                <w:sz w:val="22"/>
                <w:szCs w:val="22"/>
                <w:lang w:val="en-US" w:eastAsia="en-US"/>
              </w:rPr>
            </w:pPr>
            <w:r w:rsidRPr="00FD1704">
              <w:rPr>
                <w:spacing w:val="-6"/>
                <w:sz w:val="22"/>
                <w:szCs w:val="22"/>
                <w:lang w:val="en-US" w:eastAsia="en-US"/>
              </w:rPr>
              <w:t>56 391</w:t>
            </w:r>
          </w:p>
        </w:tc>
      </w:tr>
      <w:tr w:rsidR="006C2E40" w:rsidRPr="00FD1704" w:rsidTr="00D56D41">
        <w:trPr>
          <w:trHeight w:val="268"/>
        </w:trPr>
        <w:tc>
          <w:tcPr>
            <w:tcW w:w="545" w:type="dxa"/>
            <w:tcBorders>
              <w:top w:val="nil"/>
              <w:left w:val="single" w:sz="4" w:space="0" w:color="auto"/>
              <w:bottom w:val="single" w:sz="4" w:space="0" w:color="auto"/>
              <w:right w:val="single" w:sz="4" w:space="0" w:color="auto"/>
            </w:tcBorders>
            <w:noWrap/>
            <w:vAlign w:val="center"/>
          </w:tcPr>
          <w:p w:rsidR="006C2E40" w:rsidRPr="00FD1704" w:rsidRDefault="006C2E40" w:rsidP="00D56D41">
            <w:pPr>
              <w:jc w:val="center"/>
              <w:rPr>
                <w:b/>
                <w:sz w:val="22"/>
                <w:szCs w:val="22"/>
              </w:rPr>
            </w:pPr>
            <w:r w:rsidRPr="00FD1704">
              <w:rPr>
                <w:b/>
                <w:sz w:val="22"/>
                <w:szCs w:val="22"/>
              </w:rPr>
              <w:t>4</w:t>
            </w:r>
          </w:p>
        </w:tc>
        <w:tc>
          <w:tcPr>
            <w:tcW w:w="3571" w:type="dxa"/>
            <w:tcBorders>
              <w:top w:val="nil"/>
              <w:left w:val="nil"/>
              <w:bottom w:val="single" w:sz="4" w:space="0" w:color="auto"/>
              <w:right w:val="single" w:sz="4" w:space="0" w:color="auto"/>
            </w:tcBorders>
            <w:noWrap/>
            <w:vAlign w:val="bottom"/>
          </w:tcPr>
          <w:p w:rsidR="006C2E40" w:rsidRPr="00FD1704" w:rsidRDefault="006C2E40" w:rsidP="00D56D41">
            <w:pPr>
              <w:rPr>
                <w:b/>
                <w:spacing w:val="-6"/>
                <w:sz w:val="22"/>
                <w:szCs w:val="22"/>
                <w:lang w:eastAsia="en-US"/>
              </w:rPr>
            </w:pPr>
            <w:r w:rsidRPr="00FD1704">
              <w:rPr>
                <w:b/>
                <w:spacing w:val="-6"/>
                <w:sz w:val="22"/>
                <w:szCs w:val="22"/>
                <w:lang w:eastAsia="en-US"/>
              </w:rPr>
              <w:t xml:space="preserve">Остаток на отчетную дату </w:t>
            </w:r>
          </w:p>
        </w:tc>
        <w:tc>
          <w:tcPr>
            <w:tcW w:w="1276" w:type="dxa"/>
            <w:tcBorders>
              <w:top w:val="nil"/>
              <w:left w:val="nil"/>
              <w:bottom w:val="single" w:sz="4" w:space="0" w:color="auto"/>
              <w:right w:val="single" w:sz="4" w:space="0" w:color="auto"/>
            </w:tcBorders>
            <w:noWrap/>
            <w:vAlign w:val="center"/>
          </w:tcPr>
          <w:p w:rsidR="006C2E40" w:rsidRPr="00FD1704" w:rsidRDefault="006C2E40">
            <w:pPr>
              <w:jc w:val="right"/>
              <w:rPr>
                <w:b/>
                <w:spacing w:val="-6"/>
                <w:sz w:val="22"/>
                <w:szCs w:val="22"/>
                <w:lang w:val="en-US" w:eastAsia="en-US"/>
              </w:rPr>
            </w:pPr>
            <w:r w:rsidRPr="00FD1704">
              <w:rPr>
                <w:b/>
                <w:spacing w:val="-6"/>
                <w:sz w:val="22"/>
                <w:szCs w:val="22"/>
                <w:lang w:val="en-US" w:eastAsia="en-US"/>
              </w:rPr>
              <w:t>1 818 608</w:t>
            </w:r>
          </w:p>
        </w:tc>
        <w:tc>
          <w:tcPr>
            <w:tcW w:w="1276" w:type="dxa"/>
            <w:tcBorders>
              <w:top w:val="nil"/>
              <w:left w:val="nil"/>
              <w:bottom w:val="single" w:sz="4" w:space="0" w:color="auto"/>
              <w:right w:val="single" w:sz="4" w:space="0" w:color="auto"/>
            </w:tcBorders>
            <w:noWrap/>
            <w:vAlign w:val="center"/>
          </w:tcPr>
          <w:p w:rsidR="006C2E40" w:rsidRPr="00FD1704" w:rsidRDefault="006C2E40">
            <w:pPr>
              <w:jc w:val="right"/>
              <w:rPr>
                <w:b/>
                <w:spacing w:val="-6"/>
                <w:sz w:val="22"/>
                <w:szCs w:val="22"/>
                <w:lang w:val="en-US" w:eastAsia="en-US"/>
              </w:rPr>
            </w:pPr>
            <w:r w:rsidRPr="00FD1704">
              <w:rPr>
                <w:b/>
                <w:spacing w:val="-6"/>
                <w:sz w:val="22"/>
                <w:szCs w:val="22"/>
                <w:lang w:val="en-US" w:eastAsia="en-US"/>
              </w:rPr>
              <w:t>24 685</w:t>
            </w:r>
          </w:p>
        </w:tc>
        <w:tc>
          <w:tcPr>
            <w:tcW w:w="1417" w:type="dxa"/>
            <w:tcBorders>
              <w:top w:val="nil"/>
              <w:left w:val="nil"/>
              <w:bottom w:val="single" w:sz="4" w:space="0" w:color="auto"/>
              <w:right w:val="single" w:sz="4" w:space="0" w:color="auto"/>
            </w:tcBorders>
            <w:noWrap/>
            <w:vAlign w:val="center"/>
          </w:tcPr>
          <w:p w:rsidR="006C2E40" w:rsidRPr="00FD1704" w:rsidRDefault="006C2E40">
            <w:pPr>
              <w:jc w:val="right"/>
              <w:rPr>
                <w:b/>
                <w:spacing w:val="-6"/>
                <w:sz w:val="22"/>
                <w:szCs w:val="22"/>
                <w:lang w:val="en-US" w:eastAsia="en-US"/>
              </w:rPr>
            </w:pPr>
            <w:r w:rsidRPr="00FD1704">
              <w:rPr>
                <w:b/>
                <w:spacing w:val="-6"/>
                <w:sz w:val="22"/>
                <w:szCs w:val="22"/>
                <w:lang w:val="en-US" w:eastAsia="en-US"/>
              </w:rPr>
              <w:t>1 412 836</w:t>
            </w:r>
          </w:p>
        </w:tc>
        <w:tc>
          <w:tcPr>
            <w:tcW w:w="1276" w:type="dxa"/>
            <w:tcBorders>
              <w:top w:val="nil"/>
              <w:left w:val="nil"/>
              <w:bottom w:val="single" w:sz="4" w:space="0" w:color="auto"/>
              <w:right w:val="single" w:sz="4" w:space="0" w:color="auto"/>
            </w:tcBorders>
            <w:noWrap/>
            <w:vAlign w:val="center"/>
          </w:tcPr>
          <w:p w:rsidR="006C2E40" w:rsidRPr="00FD1704" w:rsidRDefault="006C2E40">
            <w:pPr>
              <w:jc w:val="right"/>
              <w:rPr>
                <w:b/>
                <w:spacing w:val="-6"/>
                <w:sz w:val="22"/>
                <w:szCs w:val="22"/>
                <w:lang w:val="en-US" w:eastAsia="en-US"/>
              </w:rPr>
            </w:pPr>
            <w:r w:rsidRPr="00FD1704">
              <w:rPr>
                <w:b/>
                <w:spacing w:val="-6"/>
                <w:sz w:val="22"/>
                <w:szCs w:val="22"/>
                <w:lang w:val="en-US" w:eastAsia="en-US"/>
              </w:rPr>
              <w:t>381 087</w:t>
            </w:r>
          </w:p>
        </w:tc>
      </w:tr>
    </w:tbl>
    <w:p w:rsidR="006C2E40" w:rsidRPr="00FD1704" w:rsidRDefault="006C2E40" w:rsidP="00E73408">
      <w:pPr>
        <w:pStyle w:val="000Normal"/>
        <w:spacing w:before="0" w:after="0" w:line="240" w:lineRule="auto"/>
        <w:ind w:right="-21" w:firstLine="540"/>
        <w:rPr>
          <w:rFonts w:ascii="Times New Roman" w:hAnsi="Times New Roman"/>
          <w:spacing w:val="-5"/>
          <w:sz w:val="24"/>
          <w:lang w:val="ru-RU" w:eastAsia="ru-RU"/>
        </w:rPr>
      </w:pPr>
    </w:p>
    <w:p w:rsidR="00E73408" w:rsidRPr="00FD1704" w:rsidRDefault="00E73408" w:rsidP="000B524E">
      <w:pPr>
        <w:pStyle w:val="000Normal"/>
        <w:spacing w:before="0" w:after="0" w:line="240" w:lineRule="auto"/>
        <w:ind w:right="-21"/>
        <w:rPr>
          <w:rFonts w:ascii="Times New Roman" w:hAnsi="Times New Roman"/>
          <w:spacing w:val="-5"/>
          <w:sz w:val="24"/>
          <w:szCs w:val="24"/>
          <w:lang w:val="ru-RU" w:eastAsia="ru-RU"/>
        </w:rPr>
      </w:pPr>
      <w:r w:rsidRPr="00FD1704">
        <w:rPr>
          <w:rFonts w:ascii="Times New Roman" w:hAnsi="Times New Roman"/>
          <w:spacing w:val="-5"/>
          <w:sz w:val="24"/>
          <w:lang w:val="ru-RU" w:eastAsia="ru-RU"/>
        </w:rPr>
        <w:t>2014 год</w:t>
      </w:r>
    </w:p>
    <w:tbl>
      <w:tblPr>
        <w:tblW w:w="9361" w:type="dxa"/>
        <w:tblInd w:w="103" w:type="dxa"/>
        <w:tblLayout w:type="fixed"/>
        <w:tblLook w:val="0000"/>
      </w:tblPr>
      <w:tblGrid>
        <w:gridCol w:w="545"/>
        <w:gridCol w:w="3571"/>
        <w:gridCol w:w="1276"/>
        <w:gridCol w:w="1276"/>
        <w:gridCol w:w="1417"/>
        <w:gridCol w:w="1276"/>
      </w:tblGrid>
      <w:tr w:rsidR="00E73408" w:rsidRPr="00FD1704" w:rsidTr="00D352CC">
        <w:trPr>
          <w:trHeight w:val="255"/>
        </w:trPr>
        <w:tc>
          <w:tcPr>
            <w:tcW w:w="545" w:type="dxa"/>
            <w:vMerge w:val="restart"/>
            <w:tcBorders>
              <w:top w:val="single" w:sz="4" w:space="0" w:color="auto"/>
              <w:left w:val="single" w:sz="4" w:space="0" w:color="auto"/>
              <w:bottom w:val="single" w:sz="4" w:space="0" w:color="auto"/>
              <w:right w:val="single" w:sz="4" w:space="0" w:color="auto"/>
            </w:tcBorders>
            <w:vAlign w:val="center"/>
          </w:tcPr>
          <w:p w:rsidR="00E73408" w:rsidRPr="00FD1704" w:rsidRDefault="00E73408" w:rsidP="005C5D8A">
            <w:pPr>
              <w:pStyle w:val="000Normal"/>
              <w:spacing w:before="0" w:after="0" w:line="240" w:lineRule="auto"/>
              <w:ind w:right="-21"/>
              <w:rPr>
                <w:rFonts w:ascii="Times New Roman" w:hAnsi="Times New Roman"/>
                <w:spacing w:val="-6"/>
                <w:sz w:val="22"/>
                <w:szCs w:val="22"/>
                <w:lang w:val="ru-RU"/>
              </w:rPr>
            </w:pPr>
            <w:r w:rsidRPr="00FD1704">
              <w:rPr>
                <w:rFonts w:ascii="Times New Roman" w:hAnsi="Times New Roman"/>
                <w:spacing w:val="-6"/>
                <w:sz w:val="22"/>
                <w:szCs w:val="22"/>
                <w:lang w:val="ru-RU"/>
              </w:rPr>
              <w:t xml:space="preserve">№ </w:t>
            </w:r>
            <w:proofErr w:type="gramStart"/>
            <w:r w:rsidRPr="00FD1704">
              <w:rPr>
                <w:rFonts w:ascii="Times New Roman" w:hAnsi="Times New Roman"/>
                <w:spacing w:val="-6"/>
                <w:sz w:val="22"/>
                <w:szCs w:val="22"/>
                <w:lang w:val="ru-RU"/>
              </w:rPr>
              <w:t>п</w:t>
            </w:r>
            <w:proofErr w:type="gramEnd"/>
            <w:r w:rsidRPr="00FD1704">
              <w:rPr>
                <w:rFonts w:ascii="Times New Roman" w:hAnsi="Times New Roman"/>
                <w:spacing w:val="-6"/>
                <w:sz w:val="22"/>
                <w:szCs w:val="22"/>
                <w:lang w:val="ru-RU"/>
              </w:rPr>
              <w:t>/п</w:t>
            </w:r>
          </w:p>
        </w:tc>
        <w:tc>
          <w:tcPr>
            <w:tcW w:w="3571" w:type="dxa"/>
            <w:vMerge w:val="restart"/>
            <w:tcBorders>
              <w:top w:val="single" w:sz="4" w:space="0" w:color="auto"/>
              <w:left w:val="single" w:sz="4" w:space="0" w:color="auto"/>
              <w:bottom w:val="single" w:sz="4" w:space="0" w:color="auto"/>
              <w:right w:val="single" w:sz="4" w:space="0" w:color="auto"/>
            </w:tcBorders>
            <w:vAlign w:val="center"/>
          </w:tcPr>
          <w:p w:rsidR="00E73408" w:rsidRPr="00FD1704" w:rsidRDefault="00E73408" w:rsidP="005C5D8A">
            <w:pPr>
              <w:pStyle w:val="000Normal"/>
              <w:spacing w:before="0" w:after="0" w:line="240" w:lineRule="auto"/>
              <w:ind w:left="318" w:right="-21"/>
              <w:jc w:val="center"/>
              <w:rPr>
                <w:rFonts w:ascii="Times New Roman" w:hAnsi="Times New Roman"/>
                <w:spacing w:val="-6"/>
                <w:sz w:val="22"/>
                <w:szCs w:val="22"/>
                <w:lang w:val="ru-RU"/>
              </w:rPr>
            </w:pPr>
            <w:r w:rsidRPr="00FD1704">
              <w:rPr>
                <w:rFonts w:ascii="Times New Roman" w:hAnsi="Times New Roman"/>
                <w:spacing w:val="-6"/>
                <w:sz w:val="22"/>
                <w:szCs w:val="22"/>
                <w:lang w:val="ru-RU"/>
              </w:rPr>
              <w:t>Показатели</w:t>
            </w:r>
          </w:p>
        </w:tc>
        <w:tc>
          <w:tcPr>
            <w:tcW w:w="1276" w:type="dxa"/>
            <w:vMerge w:val="restart"/>
            <w:tcBorders>
              <w:top w:val="single" w:sz="4" w:space="0" w:color="auto"/>
              <w:left w:val="nil"/>
              <w:right w:val="single" w:sz="4" w:space="0" w:color="auto"/>
            </w:tcBorders>
            <w:noWrap/>
            <w:vAlign w:val="center"/>
          </w:tcPr>
          <w:p w:rsidR="00E73408" w:rsidRPr="00FD1704" w:rsidRDefault="00E73408" w:rsidP="005C5D8A">
            <w:pPr>
              <w:pStyle w:val="000Normal"/>
              <w:ind w:right="-21"/>
              <w:jc w:val="center"/>
              <w:rPr>
                <w:rFonts w:ascii="Times New Roman" w:hAnsi="Times New Roman"/>
                <w:spacing w:val="-6"/>
                <w:sz w:val="22"/>
                <w:szCs w:val="22"/>
                <w:lang w:val="ru-RU"/>
              </w:rPr>
            </w:pPr>
            <w:r w:rsidRPr="00FD1704">
              <w:rPr>
                <w:rFonts w:ascii="Times New Roman" w:hAnsi="Times New Roman"/>
                <w:spacing w:val="-6"/>
                <w:sz w:val="22"/>
                <w:szCs w:val="22"/>
                <w:lang w:val="ru-RU"/>
              </w:rPr>
              <w:t>Сумма</w:t>
            </w:r>
          </w:p>
        </w:tc>
        <w:tc>
          <w:tcPr>
            <w:tcW w:w="3969" w:type="dxa"/>
            <w:gridSpan w:val="3"/>
            <w:tcBorders>
              <w:top w:val="single" w:sz="4" w:space="0" w:color="auto"/>
              <w:left w:val="nil"/>
              <w:bottom w:val="single" w:sz="4" w:space="0" w:color="auto"/>
              <w:right w:val="single" w:sz="4" w:space="0" w:color="auto"/>
            </w:tcBorders>
            <w:vAlign w:val="bottom"/>
          </w:tcPr>
          <w:p w:rsidR="00E73408" w:rsidRPr="00FD1704" w:rsidRDefault="00E73408" w:rsidP="005C5D8A">
            <w:pPr>
              <w:pStyle w:val="000Normal"/>
              <w:spacing w:before="0" w:after="0" w:line="240" w:lineRule="auto"/>
              <w:ind w:left="318" w:right="-21"/>
              <w:jc w:val="center"/>
              <w:rPr>
                <w:rFonts w:ascii="Times New Roman" w:hAnsi="Times New Roman"/>
                <w:spacing w:val="-6"/>
                <w:sz w:val="22"/>
                <w:szCs w:val="22"/>
                <w:lang w:val="ru-RU"/>
              </w:rPr>
            </w:pPr>
            <w:r w:rsidRPr="00FD1704">
              <w:rPr>
                <w:rFonts w:ascii="Times New Roman" w:hAnsi="Times New Roman"/>
                <w:spacing w:val="-6"/>
                <w:sz w:val="22"/>
                <w:szCs w:val="22"/>
                <w:lang w:val="ru-RU"/>
              </w:rPr>
              <w:t>В том числе</w:t>
            </w:r>
          </w:p>
        </w:tc>
      </w:tr>
      <w:tr w:rsidR="00E73408" w:rsidRPr="00FD1704" w:rsidTr="00D352CC">
        <w:trPr>
          <w:trHeight w:val="716"/>
        </w:trPr>
        <w:tc>
          <w:tcPr>
            <w:tcW w:w="545" w:type="dxa"/>
            <w:vMerge/>
            <w:tcBorders>
              <w:top w:val="single" w:sz="4" w:space="0" w:color="auto"/>
              <w:left w:val="single" w:sz="4" w:space="0" w:color="auto"/>
              <w:bottom w:val="single" w:sz="4" w:space="0" w:color="auto"/>
              <w:right w:val="single" w:sz="4" w:space="0" w:color="auto"/>
            </w:tcBorders>
            <w:vAlign w:val="center"/>
          </w:tcPr>
          <w:p w:rsidR="00E73408" w:rsidRPr="00FD1704" w:rsidRDefault="00E73408" w:rsidP="005C5D8A">
            <w:pPr>
              <w:pStyle w:val="000Normal"/>
              <w:spacing w:before="0" w:after="0" w:line="240" w:lineRule="auto"/>
              <w:ind w:left="318" w:right="-21"/>
              <w:jc w:val="center"/>
              <w:rPr>
                <w:rFonts w:ascii="Times New Roman" w:hAnsi="Times New Roman"/>
                <w:spacing w:val="-6"/>
                <w:sz w:val="22"/>
                <w:szCs w:val="22"/>
                <w:lang w:val="ru-RU"/>
              </w:rPr>
            </w:pPr>
          </w:p>
        </w:tc>
        <w:tc>
          <w:tcPr>
            <w:tcW w:w="3571" w:type="dxa"/>
            <w:vMerge/>
            <w:tcBorders>
              <w:top w:val="single" w:sz="4" w:space="0" w:color="auto"/>
              <w:left w:val="single" w:sz="4" w:space="0" w:color="auto"/>
              <w:bottom w:val="single" w:sz="4" w:space="0" w:color="auto"/>
              <w:right w:val="single" w:sz="4" w:space="0" w:color="auto"/>
            </w:tcBorders>
            <w:vAlign w:val="center"/>
          </w:tcPr>
          <w:p w:rsidR="00E73408" w:rsidRPr="00FD1704" w:rsidRDefault="00E73408" w:rsidP="005C5D8A">
            <w:pPr>
              <w:pStyle w:val="000Normal"/>
              <w:spacing w:before="0" w:after="0" w:line="240" w:lineRule="auto"/>
              <w:ind w:left="318" w:right="-21"/>
              <w:jc w:val="center"/>
              <w:rPr>
                <w:rFonts w:ascii="Times New Roman" w:hAnsi="Times New Roman"/>
                <w:spacing w:val="-6"/>
                <w:sz w:val="22"/>
                <w:szCs w:val="22"/>
                <w:lang w:val="ru-RU"/>
              </w:rPr>
            </w:pPr>
          </w:p>
        </w:tc>
        <w:tc>
          <w:tcPr>
            <w:tcW w:w="1276" w:type="dxa"/>
            <w:vMerge/>
            <w:tcBorders>
              <w:left w:val="nil"/>
              <w:bottom w:val="single" w:sz="4" w:space="0" w:color="auto"/>
              <w:right w:val="single" w:sz="4" w:space="0" w:color="auto"/>
            </w:tcBorders>
            <w:vAlign w:val="center"/>
          </w:tcPr>
          <w:p w:rsidR="00E73408" w:rsidRPr="00FD1704" w:rsidRDefault="00E73408" w:rsidP="005C5D8A">
            <w:pPr>
              <w:pStyle w:val="000Normal"/>
              <w:spacing w:before="0" w:after="0" w:line="240" w:lineRule="auto"/>
              <w:ind w:right="-21"/>
              <w:jc w:val="center"/>
              <w:rPr>
                <w:rFonts w:ascii="Times New Roman" w:hAnsi="Times New Roman"/>
                <w:spacing w:val="-6"/>
                <w:sz w:val="22"/>
                <w:szCs w:val="22"/>
                <w:lang w:val="ru-RU"/>
              </w:rPr>
            </w:pPr>
          </w:p>
        </w:tc>
        <w:tc>
          <w:tcPr>
            <w:tcW w:w="1276" w:type="dxa"/>
            <w:tcBorders>
              <w:top w:val="nil"/>
              <w:left w:val="nil"/>
              <w:bottom w:val="single" w:sz="4" w:space="0" w:color="auto"/>
              <w:right w:val="single" w:sz="4" w:space="0" w:color="auto"/>
            </w:tcBorders>
            <w:vAlign w:val="center"/>
          </w:tcPr>
          <w:p w:rsidR="00E73408" w:rsidRPr="00FD1704" w:rsidRDefault="00B54EA8" w:rsidP="005C5D8A">
            <w:pPr>
              <w:pStyle w:val="000Normal"/>
              <w:spacing w:before="0" w:after="0" w:line="240" w:lineRule="auto"/>
              <w:ind w:right="-21"/>
              <w:jc w:val="center"/>
              <w:rPr>
                <w:rFonts w:ascii="Times New Roman" w:hAnsi="Times New Roman"/>
                <w:spacing w:val="-6"/>
                <w:sz w:val="22"/>
                <w:szCs w:val="22"/>
                <w:lang w:val="ru-RU"/>
              </w:rPr>
            </w:pPr>
            <w:r w:rsidRPr="00FD1704">
              <w:rPr>
                <w:rFonts w:ascii="Times New Roman" w:hAnsi="Times New Roman"/>
                <w:spacing w:val="-6"/>
                <w:sz w:val="22"/>
                <w:szCs w:val="22"/>
                <w:lang w:val="ru-RU"/>
              </w:rPr>
              <w:t>б</w:t>
            </w:r>
            <w:r w:rsidR="00E73408" w:rsidRPr="00FD1704">
              <w:rPr>
                <w:rFonts w:ascii="Times New Roman" w:hAnsi="Times New Roman"/>
                <w:spacing w:val="-6"/>
                <w:sz w:val="22"/>
                <w:szCs w:val="22"/>
                <w:lang w:val="ru-RU"/>
              </w:rPr>
              <w:t>анки</w:t>
            </w:r>
          </w:p>
        </w:tc>
        <w:tc>
          <w:tcPr>
            <w:tcW w:w="1417" w:type="dxa"/>
            <w:tcBorders>
              <w:top w:val="nil"/>
              <w:left w:val="nil"/>
              <w:bottom w:val="single" w:sz="4" w:space="0" w:color="auto"/>
              <w:right w:val="single" w:sz="4" w:space="0" w:color="auto"/>
            </w:tcBorders>
            <w:vAlign w:val="center"/>
          </w:tcPr>
          <w:p w:rsidR="00E73408" w:rsidRPr="00FD1704" w:rsidRDefault="00E73408" w:rsidP="005C5D8A">
            <w:pPr>
              <w:pStyle w:val="000Normal"/>
              <w:spacing w:before="0" w:after="0" w:line="240" w:lineRule="auto"/>
              <w:ind w:right="-21"/>
              <w:jc w:val="center"/>
              <w:rPr>
                <w:rFonts w:ascii="Times New Roman" w:hAnsi="Times New Roman"/>
                <w:spacing w:val="-6"/>
                <w:sz w:val="22"/>
                <w:szCs w:val="22"/>
                <w:lang w:val="ru-RU"/>
              </w:rPr>
            </w:pPr>
            <w:r w:rsidRPr="00FD1704">
              <w:rPr>
                <w:rFonts w:ascii="Times New Roman" w:hAnsi="Times New Roman"/>
                <w:spacing w:val="-6"/>
                <w:sz w:val="22"/>
                <w:szCs w:val="22"/>
                <w:lang w:val="ru-RU"/>
              </w:rPr>
              <w:t xml:space="preserve">юридические лица </w:t>
            </w:r>
          </w:p>
        </w:tc>
        <w:tc>
          <w:tcPr>
            <w:tcW w:w="1276" w:type="dxa"/>
            <w:tcBorders>
              <w:top w:val="nil"/>
              <w:left w:val="nil"/>
              <w:bottom w:val="single" w:sz="4" w:space="0" w:color="auto"/>
              <w:right w:val="single" w:sz="4" w:space="0" w:color="auto"/>
            </w:tcBorders>
            <w:vAlign w:val="center"/>
          </w:tcPr>
          <w:p w:rsidR="00E73408" w:rsidRPr="00FD1704" w:rsidRDefault="00E73408" w:rsidP="005C5D8A">
            <w:pPr>
              <w:pStyle w:val="000Normal"/>
              <w:spacing w:before="0" w:after="0" w:line="240" w:lineRule="auto"/>
              <w:ind w:right="-21"/>
              <w:jc w:val="center"/>
              <w:rPr>
                <w:rFonts w:ascii="Times New Roman" w:hAnsi="Times New Roman"/>
                <w:sz w:val="22"/>
                <w:szCs w:val="22"/>
              </w:rPr>
            </w:pPr>
            <w:r w:rsidRPr="00FD1704">
              <w:rPr>
                <w:rFonts w:ascii="Times New Roman" w:hAnsi="Times New Roman"/>
                <w:spacing w:val="-6"/>
                <w:sz w:val="22"/>
                <w:szCs w:val="22"/>
                <w:lang w:val="ru-RU"/>
              </w:rPr>
              <w:t>физические лица</w:t>
            </w:r>
          </w:p>
        </w:tc>
      </w:tr>
      <w:tr w:rsidR="00E73408" w:rsidRPr="00FD1704" w:rsidTr="00D352CC">
        <w:trPr>
          <w:trHeight w:val="240"/>
        </w:trPr>
        <w:tc>
          <w:tcPr>
            <w:tcW w:w="545" w:type="dxa"/>
            <w:tcBorders>
              <w:top w:val="nil"/>
              <w:left w:val="single" w:sz="4" w:space="0" w:color="auto"/>
              <w:bottom w:val="single" w:sz="4" w:space="0" w:color="auto"/>
              <w:right w:val="single" w:sz="4" w:space="0" w:color="auto"/>
            </w:tcBorders>
            <w:noWrap/>
            <w:vAlign w:val="center"/>
          </w:tcPr>
          <w:p w:rsidR="00E73408" w:rsidRPr="00FD1704" w:rsidRDefault="00E73408" w:rsidP="005C5D8A">
            <w:pPr>
              <w:jc w:val="center"/>
              <w:rPr>
                <w:sz w:val="22"/>
                <w:szCs w:val="22"/>
              </w:rPr>
            </w:pPr>
            <w:r w:rsidRPr="00FD1704">
              <w:rPr>
                <w:sz w:val="22"/>
                <w:szCs w:val="22"/>
              </w:rPr>
              <w:t>1</w:t>
            </w:r>
          </w:p>
        </w:tc>
        <w:tc>
          <w:tcPr>
            <w:tcW w:w="3571" w:type="dxa"/>
            <w:tcBorders>
              <w:top w:val="nil"/>
              <w:left w:val="nil"/>
              <w:bottom w:val="single" w:sz="4" w:space="0" w:color="auto"/>
              <w:right w:val="single" w:sz="4" w:space="0" w:color="auto"/>
            </w:tcBorders>
            <w:vAlign w:val="center"/>
          </w:tcPr>
          <w:p w:rsidR="00E73408" w:rsidRPr="00FD1704" w:rsidRDefault="00E73408" w:rsidP="005C5D8A">
            <w:pPr>
              <w:jc w:val="center"/>
              <w:rPr>
                <w:spacing w:val="-6"/>
                <w:sz w:val="22"/>
                <w:szCs w:val="22"/>
                <w:lang w:eastAsia="en-US"/>
              </w:rPr>
            </w:pPr>
            <w:r w:rsidRPr="00FD1704">
              <w:rPr>
                <w:spacing w:val="-6"/>
                <w:sz w:val="22"/>
                <w:szCs w:val="22"/>
                <w:lang w:eastAsia="en-US"/>
              </w:rPr>
              <w:t>2</w:t>
            </w:r>
          </w:p>
        </w:tc>
        <w:tc>
          <w:tcPr>
            <w:tcW w:w="1276" w:type="dxa"/>
            <w:tcBorders>
              <w:top w:val="nil"/>
              <w:left w:val="nil"/>
              <w:bottom w:val="single" w:sz="4" w:space="0" w:color="auto"/>
              <w:right w:val="single" w:sz="4" w:space="0" w:color="auto"/>
            </w:tcBorders>
            <w:noWrap/>
            <w:vAlign w:val="center"/>
          </w:tcPr>
          <w:p w:rsidR="00E73408" w:rsidRPr="00FD1704" w:rsidRDefault="00E73408" w:rsidP="005C5D8A">
            <w:pPr>
              <w:pStyle w:val="000Normal"/>
              <w:spacing w:before="0" w:after="0" w:line="240" w:lineRule="auto"/>
              <w:ind w:right="-21"/>
              <w:jc w:val="center"/>
              <w:rPr>
                <w:rFonts w:ascii="Times New Roman" w:hAnsi="Times New Roman"/>
                <w:spacing w:val="-6"/>
                <w:sz w:val="22"/>
                <w:szCs w:val="22"/>
                <w:lang w:val="ru-RU"/>
              </w:rPr>
            </w:pPr>
            <w:r w:rsidRPr="00FD1704">
              <w:rPr>
                <w:rFonts w:ascii="Times New Roman" w:hAnsi="Times New Roman"/>
                <w:spacing w:val="-6"/>
                <w:sz w:val="22"/>
                <w:szCs w:val="22"/>
                <w:lang w:val="ru-RU"/>
              </w:rPr>
              <w:t>3</w:t>
            </w:r>
          </w:p>
        </w:tc>
        <w:tc>
          <w:tcPr>
            <w:tcW w:w="1276" w:type="dxa"/>
            <w:tcBorders>
              <w:top w:val="nil"/>
              <w:left w:val="nil"/>
              <w:bottom w:val="single" w:sz="4" w:space="0" w:color="auto"/>
              <w:right w:val="single" w:sz="4" w:space="0" w:color="auto"/>
            </w:tcBorders>
            <w:noWrap/>
            <w:vAlign w:val="center"/>
          </w:tcPr>
          <w:p w:rsidR="00E73408" w:rsidRPr="00FD1704" w:rsidRDefault="00E73408" w:rsidP="005C5D8A">
            <w:pPr>
              <w:pStyle w:val="000Normal"/>
              <w:spacing w:before="0" w:after="0" w:line="240" w:lineRule="auto"/>
              <w:ind w:right="-21"/>
              <w:jc w:val="center"/>
              <w:rPr>
                <w:rFonts w:ascii="Times New Roman" w:hAnsi="Times New Roman"/>
                <w:spacing w:val="-6"/>
                <w:sz w:val="22"/>
                <w:szCs w:val="22"/>
                <w:lang w:val="ru-RU"/>
              </w:rPr>
            </w:pPr>
            <w:r w:rsidRPr="00FD1704">
              <w:rPr>
                <w:rFonts w:ascii="Times New Roman" w:hAnsi="Times New Roman"/>
                <w:spacing w:val="-6"/>
                <w:sz w:val="22"/>
                <w:szCs w:val="22"/>
                <w:lang w:val="ru-RU"/>
              </w:rPr>
              <w:t>4</w:t>
            </w:r>
          </w:p>
        </w:tc>
        <w:tc>
          <w:tcPr>
            <w:tcW w:w="1417" w:type="dxa"/>
            <w:tcBorders>
              <w:top w:val="nil"/>
              <w:left w:val="nil"/>
              <w:bottom w:val="single" w:sz="4" w:space="0" w:color="auto"/>
              <w:right w:val="single" w:sz="4" w:space="0" w:color="auto"/>
            </w:tcBorders>
            <w:noWrap/>
            <w:vAlign w:val="center"/>
          </w:tcPr>
          <w:p w:rsidR="00E73408" w:rsidRPr="00FD1704" w:rsidRDefault="00E73408" w:rsidP="005C5D8A">
            <w:pPr>
              <w:pStyle w:val="000Normal"/>
              <w:spacing w:before="0" w:after="0" w:line="240" w:lineRule="auto"/>
              <w:ind w:right="-21"/>
              <w:jc w:val="center"/>
              <w:rPr>
                <w:rFonts w:ascii="Times New Roman" w:hAnsi="Times New Roman"/>
                <w:spacing w:val="-6"/>
                <w:sz w:val="22"/>
                <w:szCs w:val="22"/>
                <w:lang w:val="ru-RU"/>
              </w:rPr>
            </w:pPr>
            <w:r w:rsidRPr="00FD1704">
              <w:rPr>
                <w:rFonts w:ascii="Times New Roman" w:hAnsi="Times New Roman"/>
                <w:spacing w:val="-6"/>
                <w:sz w:val="22"/>
                <w:szCs w:val="22"/>
                <w:lang w:val="ru-RU"/>
              </w:rPr>
              <w:t>5</w:t>
            </w:r>
          </w:p>
        </w:tc>
        <w:tc>
          <w:tcPr>
            <w:tcW w:w="1276" w:type="dxa"/>
            <w:tcBorders>
              <w:top w:val="nil"/>
              <w:left w:val="nil"/>
              <w:bottom w:val="single" w:sz="4" w:space="0" w:color="auto"/>
              <w:right w:val="single" w:sz="4" w:space="0" w:color="auto"/>
            </w:tcBorders>
            <w:noWrap/>
            <w:vAlign w:val="center"/>
          </w:tcPr>
          <w:p w:rsidR="00E73408" w:rsidRPr="00FD1704" w:rsidRDefault="00E73408" w:rsidP="005C5D8A">
            <w:pPr>
              <w:pStyle w:val="000Normal"/>
              <w:spacing w:before="0" w:after="0" w:line="240" w:lineRule="auto"/>
              <w:ind w:right="-21"/>
              <w:jc w:val="center"/>
              <w:rPr>
                <w:rFonts w:ascii="Times New Roman" w:hAnsi="Times New Roman"/>
                <w:spacing w:val="-6"/>
                <w:sz w:val="22"/>
                <w:szCs w:val="22"/>
                <w:lang w:val="ru-RU"/>
              </w:rPr>
            </w:pPr>
            <w:r w:rsidRPr="00FD1704">
              <w:rPr>
                <w:rFonts w:ascii="Times New Roman" w:hAnsi="Times New Roman"/>
                <w:spacing w:val="-6"/>
                <w:sz w:val="22"/>
                <w:szCs w:val="22"/>
                <w:lang w:val="ru-RU"/>
              </w:rPr>
              <w:t>6</w:t>
            </w:r>
          </w:p>
        </w:tc>
      </w:tr>
      <w:tr w:rsidR="00E73408" w:rsidRPr="00FD1704" w:rsidTr="00D352CC">
        <w:trPr>
          <w:trHeight w:val="240"/>
        </w:trPr>
        <w:tc>
          <w:tcPr>
            <w:tcW w:w="545" w:type="dxa"/>
            <w:tcBorders>
              <w:top w:val="nil"/>
              <w:left w:val="single" w:sz="4" w:space="0" w:color="auto"/>
              <w:bottom w:val="single" w:sz="4" w:space="0" w:color="auto"/>
              <w:right w:val="single" w:sz="4" w:space="0" w:color="auto"/>
            </w:tcBorders>
            <w:noWrap/>
            <w:vAlign w:val="center"/>
          </w:tcPr>
          <w:p w:rsidR="00E73408" w:rsidRPr="00FD1704" w:rsidRDefault="00E73408" w:rsidP="005C5D8A">
            <w:pPr>
              <w:jc w:val="center"/>
              <w:rPr>
                <w:b/>
                <w:sz w:val="22"/>
                <w:szCs w:val="22"/>
              </w:rPr>
            </w:pPr>
            <w:r w:rsidRPr="00FD1704">
              <w:rPr>
                <w:b/>
                <w:sz w:val="22"/>
                <w:szCs w:val="22"/>
              </w:rPr>
              <w:t>1</w:t>
            </w:r>
          </w:p>
        </w:tc>
        <w:tc>
          <w:tcPr>
            <w:tcW w:w="3571" w:type="dxa"/>
            <w:tcBorders>
              <w:top w:val="nil"/>
              <w:left w:val="nil"/>
              <w:bottom w:val="single" w:sz="4" w:space="0" w:color="auto"/>
              <w:right w:val="single" w:sz="4" w:space="0" w:color="auto"/>
            </w:tcBorders>
            <w:vAlign w:val="bottom"/>
          </w:tcPr>
          <w:p w:rsidR="00E73408" w:rsidRPr="00FD1704" w:rsidRDefault="00E73408" w:rsidP="005C5D8A">
            <w:pPr>
              <w:rPr>
                <w:b/>
                <w:spacing w:val="-6"/>
                <w:sz w:val="22"/>
                <w:szCs w:val="22"/>
                <w:lang w:eastAsia="en-US"/>
              </w:rPr>
            </w:pPr>
            <w:r w:rsidRPr="00FD1704">
              <w:rPr>
                <w:b/>
                <w:spacing w:val="-6"/>
                <w:sz w:val="22"/>
                <w:szCs w:val="22"/>
                <w:lang w:eastAsia="en-US"/>
              </w:rPr>
              <w:t xml:space="preserve">Входящий остаток на начало года </w:t>
            </w:r>
          </w:p>
        </w:tc>
        <w:tc>
          <w:tcPr>
            <w:tcW w:w="1276" w:type="dxa"/>
            <w:tcBorders>
              <w:top w:val="nil"/>
              <w:left w:val="nil"/>
              <w:bottom w:val="single" w:sz="4" w:space="0" w:color="auto"/>
              <w:right w:val="single" w:sz="4" w:space="0" w:color="auto"/>
            </w:tcBorders>
            <w:noWrap/>
            <w:vAlign w:val="center"/>
          </w:tcPr>
          <w:p w:rsidR="00E73408" w:rsidRPr="00FD1704" w:rsidRDefault="00E73408" w:rsidP="00334AE7">
            <w:pPr>
              <w:jc w:val="right"/>
              <w:rPr>
                <w:b/>
                <w:spacing w:val="-6"/>
                <w:sz w:val="22"/>
                <w:szCs w:val="22"/>
                <w:lang w:eastAsia="en-US"/>
              </w:rPr>
            </w:pPr>
            <w:r w:rsidRPr="00FD1704">
              <w:rPr>
                <w:b/>
                <w:spacing w:val="-6"/>
                <w:sz w:val="22"/>
                <w:szCs w:val="22"/>
                <w:lang w:val="en-US" w:eastAsia="en-US"/>
              </w:rPr>
              <w:t>752 39</w:t>
            </w:r>
            <w:r w:rsidR="00334AE7" w:rsidRPr="00FD1704">
              <w:rPr>
                <w:b/>
                <w:spacing w:val="-6"/>
                <w:sz w:val="22"/>
                <w:szCs w:val="22"/>
                <w:lang w:eastAsia="en-US"/>
              </w:rPr>
              <w:t>2</w:t>
            </w:r>
          </w:p>
        </w:tc>
        <w:tc>
          <w:tcPr>
            <w:tcW w:w="1276" w:type="dxa"/>
            <w:tcBorders>
              <w:top w:val="nil"/>
              <w:left w:val="nil"/>
              <w:bottom w:val="single" w:sz="4" w:space="0" w:color="auto"/>
              <w:right w:val="single" w:sz="4" w:space="0" w:color="auto"/>
            </w:tcBorders>
            <w:noWrap/>
            <w:vAlign w:val="center"/>
          </w:tcPr>
          <w:p w:rsidR="00E73408" w:rsidRPr="00FD1704" w:rsidRDefault="00E73408">
            <w:pPr>
              <w:jc w:val="right"/>
              <w:rPr>
                <w:b/>
                <w:spacing w:val="-6"/>
                <w:sz w:val="22"/>
                <w:szCs w:val="22"/>
                <w:lang w:val="en-US" w:eastAsia="en-US"/>
              </w:rPr>
            </w:pPr>
            <w:r w:rsidRPr="00FD1704">
              <w:rPr>
                <w:b/>
                <w:spacing w:val="-6"/>
                <w:sz w:val="22"/>
                <w:szCs w:val="22"/>
                <w:lang w:val="en-US" w:eastAsia="en-US"/>
              </w:rPr>
              <w:t>2 010</w:t>
            </w:r>
          </w:p>
        </w:tc>
        <w:tc>
          <w:tcPr>
            <w:tcW w:w="1417" w:type="dxa"/>
            <w:tcBorders>
              <w:top w:val="nil"/>
              <w:left w:val="nil"/>
              <w:bottom w:val="single" w:sz="4" w:space="0" w:color="auto"/>
              <w:right w:val="single" w:sz="4" w:space="0" w:color="auto"/>
            </w:tcBorders>
            <w:noWrap/>
            <w:vAlign w:val="center"/>
          </w:tcPr>
          <w:p w:rsidR="00E73408" w:rsidRPr="00FD1704" w:rsidRDefault="00E73408">
            <w:pPr>
              <w:jc w:val="right"/>
              <w:rPr>
                <w:b/>
                <w:spacing w:val="-6"/>
                <w:sz w:val="22"/>
                <w:szCs w:val="22"/>
                <w:lang w:val="en-US" w:eastAsia="en-US"/>
              </w:rPr>
            </w:pPr>
            <w:r w:rsidRPr="00FD1704">
              <w:rPr>
                <w:b/>
                <w:spacing w:val="-6"/>
                <w:sz w:val="22"/>
                <w:szCs w:val="22"/>
                <w:lang w:val="en-US" w:eastAsia="en-US"/>
              </w:rPr>
              <w:t>656 728</w:t>
            </w:r>
          </w:p>
        </w:tc>
        <w:tc>
          <w:tcPr>
            <w:tcW w:w="1276" w:type="dxa"/>
            <w:tcBorders>
              <w:top w:val="nil"/>
              <w:left w:val="nil"/>
              <w:bottom w:val="single" w:sz="4" w:space="0" w:color="auto"/>
              <w:right w:val="single" w:sz="4" w:space="0" w:color="auto"/>
            </w:tcBorders>
            <w:noWrap/>
            <w:vAlign w:val="center"/>
          </w:tcPr>
          <w:p w:rsidR="00E73408" w:rsidRPr="00FD1704" w:rsidRDefault="00E73408" w:rsidP="00334AE7">
            <w:pPr>
              <w:jc w:val="right"/>
              <w:rPr>
                <w:b/>
                <w:spacing w:val="-6"/>
                <w:sz w:val="22"/>
                <w:szCs w:val="22"/>
                <w:lang w:eastAsia="en-US"/>
              </w:rPr>
            </w:pPr>
            <w:r w:rsidRPr="00FD1704">
              <w:rPr>
                <w:b/>
                <w:spacing w:val="-6"/>
                <w:sz w:val="22"/>
                <w:szCs w:val="22"/>
                <w:lang w:val="en-US" w:eastAsia="en-US"/>
              </w:rPr>
              <w:t>93 65</w:t>
            </w:r>
            <w:r w:rsidR="00334AE7" w:rsidRPr="00FD1704">
              <w:rPr>
                <w:b/>
                <w:spacing w:val="-6"/>
                <w:sz w:val="22"/>
                <w:szCs w:val="22"/>
                <w:lang w:eastAsia="en-US"/>
              </w:rPr>
              <w:t>4</w:t>
            </w:r>
          </w:p>
        </w:tc>
      </w:tr>
      <w:tr w:rsidR="00E73408" w:rsidRPr="00FD1704" w:rsidTr="00D352CC">
        <w:trPr>
          <w:trHeight w:val="240"/>
        </w:trPr>
        <w:tc>
          <w:tcPr>
            <w:tcW w:w="545" w:type="dxa"/>
            <w:tcBorders>
              <w:top w:val="nil"/>
              <w:left w:val="single" w:sz="4" w:space="0" w:color="auto"/>
              <w:bottom w:val="single" w:sz="4" w:space="0" w:color="auto"/>
              <w:right w:val="single" w:sz="4" w:space="0" w:color="auto"/>
            </w:tcBorders>
            <w:noWrap/>
            <w:vAlign w:val="bottom"/>
          </w:tcPr>
          <w:p w:rsidR="00E73408" w:rsidRPr="00FD1704" w:rsidRDefault="00E73408" w:rsidP="005C5D8A">
            <w:pPr>
              <w:jc w:val="center"/>
              <w:rPr>
                <w:b/>
                <w:bCs/>
                <w:sz w:val="22"/>
                <w:szCs w:val="22"/>
              </w:rPr>
            </w:pPr>
            <w:r w:rsidRPr="00FD1704">
              <w:rPr>
                <w:b/>
                <w:bCs/>
                <w:sz w:val="22"/>
                <w:szCs w:val="22"/>
              </w:rPr>
              <w:t>2</w:t>
            </w:r>
          </w:p>
        </w:tc>
        <w:tc>
          <w:tcPr>
            <w:tcW w:w="3571" w:type="dxa"/>
            <w:tcBorders>
              <w:top w:val="nil"/>
              <w:left w:val="nil"/>
              <w:bottom w:val="single" w:sz="4" w:space="0" w:color="auto"/>
              <w:right w:val="single" w:sz="4" w:space="0" w:color="auto"/>
            </w:tcBorders>
            <w:noWrap/>
            <w:vAlign w:val="bottom"/>
          </w:tcPr>
          <w:p w:rsidR="00E73408" w:rsidRPr="00FD1704" w:rsidRDefault="00E73408" w:rsidP="005C5D8A">
            <w:pPr>
              <w:rPr>
                <w:b/>
                <w:spacing w:val="-6"/>
                <w:sz w:val="22"/>
                <w:szCs w:val="22"/>
                <w:lang w:eastAsia="en-US"/>
              </w:rPr>
            </w:pPr>
            <w:proofErr w:type="spellStart"/>
            <w:r w:rsidRPr="00FD1704">
              <w:rPr>
                <w:b/>
                <w:spacing w:val="-6"/>
                <w:sz w:val="22"/>
                <w:szCs w:val="22"/>
                <w:lang w:eastAsia="en-US"/>
              </w:rPr>
              <w:t>Доначислено</w:t>
            </w:r>
            <w:proofErr w:type="spellEnd"/>
            <w:r w:rsidRPr="00FD1704">
              <w:rPr>
                <w:b/>
                <w:spacing w:val="-6"/>
                <w:sz w:val="22"/>
                <w:szCs w:val="22"/>
                <w:lang w:eastAsia="en-US"/>
              </w:rPr>
              <w:t xml:space="preserve"> (всего): </w:t>
            </w:r>
          </w:p>
        </w:tc>
        <w:tc>
          <w:tcPr>
            <w:tcW w:w="1276" w:type="dxa"/>
            <w:tcBorders>
              <w:top w:val="nil"/>
              <w:left w:val="nil"/>
              <w:bottom w:val="single" w:sz="4" w:space="0" w:color="auto"/>
              <w:right w:val="single" w:sz="4" w:space="0" w:color="auto"/>
            </w:tcBorders>
            <w:noWrap/>
            <w:vAlign w:val="center"/>
          </w:tcPr>
          <w:p w:rsidR="00E73408" w:rsidRPr="00FD1704" w:rsidRDefault="00E73408">
            <w:pPr>
              <w:jc w:val="right"/>
              <w:rPr>
                <w:b/>
                <w:spacing w:val="-6"/>
                <w:sz w:val="22"/>
                <w:szCs w:val="22"/>
                <w:lang w:val="en-US" w:eastAsia="en-US"/>
              </w:rPr>
            </w:pPr>
            <w:r w:rsidRPr="00FD1704">
              <w:rPr>
                <w:b/>
                <w:spacing w:val="-6"/>
                <w:sz w:val="22"/>
                <w:szCs w:val="22"/>
                <w:lang w:val="en-US" w:eastAsia="en-US"/>
              </w:rPr>
              <w:t>4 146 785</w:t>
            </w:r>
          </w:p>
        </w:tc>
        <w:tc>
          <w:tcPr>
            <w:tcW w:w="1276" w:type="dxa"/>
            <w:tcBorders>
              <w:top w:val="nil"/>
              <w:left w:val="nil"/>
              <w:bottom w:val="single" w:sz="4" w:space="0" w:color="auto"/>
              <w:right w:val="single" w:sz="4" w:space="0" w:color="auto"/>
            </w:tcBorders>
            <w:noWrap/>
            <w:vAlign w:val="center"/>
          </w:tcPr>
          <w:p w:rsidR="00E73408" w:rsidRPr="00FD1704" w:rsidRDefault="00E73408">
            <w:pPr>
              <w:jc w:val="right"/>
              <w:rPr>
                <w:b/>
                <w:spacing w:val="-6"/>
                <w:sz w:val="22"/>
                <w:szCs w:val="22"/>
                <w:lang w:val="en-US" w:eastAsia="en-US"/>
              </w:rPr>
            </w:pPr>
            <w:r w:rsidRPr="00FD1704">
              <w:rPr>
                <w:b/>
                <w:spacing w:val="-6"/>
                <w:sz w:val="22"/>
                <w:szCs w:val="22"/>
                <w:lang w:val="en-US" w:eastAsia="en-US"/>
              </w:rPr>
              <w:t>95 039</w:t>
            </w:r>
          </w:p>
        </w:tc>
        <w:tc>
          <w:tcPr>
            <w:tcW w:w="1417" w:type="dxa"/>
            <w:tcBorders>
              <w:top w:val="nil"/>
              <w:left w:val="nil"/>
              <w:bottom w:val="single" w:sz="4" w:space="0" w:color="auto"/>
              <w:right w:val="single" w:sz="4" w:space="0" w:color="auto"/>
            </w:tcBorders>
            <w:noWrap/>
            <w:vAlign w:val="center"/>
          </w:tcPr>
          <w:p w:rsidR="00E73408" w:rsidRPr="00FD1704" w:rsidRDefault="00E73408">
            <w:pPr>
              <w:jc w:val="right"/>
              <w:rPr>
                <w:b/>
                <w:spacing w:val="-6"/>
                <w:sz w:val="22"/>
                <w:szCs w:val="22"/>
                <w:lang w:val="en-US" w:eastAsia="en-US"/>
              </w:rPr>
            </w:pPr>
            <w:r w:rsidRPr="00FD1704">
              <w:rPr>
                <w:b/>
                <w:spacing w:val="-6"/>
                <w:sz w:val="22"/>
                <w:szCs w:val="22"/>
                <w:lang w:val="en-US" w:eastAsia="en-US"/>
              </w:rPr>
              <w:t>3 821 343</w:t>
            </w:r>
          </w:p>
        </w:tc>
        <w:tc>
          <w:tcPr>
            <w:tcW w:w="1276" w:type="dxa"/>
            <w:tcBorders>
              <w:top w:val="nil"/>
              <w:left w:val="nil"/>
              <w:bottom w:val="single" w:sz="4" w:space="0" w:color="auto"/>
              <w:right w:val="single" w:sz="4" w:space="0" w:color="auto"/>
            </w:tcBorders>
            <w:noWrap/>
            <w:vAlign w:val="center"/>
          </w:tcPr>
          <w:p w:rsidR="00E73408" w:rsidRPr="00FD1704" w:rsidRDefault="00E73408">
            <w:pPr>
              <w:jc w:val="right"/>
              <w:rPr>
                <w:b/>
                <w:spacing w:val="-6"/>
                <w:sz w:val="22"/>
                <w:szCs w:val="22"/>
                <w:lang w:val="en-US" w:eastAsia="en-US"/>
              </w:rPr>
            </w:pPr>
            <w:r w:rsidRPr="00FD1704">
              <w:rPr>
                <w:b/>
                <w:spacing w:val="-6"/>
                <w:sz w:val="22"/>
                <w:szCs w:val="22"/>
                <w:lang w:val="en-US" w:eastAsia="en-US"/>
              </w:rPr>
              <w:t>230 403</w:t>
            </w:r>
          </w:p>
        </w:tc>
      </w:tr>
      <w:tr w:rsidR="00E73408" w:rsidRPr="00FD1704" w:rsidTr="000B524E">
        <w:trPr>
          <w:trHeight w:val="240"/>
        </w:trPr>
        <w:tc>
          <w:tcPr>
            <w:tcW w:w="545" w:type="dxa"/>
            <w:tcBorders>
              <w:top w:val="nil"/>
              <w:left w:val="single" w:sz="4" w:space="0" w:color="auto"/>
              <w:bottom w:val="single" w:sz="4" w:space="0" w:color="auto"/>
              <w:right w:val="single" w:sz="4" w:space="0" w:color="auto"/>
            </w:tcBorders>
            <w:noWrap/>
            <w:vAlign w:val="center"/>
          </w:tcPr>
          <w:p w:rsidR="00E73408" w:rsidRPr="00FD1704" w:rsidRDefault="00E73408" w:rsidP="005C5D8A">
            <w:pPr>
              <w:jc w:val="center"/>
              <w:rPr>
                <w:sz w:val="22"/>
                <w:szCs w:val="22"/>
              </w:rPr>
            </w:pPr>
          </w:p>
        </w:tc>
        <w:tc>
          <w:tcPr>
            <w:tcW w:w="3571" w:type="dxa"/>
            <w:tcBorders>
              <w:top w:val="nil"/>
              <w:left w:val="nil"/>
              <w:bottom w:val="single" w:sz="4" w:space="0" w:color="auto"/>
              <w:right w:val="single" w:sz="4" w:space="0" w:color="auto"/>
            </w:tcBorders>
            <w:noWrap/>
            <w:vAlign w:val="bottom"/>
          </w:tcPr>
          <w:p w:rsidR="00E73408" w:rsidRPr="00FD1704" w:rsidRDefault="00E73408" w:rsidP="005C5D8A">
            <w:pPr>
              <w:rPr>
                <w:spacing w:val="-6"/>
                <w:sz w:val="22"/>
                <w:szCs w:val="22"/>
                <w:lang w:eastAsia="en-US"/>
              </w:rPr>
            </w:pPr>
            <w:r w:rsidRPr="00FD1704">
              <w:rPr>
                <w:spacing w:val="-6"/>
                <w:sz w:val="22"/>
                <w:szCs w:val="22"/>
                <w:lang w:eastAsia="en-US"/>
              </w:rPr>
              <w:t xml:space="preserve">В том числе: </w:t>
            </w:r>
          </w:p>
        </w:tc>
        <w:tc>
          <w:tcPr>
            <w:tcW w:w="1276" w:type="dxa"/>
            <w:tcBorders>
              <w:top w:val="nil"/>
              <w:left w:val="nil"/>
              <w:bottom w:val="single" w:sz="4" w:space="0" w:color="auto"/>
              <w:right w:val="single" w:sz="4" w:space="0" w:color="auto"/>
            </w:tcBorders>
            <w:noWrap/>
            <w:vAlign w:val="bottom"/>
          </w:tcPr>
          <w:p w:rsidR="00E73408" w:rsidRPr="00FD1704" w:rsidRDefault="00E73408">
            <w:pPr>
              <w:rPr>
                <w:spacing w:val="-6"/>
                <w:sz w:val="22"/>
                <w:szCs w:val="22"/>
                <w:lang w:val="en-US" w:eastAsia="en-US"/>
              </w:rPr>
            </w:pPr>
            <w:r w:rsidRPr="00FD1704">
              <w:rPr>
                <w:spacing w:val="-6"/>
                <w:sz w:val="22"/>
                <w:szCs w:val="22"/>
                <w:lang w:val="en-US" w:eastAsia="en-US"/>
              </w:rPr>
              <w:t> </w:t>
            </w:r>
          </w:p>
        </w:tc>
        <w:tc>
          <w:tcPr>
            <w:tcW w:w="1276" w:type="dxa"/>
            <w:tcBorders>
              <w:top w:val="nil"/>
              <w:left w:val="nil"/>
              <w:bottom w:val="single" w:sz="4" w:space="0" w:color="auto"/>
              <w:right w:val="single" w:sz="4" w:space="0" w:color="auto"/>
            </w:tcBorders>
            <w:noWrap/>
            <w:vAlign w:val="bottom"/>
          </w:tcPr>
          <w:p w:rsidR="00E73408" w:rsidRPr="00FD1704" w:rsidRDefault="00E73408">
            <w:pPr>
              <w:rPr>
                <w:spacing w:val="-6"/>
                <w:sz w:val="22"/>
                <w:szCs w:val="22"/>
                <w:lang w:val="en-US" w:eastAsia="en-US"/>
              </w:rPr>
            </w:pPr>
            <w:r w:rsidRPr="00FD1704">
              <w:rPr>
                <w:spacing w:val="-6"/>
                <w:sz w:val="22"/>
                <w:szCs w:val="22"/>
                <w:lang w:val="en-US" w:eastAsia="en-US"/>
              </w:rPr>
              <w:t> </w:t>
            </w:r>
          </w:p>
        </w:tc>
        <w:tc>
          <w:tcPr>
            <w:tcW w:w="1417" w:type="dxa"/>
            <w:tcBorders>
              <w:top w:val="nil"/>
              <w:left w:val="nil"/>
              <w:bottom w:val="single" w:sz="4" w:space="0" w:color="auto"/>
              <w:right w:val="single" w:sz="4" w:space="0" w:color="auto"/>
            </w:tcBorders>
            <w:noWrap/>
            <w:vAlign w:val="bottom"/>
          </w:tcPr>
          <w:p w:rsidR="00E73408" w:rsidRPr="00FD1704" w:rsidRDefault="00E73408">
            <w:pPr>
              <w:rPr>
                <w:spacing w:val="-6"/>
                <w:sz w:val="22"/>
                <w:szCs w:val="22"/>
                <w:lang w:val="en-US" w:eastAsia="en-US"/>
              </w:rPr>
            </w:pPr>
            <w:r w:rsidRPr="00FD1704">
              <w:rPr>
                <w:spacing w:val="-6"/>
                <w:sz w:val="22"/>
                <w:szCs w:val="22"/>
                <w:lang w:val="en-US" w:eastAsia="en-US"/>
              </w:rPr>
              <w:t> </w:t>
            </w:r>
          </w:p>
        </w:tc>
        <w:tc>
          <w:tcPr>
            <w:tcW w:w="1276" w:type="dxa"/>
            <w:tcBorders>
              <w:top w:val="nil"/>
              <w:left w:val="nil"/>
              <w:bottom w:val="single" w:sz="4" w:space="0" w:color="auto"/>
              <w:right w:val="single" w:sz="4" w:space="0" w:color="auto"/>
            </w:tcBorders>
            <w:noWrap/>
            <w:vAlign w:val="bottom"/>
          </w:tcPr>
          <w:p w:rsidR="00E73408" w:rsidRPr="00FD1704" w:rsidRDefault="00E73408">
            <w:pPr>
              <w:rPr>
                <w:spacing w:val="-6"/>
                <w:sz w:val="22"/>
                <w:szCs w:val="22"/>
                <w:lang w:val="en-US" w:eastAsia="en-US"/>
              </w:rPr>
            </w:pPr>
            <w:r w:rsidRPr="00FD1704">
              <w:rPr>
                <w:spacing w:val="-6"/>
                <w:sz w:val="22"/>
                <w:szCs w:val="22"/>
                <w:lang w:val="en-US" w:eastAsia="en-US"/>
              </w:rPr>
              <w:t> </w:t>
            </w:r>
          </w:p>
        </w:tc>
      </w:tr>
      <w:tr w:rsidR="00E73408" w:rsidRPr="00FD1704" w:rsidTr="000B524E">
        <w:trPr>
          <w:trHeight w:val="240"/>
        </w:trPr>
        <w:tc>
          <w:tcPr>
            <w:tcW w:w="545" w:type="dxa"/>
            <w:tcBorders>
              <w:top w:val="single" w:sz="4" w:space="0" w:color="auto"/>
              <w:left w:val="single" w:sz="4" w:space="0" w:color="auto"/>
              <w:bottom w:val="single" w:sz="4" w:space="0" w:color="auto"/>
              <w:right w:val="single" w:sz="4" w:space="0" w:color="auto"/>
            </w:tcBorders>
            <w:noWrap/>
            <w:vAlign w:val="center"/>
          </w:tcPr>
          <w:p w:rsidR="00E73408" w:rsidRPr="00FD1704" w:rsidRDefault="00E73408" w:rsidP="005C5D8A">
            <w:pPr>
              <w:jc w:val="center"/>
              <w:rPr>
                <w:sz w:val="22"/>
                <w:szCs w:val="22"/>
              </w:rPr>
            </w:pPr>
            <w:r w:rsidRPr="00FD1704">
              <w:rPr>
                <w:sz w:val="22"/>
                <w:szCs w:val="22"/>
              </w:rPr>
              <w:t>2.1</w:t>
            </w:r>
          </w:p>
        </w:tc>
        <w:tc>
          <w:tcPr>
            <w:tcW w:w="3571" w:type="dxa"/>
            <w:tcBorders>
              <w:top w:val="single" w:sz="4" w:space="0" w:color="auto"/>
              <w:left w:val="single" w:sz="4" w:space="0" w:color="auto"/>
              <w:bottom w:val="single" w:sz="4" w:space="0" w:color="auto"/>
              <w:right w:val="single" w:sz="4" w:space="0" w:color="auto"/>
            </w:tcBorders>
            <w:vAlign w:val="bottom"/>
          </w:tcPr>
          <w:p w:rsidR="00E73408" w:rsidRPr="00FD1704" w:rsidRDefault="00E73408" w:rsidP="005C5D8A">
            <w:pPr>
              <w:rPr>
                <w:spacing w:val="-6"/>
                <w:sz w:val="22"/>
                <w:szCs w:val="22"/>
                <w:lang w:eastAsia="en-US"/>
              </w:rPr>
            </w:pPr>
            <w:r w:rsidRPr="00FD1704">
              <w:rPr>
                <w:spacing w:val="-6"/>
                <w:sz w:val="22"/>
                <w:szCs w:val="22"/>
                <w:lang w:eastAsia="en-US"/>
              </w:rPr>
              <w:t>вследствие изменения качества задолженности</w:t>
            </w:r>
          </w:p>
        </w:tc>
        <w:tc>
          <w:tcPr>
            <w:tcW w:w="1276" w:type="dxa"/>
            <w:tcBorders>
              <w:top w:val="single" w:sz="4" w:space="0" w:color="auto"/>
              <w:left w:val="single" w:sz="4" w:space="0" w:color="auto"/>
              <w:bottom w:val="single" w:sz="4" w:space="0" w:color="auto"/>
              <w:right w:val="single" w:sz="4" w:space="0" w:color="auto"/>
            </w:tcBorders>
            <w:noWrap/>
            <w:vAlign w:val="center"/>
          </w:tcPr>
          <w:p w:rsidR="00E73408" w:rsidRPr="00FD1704" w:rsidRDefault="00E73408">
            <w:pPr>
              <w:jc w:val="right"/>
              <w:rPr>
                <w:spacing w:val="-6"/>
                <w:sz w:val="22"/>
                <w:szCs w:val="22"/>
                <w:lang w:val="en-US" w:eastAsia="en-US"/>
              </w:rPr>
            </w:pPr>
            <w:r w:rsidRPr="00FD1704">
              <w:rPr>
                <w:spacing w:val="-6"/>
                <w:sz w:val="22"/>
                <w:szCs w:val="22"/>
                <w:lang w:val="en-US" w:eastAsia="en-US"/>
              </w:rPr>
              <w:t>3 844 170</w:t>
            </w:r>
          </w:p>
        </w:tc>
        <w:tc>
          <w:tcPr>
            <w:tcW w:w="1276" w:type="dxa"/>
            <w:tcBorders>
              <w:top w:val="single" w:sz="4" w:space="0" w:color="auto"/>
              <w:left w:val="single" w:sz="4" w:space="0" w:color="auto"/>
              <w:bottom w:val="single" w:sz="4" w:space="0" w:color="auto"/>
              <w:right w:val="single" w:sz="4" w:space="0" w:color="auto"/>
            </w:tcBorders>
            <w:noWrap/>
            <w:vAlign w:val="center"/>
          </w:tcPr>
          <w:p w:rsidR="00E73408" w:rsidRPr="00FD1704" w:rsidRDefault="00E73408">
            <w:pPr>
              <w:jc w:val="right"/>
              <w:rPr>
                <w:spacing w:val="-6"/>
                <w:sz w:val="22"/>
                <w:szCs w:val="22"/>
                <w:lang w:val="en-US" w:eastAsia="en-US"/>
              </w:rPr>
            </w:pPr>
            <w:r w:rsidRPr="00FD1704">
              <w:rPr>
                <w:spacing w:val="-6"/>
                <w:sz w:val="22"/>
                <w:szCs w:val="22"/>
                <w:lang w:val="en-US" w:eastAsia="en-US"/>
              </w:rPr>
              <w:t>94 601</w:t>
            </w:r>
          </w:p>
        </w:tc>
        <w:tc>
          <w:tcPr>
            <w:tcW w:w="1417" w:type="dxa"/>
            <w:tcBorders>
              <w:top w:val="single" w:sz="4" w:space="0" w:color="auto"/>
              <w:left w:val="single" w:sz="4" w:space="0" w:color="auto"/>
              <w:bottom w:val="single" w:sz="4" w:space="0" w:color="auto"/>
              <w:right w:val="single" w:sz="4" w:space="0" w:color="auto"/>
            </w:tcBorders>
            <w:noWrap/>
            <w:vAlign w:val="center"/>
          </w:tcPr>
          <w:p w:rsidR="00E73408" w:rsidRPr="00FD1704" w:rsidRDefault="00E73408">
            <w:pPr>
              <w:jc w:val="right"/>
              <w:rPr>
                <w:spacing w:val="-6"/>
                <w:sz w:val="22"/>
                <w:szCs w:val="22"/>
                <w:lang w:val="en-US" w:eastAsia="en-US"/>
              </w:rPr>
            </w:pPr>
            <w:r w:rsidRPr="00FD1704">
              <w:rPr>
                <w:spacing w:val="-6"/>
                <w:sz w:val="22"/>
                <w:szCs w:val="22"/>
                <w:lang w:val="en-US" w:eastAsia="en-US"/>
              </w:rPr>
              <w:t>3 526 327</w:t>
            </w:r>
          </w:p>
        </w:tc>
        <w:tc>
          <w:tcPr>
            <w:tcW w:w="1276" w:type="dxa"/>
            <w:tcBorders>
              <w:top w:val="single" w:sz="4" w:space="0" w:color="auto"/>
              <w:left w:val="single" w:sz="4" w:space="0" w:color="auto"/>
              <w:bottom w:val="single" w:sz="4" w:space="0" w:color="auto"/>
              <w:right w:val="single" w:sz="4" w:space="0" w:color="auto"/>
            </w:tcBorders>
            <w:noWrap/>
            <w:vAlign w:val="center"/>
          </w:tcPr>
          <w:p w:rsidR="00E73408" w:rsidRPr="00FD1704" w:rsidRDefault="00E73408">
            <w:pPr>
              <w:jc w:val="right"/>
              <w:rPr>
                <w:spacing w:val="-6"/>
                <w:sz w:val="22"/>
                <w:szCs w:val="22"/>
                <w:lang w:val="en-US" w:eastAsia="en-US"/>
              </w:rPr>
            </w:pPr>
            <w:r w:rsidRPr="00FD1704">
              <w:rPr>
                <w:spacing w:val="-6"/>
                <w:sz w:val="22"/>
                <w:szCs w:val="22"/>
                <w:lang w:val="en-US" w:eastAsia="en-US"/>
              </w:rPr>
              <w:t>223 242</w:t>
            </w:r>
          </w:p>
        </w:tc>
      </w:tr>
      <w:tr w:rsidR="00E73408" w:rsidRPr="00FD1704" w:rsidTr="000B524E">
        <w:trPr>
          <w:trHeight w:val="480"/>
        </w:trPr>
        <w:tc>
          <w:tcPr>
            <w:tcW w:w="545" w:type="dxa"/>
            <w:tcBorders>
              <w:top w:val="single" w:sz="4" w:space="0" w:color="auto"/>
              <w:left w:val="single" w:sz="4" w:space="0" w:color="auto"/>
              <w:bottom w:val="single" w:sz="4" w:space="0" w:color="auto"/>
              <w:right w:val="single" w:sz="4" w:space="0" w:color="auto"/>
            </w:tcBorders>
            <w:noWrap/>
            <w:vAlign w:val="center"/>
          </w:tcPr>
          <w:p w:rsidR="00E73408" w:rsidRPr="00FD1704" w:rsidRDefault="00E73408" w:rsidP="005C5D8A">
            <w:pPr>
              <w:jc w:val="center"/>
              <w:rPr>
                <w:sz w:val="22"/>
                <w:szCs w:val="22"/>
              </w:rPr>
            </w:pPr>
            <w:r w:rsidRPr="00FD1704">
              <w:rPr>
                <w:sz w:val="22"/>
                <w:szCs w:val="22"/>
              </w:rPr>
              <w:t>2.2</w:t>
            </w:r>
          </w:p>
        </w:tc>
        <w:tc>
          <w:tcPr>
            <w:tcW w:w="3571" w:type="dxa"/>
            <w:tcBorders>
              <w:top w:val="single" w:sz="4" w:space="0" w:color="auto"/>
              <w:left w:val="single" w:sz="4" w:space="0" w:color="auto"/>
              <w:bottom w:val="single" w:sz="4" w:space="0" w:color="auto"/>
              <w:right w:val="single" w:sz="4" w:space="0" w:color="auto"/>
            </w:tcBorders>
            <w:vAlign w:val="bottom"/>
          </w:tcPr>
          <w:p w:rsidR="00E73408" w:rsidRPr="00FD1704" w:rsidRDefault="00E73408" w:rsidP="005C5D8A">
            <w:pPr>
              <w:rPr>
                <w:spacing w:val="-6"/>
                <w:sz w:val="22"/>
                <w:szCs w:val="22"/>
                <w:lang w:eastAsia="en-US"/>
              </w:rPr>
            </w:pPr>
            <w:r w:rsidRPr="00FD1704">
              <w:rPr>
                <w:spacing w:val="-6"/>
                <w:sz w:val="22"/>
                <w:szCs w:val="22"/>
                <w:lang w:eastAsia="en-US"/>
              </w:rPr>
              <w:t xml:space="preserve">вследствие изменения официального курса белорусского рубля по отношению к другим валютам </w:t>
            </w:r>
          </w:p>
        </w:tc>
        <w:tc>
          <w:tcPr>
            <w:tcW w:w="1276" w:type="dxa"/>
            <w:tcBorders>
              <w:top w:val="single" w:sz="4" w:space="0" w:color="auto"/>
              <w:left w:val="single" w:sz="4" w:space="0" w:color="auto"/>
              <w:bottom w:val="single" w:sz="4" w:space="0" w:color="auto"/>
              <w:right w:val="single" w:sz="4" w:space="0" w:color="auto"/>
            </w:tcBorders>
            <w:noWrap/>
            <w:vAlign w:val="center"/>
          </w:tcPr>
          <w:p w:rsidR="00E73408" w:rsidRPr="00FD1704" w:rsidRDefault="00E73408">
            <w:pPr>
              <w:jc w:val="right"/>
              <w:rPr>
                <w:spacing w:val="-6"/>
                <w:sz w:val="22"/>
                <w:szCs w:val="22"/>
                <w:lang w:val="en-US" w:eastAsia="en-US"/>
              </w:rPr>
            </w:pPr>
            <w:r w:rsidRPr="00FD1704">
              <w:rPr>
                <w:spacing w:val="-6"/>
                <w:sz w:val="22"/>
                <w:szCs w:val="22"/>
                <w:lang w:val="en-US" w:eastAsia="en-US"/>
              </w:rPr>
              <w:t>300 177</w:t>
            </w:r>
          </w:p>
        </w:tc>
        <w:tc>
          <w:tcPr>
            <w:tcW w:w="1276" w:type="dxa"/>
            <w:tcBorders>
              <w:top w:val="single" w:sz="4" w:space="0" w:color="auto"/>
              <w:left w:val="single" w:sz="4" w:space="0" w:color="auto"/>
              <w:bottom w:val="single" w:sz="4" w:space="0" w:color="auto"/>
              <w:right w:val="single" w:sz="4" w:space="0" w:color="auto"/>
            </w:tcBorders>
            <w:noWrap/>
            <w:vAlign w:val="center"/>
          </w:tcPr>
          <w:p w:rsidR="00E73408" w:rsidRPr="00FD1704" w:rsidRDefault="00E73408">
            <w:pPr>
              <w:jc w:val="right"/>
              <w:rPr>
                <w:spacing w:val="-6"/>
                <w:sz w:val="22"/>
                <w:szCs w:val="22"/>
                <w:lang w:val="en-US" w:eastAsia="en-US"/>
              </w:rPr>
            </w:pPr>
            <w:r w:rsidRPr="00FD1704">
              <w:rPr>
                <w:spacing w:val="-6"/>
                <w:sz w:val="22"/>
                <w:szCs w:val="22"/>
                <w:lang w:val="en-US" w:eastAsia="en-US"/>
              </w:rPr>
              <w:t>438</w:t>
            </w:r>
          </w:p>
        </w:tc>
        <w:tc>
          <w:tcPr>
            <w:tcW w:w="1417" w:type="dxa"/>
            <w:tcBorders>
              <w:top w:val="single" w:sz="4" w:space="0" w:color="auto"/>
              <w:left w:val="single" w:sz="4" w:space="0" w:color="auto"/>
              <w:bottom w:val="single" w:sz="4" w:space="0" w:color="auto"/>
              <w:right w:val="single" w:sz="4" w:space="0" w:color="auto"/>
            </w:tcBorders>
            <w:noWrap/>
            <w:vAlign w:val="center"/>
          </w:tcPr>
          <w:p w:rsidR="00E73408" w:rsidRPr="00FD1704" w:rsidRDefault="00E73408">
            <w:pPr>
              <w:jc w:val="right"/>
              <w:rPr>
                <w:spacing w:val="-6"/>
                <w:sz w:val="22"/>
                <w:szCs w:val="22"/>
                <w:lang w:val="en-US" w:eastAsia="en-US"/>
              </w:rPr>
            </w:pPr>
            <w:r w:rsidRPr="00FD1704">
              <w:rPr>
                <w:spacing w:val="-6"/>
                <w:sz w:val="22"/>
                <w:szCs w:val="22"/>
                <w:lang w:val="en-US" w:eastAsia="en-US"/>
              </w:rPr>
              <w:t>292 578</w:t>
            </w:r>
          </w:p>
        </w:tc>
        <w:tc>
          <w:tcPr>
            <w:tcW w:w="1276" w:type="dxa"/>
            <w:tcBorders>
              <w:top w:val="single" w:sz="4" w:space="0" w:color="auto"/>
              <w:left w:val="single" w:sz="4" w:space="0" w:color="auto"/>
              <w:bottom w:val="single" w:sz="4" w:space="0" w:color="auto"/>
              <w:right w:val="single" w:sz="4" w:space="0" w:color="auto"/>
            </w:tcBorders>
            <w:noWrap/>
            <w:vAlign w:val="center"/>
          </w:tcPr>
          <w:p w:rsidR="00E73408" w:rsidRPr="00FD1704" w:rsidRDefault="00E73408">
            <w:pPr>
              <w:jc w:val="right"/>
              <w:rPr>
                <w:spacing w:val="-6"/>
                <w:sz w:val="22"/>
                <w:szCs w:val="22"/>
                <w:lang w:val="en-US" w:eastAsia="en-US"/>
              </w:rPr>
            </w:pPr>
            <w:r w:rsidRPr="00FD1704">
              <w:rPr>
                <w:spacing w:val="-6"/>
                <w:sz w:val="22"/>
                <w:szCs w:val="22"/>
                <w:lang w:val="en-US" w:eastAsia="en-US"/>
              </w:rPr>
              <w:t>7 161</w:t>
            </w:r>
          </w:p>
        </w:tc>
      </w:tr>
      <w:tr w:rsidR="00E73408" w:rsidRPr="00FD1704" w:rsidTr="000B524E">
        <w:trPr>
          <w:trHeight w:val="285"/>
        </w:trPr>
        <w:tc>
          <w:tcPr>
            <w:tcW w:w="545" w:type="dxa"/>
            <w:tcBorders>
              <w:top w:val="single" w:sz="4" w:space="0" w:color="auto"/>
              <w:left w:val="single" w:sz="4" w:space="0" w:color="auto"/>
              <w:bottom w:val="single" w:sz="4" w:space="0" w:color="auto"/>
              <w:right w:val="single" w:sz="4" w:space="0" w:color="auto"/>
            </w:tcBorders>
            <w:noWrap/>
            <w:vAlign w:val="center"/>
          </w:tcPr>
          <w:p w:rsidR="00E73408" w:rsidRPr="00FD1704" w:rsidRDefault="00E73408" w:rsidP="005C5D8A">
            <w:pPr>
              <w:jc w:val="center"/>
              <w:rPr>
                <w:sz w:val="22"/>
                <w:szCs w:val="22"/>
              </w:rPr>
            </w:pPr>
            <w:r w:rsidRPr="00FD1704">
              <w:rPr>
                <w:sz w:val="22"/>
                <w:szCs w:val="22"/>
              </w:rPr>
              <w:t>2.3</w:t>
            </w:r>
          </w:p>
        </w:tc>
        <w:tc>
          <w:tcPr>
            <w:tcW w:w="3571" w:type="dxa"/>
            <w:tcBorders>
              <w:top w:val="single" w:sz="4" w:space="0" w:color="auto"/>
              <w:left w:val="single" w:sz="4" w:space="0" w:color="auto"/>
              <w:bottom w:val="single" w:sz="4" w:space="0" w:color="auto"/>
              <w:right w:val="single" w:sz="4" w:space="0" w:color="auto"/>
            </w:tcBorders>
            <w:vAlign w:val="bottom"/>
          </w:tcPr>
          <w:p w:rsidR="00E73408" w:rsidRPr="00FD1704" w:rsidRDefault="00E73408" w:rsidP="005C5D8A">
            <w:pPr>
              <w:rPr>
                <w:spacing w:val="-6"/>
                <w:sz w:val="22"/>
                <w:szCs w:val="22"/>
                <w:lang w:eastAsia="en-US"/>
              </w:rPr>
            </w:pPr>
            <w:r w:rsidRPr="00FD1704">
              <w:rPr>
                <w:spacing w:val="-6"/>
                <w:sz w:val="22"/>
                <w:szCs w:val="22"/>
                <w:lang w:eastAsia="en-US"/>
              </w:rPr>
              <w:t>по задолженности, отнесенной к портфелям однородных кредитов</w:t>
            </w:r>
          </w:p>
        </w:tc>
        <w:tc>
          <w:tcPr>
            <w:tcW w:w="1276" w:type="dxa"/>
            <w:tcBorders>
              <w:top w:val="single" w:sz="4" w:space="0" w:color="auto"/>
              <w:left w:val="single" w:sz="4" w:space="0" w:color="auto"/>
              <w:bottom w:val="single" w:sz="4" w:space="0" w:color="auto"/>
              <w:right w:val="single" w:sz="4" w:space="0" w:color="auto"/>
            </w:tcBorders>
            <w:noWrap/>
            <w:vAlign w:val="center"/>
          </w:tcPr>
          <w:p w:rsidR="00E73408" w:rsidRPr="00FD1704" w:rsidRDefault="00E73408" w:rsidP="005C5D8A">
            <w:pPr>
              <w:jc w:val="right"/>
              <w:rPr>
                <w:spacing w:val="-6"/>
                <w:sz w:val="22"/>
                <w:szCs w:val="22"/>
                <w:lang w:val="en-US" w:eastAsia="en-US"/>
              </w:rPr>
            </w:pPr>
            <w:r w:rsidRPr="00FD1704">
              <w:rPr>
                <w:spacing w:val="-6"/>
                <w:sz w:val="22"/>
                <w:szCs w:val="22"/>
                <w:lang w:val="en-US" w:eastAsia="en-US"/>
              </w:rPr>
              <w:t>-</w:t>
            </w:r>
          </w:p>
        </w:tc>
        <w:tc>
          <w:tcPr>
            <w:tcW w:w="1276" w:type="dxa"/>
            <w:tcBorders>
              <w:top w:val="single" w:sz="4" w:space="0" w:color="auto"/>
              <w:left w:val="single" w:sz="4" w:space="0" w:color="auto"/>
              <w:bottom w:val="single" w:sz="4" w:space="0" w:color="auto"/>
              <w:right w:val="single" w:sz="4" w:space="0" w:color="auto"/>
            </w:tcBorders>
            <w:noWrap/>
            <w:vAlign w:val="center"/>
          </w:tcPr>
          <w:p w:rsidR="00E73408" w:rsidRPr="00FD1704" w:rsidRDefault="00E73408" w:rsidP="005C5D8A">
            <w:pPr>
              <w:jc w:val="right"/>
              <w:rPr>
                <w:spacing w:val="-6"/>
                <w:sz w:val="22"/>
                <w:szCs w:val="22"/>
                <w:lang w:val="en-US" w:eastAsia="en-US"/>
              </w:rPr>
            </w:pPr>
            <w:r w:rsidRPr="00FD1704">
              <w:rPr>
                <w:spacing w:val="-6"/>
                <w:sz w:val="22"/>
                <w:szCs w:val="22"/>
                <w:lang w:val="en-US" w:eastAsia="en-US"/>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E73408" w:rsidRPr="00FD1704" w:rsidRDefault="00E73408" w:rsidP="005C5D8A">
            <w:pPr>
              <w:jc w:val="right"/>
              <w:rPr>
                <w:spacing w:val="-6"/>
                <w:sz w:val="22"/>
                <w:szCs w:val="22"/>
                <w:lang w:val="en-US" w:eastAsia="en-US"/>
              </w:rPr>
            </w:pPr>
            <w:r w:rsidRPr="00FD1704">
              <w:rPr>
                <w:spacing w:val="-6"/>
                <w:sz w:val="22"/>
                <w:szCs w:val="22"/>
                <w:lang w:val="en-US" w:eastAsia="en-US"/>
              </w:rPr>
              <w:t>-</w:t>
            </w:r>
          </w:p>
        </w:tc>
        <w:tc>
          <w:tcPr>
            <w:tcW w:w="1276" w:type="dxa"/>
            <w:tcBorders>
              <w:top w:val="single" w:sz="4" w:space="0" w:color="auto"/>
              <w:left w:val="single" w:sz="4" w:space="0" w:color="auto"/>
              <w:bottom w:val="single" w:sz="4" w:space="0" w:color="auto"/>
              <w:right w:val="single" w:sz="4" w:space="0" w:color="auto"/>
            </w:tcBorders>
            <w:noWrap/>
            <w:vAlign w:val="center"/>
          </w:tcPr>
          <w:p w:rsidR="00E73408" w:rsidRPr="00FD1704" w:rsidRDefault="00E73408" w:rsidP="005C5D8A">
            <w:pPr>
              <w:jc w:val="right"/>
              <w:rPr>
                <w:spacing w:val="-6"/>
                <w:sz w:val="22"/>
                <w:szCs w:val="22"/>
                <w:lang w:val="en-US" w:eastAsia="en-US"/>
              </w:rPr>
            </w:pPr>
            <w:r w:rsidRPr="00FD1704">
              <w:rPr>
                <w:spacing w:val="-6"/>
                <w:sz w:val="22"/>
                <w:szCs w:val="22"/>
                <w:lang w:val="en-US" w:eastAsia="en-US"/>
              </w:rPr>
              <w:t>-</w:t>
            </w:r>
          </w:p>
        </w:tc>
      </w:tr>
      <w:tr w:rsidR="00E73408" w:rsidRPr="00FD1704" w:rsidTr="000B524E">
        <w:trPr>
          <w:trHeight w:val="235"/>
        </w:trPr>
        <w:tc>
          <w:tcPr>
            <w:tcW w:w="545" w:type="dxa"/>
            <w:tcBorders>
              <w:top w:val="single" w:sz="4" w:space="0" w:color="auto"/>
              <w:left w:val="single" w:sz="4" w:space="0" w:color="auto"/>
              <w:bottom w:val="single" w:sz="4" w:space="0" w:color="auto"/>
              <w:right w:val="single" w:sz="4" w:space="0" w:color="auto"/>
            </w:tcBorders>
            <w:noWrap/>
            <w:vAlign w:val="center"/>
          </w:tcPr>
          <w:p w:rsidR="00E73408" w:rsidRPr="00FD1704" w:rsidRDefault="00E73408" w:rsidP="005C5D8A">
            <w:pPr>
              <w:jc w:val="center"/>
              <w:rPr>
                <w:sz w:val="22"/>
                <w:szCs w:val="22"/>
              </w:rPr>
            </w:pPr>
            <w:r w:rsidRPr="00FD1704">
              <w:rPr>
                <w:sz w:val="22"/>
                <w:szCs w:val="22"/>
              </w:rPr>
              <w:t>2.4</w:t>
            </w:r>
          </w:p>
        </w:tc>
        <w:tc>
          <w:tcPr>
            <w:tcW w:w="3571" w:type="dxa"/>
            <w:tcBorders>
              <w:top w:val="single" w:sz="4" w:space="0" w:color="auto"/>
              <w:left w:val="nil"/>
              <w:bottom w:val="single" w:sz="4" w:space="0" w:color="auto"/>
              <w:right w:val="single" w:sz="4" w:space="0" w:color="auto"/>
            </w:tcBorders>
            <w:noWrap/>
            <w:vAlign w:val="bottom"/>
          </w:tcPr>
          <w:p w:rsidR="00E73408" w:rsidRPr="00FD1704" w:rsidRDefault="00E73408" w:rsidP="00E73408">
            <w:pPr>
              <w:rPr>
                <w:spacing w:val="-6"/>
                <w:sz w:val="22"/>
                <w:szCs w:val="22"/>
                <w:lang w:eastAsia="en-US"/>
              </w:rPr>
            </w:pPr>
            <w:r w:rsidRPr="00FD1704">
              <w:rPr>
                <w:spacing w:val="-6"/>
                <w:sz w:val="22"/>
                <w:szCs w:val="22"/>
                <w:lang w:eastAsia="en-US"/>
              </w:rPr>
              <w:t>вследствие восстановления задолженности</w:t>
            </w:r>
          </w:p>
        </w:tc>
        <w:tc>
          <w:tcPr>
            <w:tcW w:w="1276" w:type="dxa"/>
            <w:tcBorders>
              <w:top w:val="single" w:sz="4" w:space="0" w:color="auto"/>
              <w:left w:val="nil"/>
              <w:bottom w:val="single" w:sz="4" w:space="0" w:color="auto"/>
              <w:right w:val="single" w:sz="4" w:space="0" w:color="auto"/>
            </w:tcBorders>
            <w:noWrap/>
            <w:vAlign w:val="center"/>
          </w:tcPr>
          <w:p w:rsidR="00E73408" w:rsidRPr="00FD1704" w:rsidRDefault="00B059E1" w:rsidP="00B75E6D">
            <w:pPr>
              <w:jc w:val="right"/>
              <w:rPr>
                <w:spacing w:val="-6"/>
                <w:sz w:val="22"/>
                <w:szCs w:val="22"/>
                <w:lang w:eastAsia="en-US"/>
              </w:rPr>
            </w:pPr>
            <w:r w:rsidRPr="00FD1704">
              <w:rPr>
                <w:spacing w:val="-6"/>
                <w:sz w:val="22"/>
                <w:szCs w:val="22"/>
                <w:lang w:eastAsia="en-US"/>
              </w:rPr>
              <w:t>2 438</w:t>
            </w:r>
          </w:p>
        </w:tc>
        <w:tc>
          <w:tcPr>
            <w:tcW w:w="1276" w:type="dxa"/>
            <w:tcBorders>
              <w:top w:val="single" w:sz="4" w:space="0" w:color="auto"/>
              <w:left w:val="nil"/>
              <w:bottom w:val="single" w:sz="4" w:space="0" w:color="auto"/>
              <w:right w:val="single" w:sz="4" w:space="0" w:color="auto"/>
            </w:tcBorders>
            <w:noWrap/>
            <w:vAlign w:val="center"/>
          </w:tcPr>
          <w:p w:rsidR="00E73408" w:rsidRPr="00FD1704" w:rsidRDefault="00B75E6D" w:rsidP="00B75E6D">
            <w:pPr>
              <w:jc w:val="right"/>
              <w:rPr>
                <w:spacing w:val="-6"/>
                <w:sz w:val="22"/>
                <w:szCs w:val="22"/>
                <w:lang w:val="en-US" w:eastAsia="en-US"/>
              </w:rPr>
            </w:pPr>
            <w:r w:rsidRPr="00FD1704">
              <w:rPr>
                <w:spacing w:val="-6"/>
                <w:sz w:val="22"/>
                <w:szCs w:val="22"/>
                <w:lang w:val="en-US" w:eastAsia="en-US"/>
              </w:rPr>
              <w:t>-</w:t>
            </w:r>
          </w:p>
        </w:tc>
        <w:tc>
          <w:tcPr>
            <w:tcW w:w="1417" w:type="dxa"/>
            <w:tcBorders>
              <w:top w:val="single" w:sz="4" w:space="0" w:color="auto"/>
              <w:left w:val="nil"/>
              <w:bottom w:val="single" w:sz="4" w:space="0" w:color="auto"/>
              <w:right w:val="single" w:sz="4" w:space="0" w:color="auto"/>
            </w:tcBorders>
            <w:noWrap/>
            <w:vAlign w:val="center"/>
          </w:tcPr>
          <w:p w:rsidR="00E73408" w:rsidRPr="00FD1704" w:rsidRDefault="00E73408" w:rsidP="00E73408">
            <w:pPr>
              <w:jc w:val="right"/>
              <w:rPr>
                <w:spacing w:val="-6"/>
                <w:sz w:val="22"/>
                <w:szCs w:val="22"/>
                <w:lang w:val="en-US" w:eastAsia="en-US"/>
              </w:rPr>
            </w:pPr>
            <w:r w:rsidRPr="00FD1704">
              <w:rPr>
                <w:spacing w:val="-6"/>
                <w:sz w:val="22"/>
                <w:szCs w:val="22"/>
                <w:lang w:val="en-US" w:eastAsia="en-US"/>
              </w:rPr>
              <w:t>2 438</w:t>
            </w:r>
          </w:p>
        </w:tc>
        <w:tc>
          <w:tcPr>
            <w:tcW w:w="1276" w:type="dxa"/>
            <w:tcBorders>
              <w:top w:val="single" w:sz="4" w:space="0" w:color="auto"/>
              <w:left w:val="nil"/>
              <w:bottom w:val="single" w:sz="4" w:space="0" w:color="auto"/>
              <w:right w:val="single" w:sz="4" w:space="0" w:color="auto"/>
            </w:tcBorders>
            <w:noWrap/>
            <w:vAlign w:val="center"/>
          </w:tcPr>
          <w:p w:rsidR="00E73408" w:rsidRPr="00FD1704" w:rsidRDefault="00B75E6D" w:rsidP="00B75E6D">
            <w:pPr>
              <w:jc w:val="right"/>
              <w:rPr>
                <w:spacing w:val="-6"/>
                <w:sz w:val="22"/>
                <w:szCs w:val="22"/>
                <w:lang w:val="en-US" w:eastAsia="en-US"/>
              </w:rPr>
            </w:pPr>
            <w:r w:rsidRPr="00FD1704">
              <w:rPr>
                <w:spacing w:val="-6"/>
                <w:sz w:val="22"/>
                <w:szCs w:val="22"/>
                <w:lang w:val="en-US" w:eastAsia="en-US"/>
              </w:rPr>
              <w:t>-</w:t>
            </w:r>
          </w:p>
        </w:tc>
      </w:tr>
      <w:tr w:rsidR="00E73408" w:rsidRPr="00FD1704" w:rsidTr="00D352CC">
        <w:trPr>
          <w:trHeight w:val="235"/>
        </w:trPr>
        <w:tc>
          <w:tcPr>
            <w:tcW w:w="545" w:type="dxa"/>
            <w:tcBorders>
              <w:top w:val="single" w:sz="4" w:space="0" w:color="auto"/>
              <w:left w:val="single" w:sz="4" w:space="0" w:color="auto"/>
              <w:bottom w:val="single" w:sz="4" w:space="0" w:color="auto"/>
              <w:right w:val="single" w:sz="4" w:space="0" w:color="auto"/>
            </w:tcBorders>
            <w:noWrap/>
            <w:vAlign w:val="center"/>
          </w:tcPr>
          <w:p w:rsidR="00E73408" w:rsidRPr="00FD1704" w:rsidRDefault="00E73408" w:rsidP="005C5D8A">
            <w:pPr>
              <w:jc w:val="center"/>
              <w:rPr>
                <w:b/>
                <w:bCs/>
                <w:sz w:val="22"/>
                <w:szCs w:val="22"/>
              </w:rPr>
            </w:pPr>
            <w:r w:rsidRPr="00FD1704">
              <w:rPr>
                <w:b/>
                <w:bCs/>
                <w:sz w:val="22"/>
                <w:szCs w:val="22"/>
              </w:rPr>
              <w:t>3</w:t>
            </w:r>
          </w:p>
        </w:tc>
        <w:tc>
          <w:tcPr>
            <w:tcW w:w="3571" w:type="dxa"/>
            <w:tcBorders>
              <w:top w:val="single" w:sz="4" w:space="0" w:color="auto"/>
              <w:left w:val="nil"/>
              <w:bottom w:val="single" w:sz="4" w:space="0" w:color="auto"/>
              <w:right w:val="single" w:sz="4" w:space="0" w:color="auto"/>
            </w:tcBorders>
            <w:noWrap/>
            <w:vAlign w:val="bottom"/>
          </w:tcPr>
          <w:p w:rsidR="00E73408" w:rsidRPr="00FD1704" w:rsidRDefault="00E73408" w:rsidP="005C5D8A">
            <w:pPr>
              <w:rPr>
                <w:b/>
                <w:spacing w:val="-6"/>
                <w:sz w:val="22"/>
                <w:szCs w:val="22"/>
                <w:lang w:eastAsia="en-US"/>
              </w:rPr>
            </w:pPr>
            <w:r w:rsidRPr="00FD1704">
              <w:rPr>
                <w:b/>
                <w:spacing w:val="-6"/>
                <w:sz w:val="22"/>
                <w:szCs w:val="22"/>
                <w:lang w:eastAsia="en-US"/>
              </w:rPr>
              <w:t xml:space="preserve">Уменьшено (всего): </w:t>
            </w:r>
          </w:p>
        </w:tc>
        <w:tc>
          <w:tcPr>
            <w:tcW w:w="1276" w:type="dxa"/>
            <w:tcBorders>
              <w:top w:val="single" w:sz="4" w:space="0" w:color="auto"/>
              <w:left w:val="nil"/>
              <w:bottom w:val="single" w:sz="4" w:space="0" w:color="auto"/>
              <w:right w:val="single" w:sz="4" w:space="0" w:color="auto"/>
            </w:tcBorders>
            <w:noWrap/>
            <w:vAlign w:val="center"/>
          </w:tcPr>
          <w:p w:rsidR="00E73408" w:rsidRPr="00FD1704" w:rsidRDefault="00E73408" w:rsidP="00A96F5F">
            <w:pPr>
              <w:jc w:val="right"/>
              <w:rPr>
                <w:b/>
                <w:spacing w:val="-6"/>
                <w:sz w:val="22"/>
                <w:szCs w:val="22"/>
                <w:lang w:eastAsia="en-US"/>
              </w:rPr>
            </w:pPr>
            <w:r w:rsidRPr="00FD1704">
              <w:rPr>
                <w:b/>
                <w:spacing w:val="-6"/>
                <w:sz w:val="22"/>
                <w:szCs w:val="22"/>
                <w:lang w:val="en-US" w:eastAsia="en-US"/>
              </w:rPr>
              <w:t>3 729 86</w:t>
            </w:r>
            <w:r w:rsidR="00A96F5F" w:rsidRPr="00FD1704">
              <w:rPr>
                <w:b/>
                <w:spacing w:val="-6"/>
                <w:sz w:val="22"/>
                <w:szCs w:val="22"/>
                <w:lang w:eastAsia="en-US"/>
              </w:rPr>
              <w:t>5</w:t>
            </w:r>
          </w:p>
        </w:tc>
        <w:tc>
          <w:tcPr>
            <w:tcW w:w="1276" w:type="dxa"/>
            <w:tcBorders>
              <w:top w:val="single" w:sz="4" w:space="0" w:color="auto"/>
              <w:left w:val="nil"/>
              <w:bottom w:val="single" w:sz="4" w:space="0" w:color="auto"/>
              <w:right w:val="single" w:sz="4" w:space="0" w:color="auto"/>
            </w:tcBorders>
            <w:noWrap/>
            <w:vAlign w:val="center"/>
          </w:tcPr>
          <w:p w:rsidR="00E73408" w:rsidRPr="00FD1704" w:rsidRDefault="00E73408" w:rsidP="005C5D8A">
            <w:pPr>
              <w:jc w:val="right"/>
              <w:rPr>
                <w:b/>
                <w:spacing w:val="-6"/>
                <w:sz w:val="22"/>
                <w:szCs w:val="22"/>
                <w:lang w:val="en-US" w:eastAsia="en-US"/>
              </w:rPr>
            </w:pPr>
            <w:r w:rsidRPr="00FD1704">
              <w:rPr>
                <w:b/>
                <w:spacing w:val="-6"/>
                <w:sz w:val="22"/>
                <w:szCs w:val="22"/>
                <w:lang w:val="en-US" w:eastAsia="en-US"/>
              </w:rPr>
              <w:t>96 036</w:t>
            </w:r>
          </w:p>
        </w:tc>
        <w:tc>
          <w:tcPr>
            <w:tcW w:w="1417" w:type="dxa"/>
            <w:tcBorders>
              <w:top w:val="single" w:sz="4" w:space="0" w:color="auto"/>
              <w:left w:val="nil"/>
              <w:bottom w:val="single" w:sz="4" w:space="0" w:color="auto"/>
              <w:right w:val="single" w:sz="4" w:space="0" w:color="auto"/>
            </w:tcBorders>
            <w:noWrap/>
            <w:vAlign w:val="center"/>
          </w:tcPr>
          <w:p w:rsidR="00E73408" w:rsidRPr="00FD1704" w:rsidRDefault="00E73408" w:rsidP="005C5D8A">
            <w:pPr>
              <w:jc w:val="right"/>
              <w:rPr>
                <w:b/>
                <w:spacing w:val="-6"/>
                <w:sz w:val="22"/>
                <w:szCs w:val="22"/>
                <w:lang w:val="en-US" w:eastAsia="en-US"/>
              </w:rPr>
            </w:pPr>
            <w:r w:rsidRPr="00FD1704">
              <w:rPr>
                <w:b/>
                <w:spacing w:val="-6"/>
                <w:sz w:val="22"/>
                <w:szCs w:val="22"/>
                <w:lang w:val="en-US" w:eastAsia="en-US"/>
              </w:rPr>
              <w:t>3 462 392</w:t>
            </w:r>
          </w:p>
        </w:tc>
        <w:tc>
          <w:tcPr>
            <w:tcW w:w="1276" w:type="dxa"/>
            <w:tcBorders>
              <w:top w:val="single" w:sz="4" w:space="0" w:color="auto"/>
              <w:left w:val="nil"/>
              <w:bottom w:val="single" w:sz="4" w:space="0" w:color="auto"/>
              <w:right w:val="single" w:sz="4" w:space="0" w:color="auto"/>
            </w:tcBorders>
            <w:noWrap/>
            <w:vAlign w:val="center"/>
          </w:tcPr>
          <w:p w:rsidR="00E73408" w:rsidRPr="00FD1704" w:rsidRDefault="00E73408" w:rsidP="00334AE7">
            <w:pPr>
              <w:jc w:val="right"/>
              <w:rPr>
                <w:b/>
                <w:spacing w:val="-6"/>
                <w:sz w:val="22"/>
                <w:szCs w:val="22"/>
                <w:lang w:eastAsia="en-US"/>
              </w:rPr>
            </w:pPr>
            <w:r w:rsidRPr="00FD1704">
              <w:rPr>
                <w:b/>
                <w:spacing w:val="-6"/>
                <w:sz w:val="22"/>
                <w:szCs w:val="22"/>
                <w:lang w:val="en-US" w:eastAsia="en-US"/>
              </w:rPr>
              <w:t>171 43</w:t>
            </w:r>
            <w:r w:rsidR="00334AE7" w:rsidRPr="00FD1704">
              <w:rPr>
                <w:b/>
                <w:spacing w:val="-6"/>
                <w:sz w:val="22"/>
                <w:szCs w:val="22"/>
                <w:lang w:eastAsia="en-US"/>
              </w:rPr>
              <w:t>7</w:t>
            </w:r>
          </w:p>
        </w:tc>
      </w:tr>
      <w:tr w:rsidR="00E73408" w:rsidRPr="00FD1704" w:rsidTr="00D352CC">
        <w:trPr>
          <w:trHeight w:val="240"/>
        </w:trPr>
        <w:tc>
          <w:tcPr>
            <w:tcW w:w="545" w:type="dxa"/>
            <w:tcBorders>
              <w:top w:val="nil"/>
              <w:left w:val="single" w:sz="4" w:space="0" w:color="auto"/>
              <w:bottom w:val="single" w:sz="4" w:space="0" w:color="auto"/>
              <w:right w:val="single" w:sz="4" w:space="0" w:color="auto"/>
            </w:tcBorders>
            <w:noWrap/>
            <w:vAlign w:val="bottom"/>
          </w:tcPr>
          <w:p w:rsidR="00E73408" w:rsidRPr="00FD1704" w:rsidRDefault="00E73408" w:rsidP="005C5D8A">
            <w:pPr>
              <w:jc w:val="center"/>
              <w:rPr>
                <w:sz w:val="22"/>
                <w:szCs w:val="22"/>
              </w:rPr>
            </w:pPr>
          </w:p>
        </w:tc>
        <w:tc>
          <w:tcPr>
            <w:tcW w:w="3571" w:type="dxa"/>
            <w:tcBorders>
              <w:top w:val="nil"/>
              <w:left w:val="nil"/>
              <w:bottom w:val="single" w:sz="4" w:space="0" w:color="auto"/>
              <w:right w:val="single" w:sz="4" w:space="0" w:color="auto"/>
            </w:tcBorders>
            <w:noWrap/>
            <w:vAlign w:val="bottom"/>
          </w:tcPr>
          <w:p w:rsidR="00E73408" w:rsidRPr="00FD1704" w:rsidRDefault="00E73408" w:rsidP="005C5D8A">
            <w:pPr>
              <w:rPr>
                <w:spacing w:val="-6"/>
                <w:sz w:val="22"/>
                <w:szCs w:val="22"/>
                <w:lang w:eastAsia="en-US"/>
              </w:rPr>
            </w:pPr>
            <w:r w:rsidRPr="00FD1704">
              <w:rPr>
                <w:spacing w:val="-6"/>
                <w:sz w:val="22"/>
                <w:szCs w:val="22"/>
                <w:lang w:eastAsia="en-US"/>
              </w:rPr>
              <w:t xml:space="preserve">В том числе: </w:t>
            </w:r>
          </w:p>
        </w:tc>
        <w:tc>
          <w:tcPr>
            <w:tcW w:w="1276" w:type="dxa"/>
            <w:tcBorders>
              <w:top w:val="nil"/>
              <w:left w:val="nil"/>
              <w:bottom w:val="single" w:sz="4" w:space="0" w:color="auto"/>
              <w:right w:val="single" w:sz="4" w:space="0" w:color="auto"/>
            </w:tcBorders>
            <w:noWrap/>
            <w:vAlign w:val="bottom"/>
          </w:tcPr>
          <w:p w:rsidR="00E73408" w:rsidRPr="00FD1704" w:rsidRDefault="00E73408" w:rsidP="005C5D8A">
            <w:pPr>
              <w:rPr>
                <w:spacing w:val="-6"/>
                <w:sz w:val="22"/>
                <w:szCs w:val="22"/>
                <w:lang w:val="en-US" w:eastAsia="en-US"/>
              </w:rPr>
            </w:pPr>
            <w:r w:rsidRPr="00FD1704">
              <w:rPr>
                <w:spacing w:val="-6"/>
                <w:sz w:val="22"/>
                <w:szCs w:val="22"/>
                <w:lang w:val="en-US" w:eastAsia="en-US"/>
              </w:rPr>
              <w:t> </w:t>
            </w:r>
          </w:p>
        </w:tc>
        <w:tc>
          <w:tcPr>
            <w:tcW w:w="1276" w:type="dxa"/>
            <w:tcBorders>
              <w:top w:val="nil"/>
              <w:left w:val="nil"/>
              <w:bottom w:val="single" w:sz="4" w:space="0" w:color="auto"/>
              <w:right w:val="single" w:sz="4" w:space="0" w:color="auto"/>
            </w:tcBorders>
            <w:noWrap/>
            <w:vAlign w:val="bottom"/>
          </w:tcPr>
          <w:p w:rsidR="00E73408" w:rsidRPr="00FD1704" w:rsidRDefault="00E73408" w:rsidP="005C5D8A">
            <w:pPr>
              <w:rPr>
                <w:spacing w:val="-6"/>
                <w:sz w:val="22"/>
                <w:szCs w:val="22"/>
                <w:lang w:val="en-US" w:eastAsia="en-US"/>
              </w:rPr>
            </w:pPr>
            <w:r w:rsidRPr="00FD1704">
              <w:rPr>
                <w:spacing w:val="-6"/>
                <w:sz w:val="22"/>
                <w:szCs w:val="22"/>
                <w:lang w:val="en-US" w:eastAsia="en-US"/>
              </w:rPr>
              <w:t> </w:t>
            </w:r>
          </w:p>
        </w:tc>
        <w:tc>
          <w:tcPr>
            <w:tcW w:w="1417" w:type="dxa"/>
            <w:tcBorders>
              <w:top w:val="nil"/>
              <w:left w:val="nil"/>
              <w:bottom w:val="single" w:sz="4" w:space="0" w:color="auto"/>
              <w:right w:val="single" w:sz="4" w:space="0" w:color="auto"/>
            </w:tcBorders>
            <w:noWrap/>
            <w:vAlign w:val="bottom"/>
          </w:tcPr>
          <w:p w:rsidR="00E73408" w:rsidRPr="00FD1704" w:rsidRDefault="00E73408" w:rsidP="005C5D8A">
            <w:pPr>
              <w:rPr>
                <w:spacing w:val="-6"/>
                <w:sz w:val="22"/>
                <w:szCs w:val="22"/>
                <w:lang w:val="en-US" w:eastAsia="en-US"/>
              </w:rPr>
            </w:pPr>
            <w:r w:rsidRPr="00FD1704">
              <w:rPr>
                <w:spacing w:val="-6"/>
                <w:sz w:val="22"/>
                <w:szCs w:val="22"/>
                <w:lang w:val="en-US" w:eastAsia="en-US"/>
              </w:rPr>
              <w:t> </w:t>
            </w:r>
          </w:p>
        </w:tc>
        <w:tc>
          <w:tcPr>
            <w:tcW w:w="1276" w:type="dxa"/>
            <w:tcBorders>
              <w:top w:val="nil"/>
              <w:left w:val="nil"/>
              <w:bottom w:val="single" w:sz="4" w:space="0" w:color="auto"/>
              <w:right w:val="single" w:sz="4" w:space="0" w:color="auto"/>
            </w:tcBorders>
            <w:noWrap/>
            <w:vAlign w:val="bottom"/>
          </w:tcPr>
          <w:p w:rsidR="00E73408" w:rsidRPr="00FD1704" w:rsidRDefault="00E73408" w:rsidP="005C5D8A">
            <w:pPr>
              <w:rPr>
                <w:spacing w:val="-6"/>
                <w:sz w:val="22"/>
                <w:szCs w:val="22"/>
                <w:lang w:val="en-US" w:eastAsia="en-US"/>
              </w:rPr>
            </w:pPr>
            <w:r w:rsidRPr="00FD1704">
              <w:rPr>
                <w:spacing w:val="-6"/>
                <w:sz w:val="22"/>
                <w:szCs w:val="22"/>
                <w:lang w:val="en-US" w:eastAsia="en-US"/>
              </w:rPr>
              <w:t> </w:t>
            </w:r>
          </w:p>
        </w:tc>
      </w:tr>
      <w:tr w:rsidR="00E73408" w:rsidRPr="00FD1704" w:rsidTr="00D352CC">
        <w:trPr>
          <w:trHeight w:val="240"/>
        </w:trPr>
        <w:tc>
          <w:tcPr>
            <w:tcW w:w="545" w:type="dxa"/>
            <w:tcBorders>
              <w:top w:val="single" w:sz="4" w:space="0" w:color="auto"/>
              <w:left w:val="single" w:sz="4" w:space="0" w:color="auto"/>
              <w:bottom w:val="single" w:sz="4" w:space="0" w:color="auto"/>
              <w:right w:val="single" w:sz="4" w:space="0" w:color="auto"/>
            </w:tcBorders>
            <w:noWrap/>
            <w:vAlign w:val="center"/>
          </w:tcPr>
          <w:p w:rsidR="00E73408" w:rsidRPr="00FD1704" w:rsidRDefault="00E73408" w:rsidP="005C5D8A">
            <w:pPr>
              <w:jc w:val="center"/>
              <w:rPr>
                <w:sz w:val="22"/>
                <w:szCs w:val="22"/>
              </w:rPr>
            </w:pPr>
            <w:r w:rsidRPr="00FD1704">
              <w:rPr>
                <w:sz w:val="22"/>
                <w:szCs w:val="22"/>
              </w:rPr>
              <w:t>3.1</w:t>
            </w:r>
          </w:p>
        </w:tc>
        <w:tc>
          <w:tcPr>
            <w:tcW w:w="3571" w:type="dxa"/>
            <w:tcBorders>
              <w:top w:val="single" w:sz="4" w:space="0" w:color="auto"/>
              <w:left w:val="nil"/>
              <w:bottom w:val="single" w:sz="4" w:space="0" w:color="auto"/>
              <w:right w:val="single" w:sz="4" w:space="0" w:color="auto"/>
            </w:tcBorders>
            <w:vAlign w:val="bottom"/>
          </w:tcPr>
          <w:p w:rsidR="00E73408" w:rsidRPr="00FD1704" w:rsidRDefault="00E73408" w:rsidP="005C5D8A">
            <w:pPr>
              <w:rPr>
                <w:spacing w:val="-6"/>
                <w:sz w:val="22"/>
                <w:szCs w:val="22"/>
                <w:lang w:eastAsia="en-US"/>
              </w:rPr>
            </w:pPr>
            <w:r w:rsidRPr="00FD1704">
              <w:rPr>
                <w:spacing w:val="-6"/>
                <w:sz w:val="22"/>
                <w:szCs w:val="22"/>
                <w:lang w:eastAsia="en-US"/>
              </w:rPr>
              <w:t xml:space="preserve">использовано на списание безнадежной задолженности </w:t>
            </w:r>
          </w:p>
        </w:tc>
        <w:tc>
          <w:tcPr>
            <w:tcW w:w="1276" w:type="dxa"/>
            <w:tcBorders>
              <w:top w:val="single" w:sz="4" w:space="0" w:color="auto"/>
              <w:left w:val="nil"/>
              <w:bottom w:val="single" w:sz="4" w:space="0" w:color="auto"/>
              <w:right w:val="single" w:sz="4" w:space="0" w:color="auto"/>
            </w:tcBorders>
            <w:noWrap/>
            <w:vAlign w:val="center"/>
          </w:tcPr>
          <w:p w:rsidR="00E73408" w:rsidRPr="00FD1704" w:rsidRDefault="00E73408" w:rsidP="005C5D8A">
            <w:pPr>
              <w:jc w:val="right"/>
              <w:rPr>
                <w:spacing w:val="-6"/>
                <w:sz w:val="22"/>
                <w:szCs w:val="22"/>
                <w:lang w:val="en-US" w:eastAsia="en-US"/>
              </w:rPr>
            </w:pPr>
            <w:r w:rsidRPr="00FD1704">
              <w:rPr>
                <w:spacing w:val="-6"/>
                <w:sz w:val="22"/>
                <w:szCs w:val="22"/>
                <w:lang w:val="en-US" w:eastAsia="en-US"/>
              </w:rPr>
              <w:t>81 997</w:t>
            </w:r>
          </w:p>
        </w:tc>
        <w:tc>
          <w:tcPr>
            <w:tcW w:w="1276" w:type="dxa"/>
            <w:tcBorders>
              <w:top w:val="single" w:sz="4" w:space="0" w:color="auto"/>
              <w:left w:val="nil"/>
              <w:bottom w:val="single" w:sz="4" w:space="0" w:color="auto"/>
              <w:right w:val="single" w:sz="4" w:space="0" w:color="auto"/>
            </w:tcBorders>
            <w:noWrap/>
            <w:vAlign w:val="center"/>
          </w:tcPr>
          <w:p w:rsidR="00E73408" w:rsidRPr="00FD1704" w:rsidRDefault="00E73408" w:rsidP="005C5D8A">
            <w:pPr>
              <w:jc w:val="right"/>
              <w:rPr>
                <w:spacing w:val="-6"/>
                <w:sz w:val="22"/>
                <w:szCs w:val="22"/>
                <w:lang w:eastAsia="en-US"/>
              </w:rPr>
            </w:pPr>
            <w:r w:rsidRPr="00FD1704">
              <w:rPr>
                <w:spacing w:val="-6"/>
                <w:sz w:val="22"/>
                <w:szCs w:val="22"/>
                <w:lang w:eastAsia="en-US"/>
              </w:rPr>
              <w:t>-</w:t>
            </w:r>
          </w:p>
        </w:tc>
        <w:tc>
          <w:tcPr>
            <w:tcW w:w="1417" w:type="dxa"/>
            <w:tcBorders>
              <w:top w:val="single" w:sz="4" w:space="0" w:color="auto"/>
              <w:left w:val="nil"/>
              <w:bottom w:val="single" w:sz="4" w:space="0" w:color="auto"/>
              <w:right w:val="single" w:sz="4" w:space="0" w:color="auto"/>
            </w:tcBorders>
            <w:noWrap/>
            <w:vAlign w:val="center"/>
          </w:tcPr>
          <w:p w:rsidR="00E73408" w:rsidRPr="00FD1704" w:rsidRDefault="00E73408" w:rsidP="005C5D8A">
            <w:pPr>
              <w:jc w:val="right"/>
              <w:rPr>
                <w:spacing w:val="-6"/>
                <w:sz w:val="22"/>
                <w:szCs w:val="22"/>
                <w:lang w:val="en-US" w:eastAsia="en-US"/>
              </w:rPr>
            </w:pPr>
            <w:r w:rsidRPr="00FD1704">
              <w:rPr>
                <w:spacing w:val="-6"/>
                <w:sz w:val="22"/>
                <w:szCs w:val="22"/>
                <w:lang w:val="en-US" w:eastAsia="en-US"/>
              </w:rPr>
              <w:t>66 163</w:t>
            </w:r>
          </w:p>
        </w:tc>
        <w:tc>
          <w:tcPr>
            <w:tcW w:w="1276" w:type="dxa"/>
            <w:tcBorders>
              <w:top w:val="single" w:sz="4" w:space="0" w:color="auto"/>
              <w:left w:val="nil"/>
              <w:bottom w:val="single" w:sz="4" w:space="0" w:color="auto"/>
              <w:right w:val="single" w:sz="4" w:space="0" w:color="auto"/>
            </w:tcBorders>
            <w:noWrap/>
            <w:vAlign w:val="center"/>
          </w:tcPr>
          <w:p w:rsidR="00E73408" w:rsidRPr="00FD1704" w:rsidRDefault="00E73408" w:rsidP="005C5D8A">
            <w:pPr>
              <w:jc w:val="right"/>
              <w:rPr>
                <w:spacing w:val="-6"/>
                <w:sz w:val="22"/>
                <w:szCs w:val="22"/>
                <w:lang w:val="en-US" w:eastAsia="en-US"/>
              </w:rPr>
            </w:pPr>
            <w:r w:rsidRPr="00FD1704">
              <w:rPr>
                <w:spacing w:val="-6"/>
                <w:sz w:val="22"/>
                <w:szCs w:val="22"/>
                <w:lang w:val="en-US" w:eastAsia="en-US"/>
              </w:rPr>
              <w:t>15 834</w:t>
            </w:r>
          </w:p>
        </w:tc>
      </w:tr>
      <w:tr w:rsidR="00E73408" w:rsidRPr="00FD1704" w:rsidTr="00D352CC">
        <w:trPr>
          <w:trHeight w:val="240"/>
        </w:trPr>
        <w:tc>
          <w:tcPr>
            <w:tcW w:w="545" w:type="dxa"/>
            <w:tcBorders>
              <w:top w:val="single" w:sz="4" w:space="0" w:color="auto"/>
              <w:left w:val="single" w:sz="4" w:space="0" w:color="auto"/>
              <w:bottom w:val="single" w:sz="4" w:space="0" w:color="auto"/>
              <w:right w:val="single" w:sz="4" w:space="0" w:color="auto"/>
            </w:tcBorders>
            <w:noWrap/>
            <w:vAlign w:val="center"/>
          </w:tcPr>
          <w:p w:rsidR="00E73408" w:rsidRPr="00FD1704" w:rsidRDefault="00E73408" w:rsidP="005C5D8A">
            <w:pPr>
              <w:jc w:val="center"/>
              <w:rPr>
                <w:sz w:val="22"/>
                <w:szCs w:val="22"/>
              </w:rPr>
            </w:pPr>
            <w:r w:rsidRPr="00FD1704">
              <w:rPr>
                <w:sz w:val="22"/>
                <w:szCs w:val="22"/>
              </w:rPr>
              <w:lastRenderedPageBreak/>
              <w:t>3.2</w:t>
            </w:r>
          </w:p>
        </w:tc>
        <w:tc>
          <w:tcPr>
            <w:tcW w:w="3571" w:type="dxa"/>
            <w:tcBorders>
              <w:top w:val="single" w:sz="4" w:space="0" w:color="auto"/>
              <w:left w:val="nil"/>
              <w:bottom w:val="single" w:sz="4" w:space="0" w:color="auto"/>
              <w:right w:val="single" w:sz="4" w:space="0" w:color="auto"/>
            </w:tcBorders>
            <w:vAlign w:val="bottom"/>
          </w:tcPr>
          <w:p w:rsidR="00E73408" w:rsidRPr="00FD1704" w:rsidRDefault="00E73408" w:rsidP="005C5D8A">
            <w:pPr>
              <w:rPr>
                <w:spacing w:val="-6"/>
                <w:sz w:val="22"/>
                <w:szCs w:val="22"/>
                <w:lang w:eastAsia="en-US"/>
              </w:rPr>
            </w:pPr>
            <w:r w:rsidRPr="00FD1704">
              <w:rPr>
                <w:spacing w:val="-6"/>
                <w:sz w:val="22"/>
                <w:szCs w:val="22"/>
                <w:lang w:eastAsia="en-US"/>
              </w:rPr>
              <w:t>вследствие погашения задолженности</w:t>
            </w:r>
          </w:p>
        </w:tc>
        <w:tc>
          <w:tcPr>
            <w:tcW w:w="1276" w:type="dxa"/>
            <w:tcBorders>
              <w:top w:val="single" w:sz="4" w:space="0" w:color="auto"/>
              <w:left w:val="nil"/>
              <w:bottom w:val="single" w:sz="4" w:space="0" w:color="auto"/>
              <w:right w:val="single" w:sz="4" w:space="0" w:color="auto"/>
            </w:tcBorders>
            <w:noWrap/>
            <w:vAlign w:val="center"/>
          </w:tcPr>
          <w:p w:rsidR="00E73408" w:rsidRPr="00FD1704" w:rsidRDefault="00E73408" w:rsidP="00334AE7">
            <w:pPr>
              <w:jc w:val="right"/>
              <w:rPr>
                <w:spacing w:val="-6"/>
                <w:sz w:val="22"/>
                <w:szCs w:val="22"/>
                <w:lang w:eastAsia="en-US"/>
              </w:rPr>
            </w:pPr>
            <w:r w:rsidRPr="00FD1704">
              <w:rPr>
                <w:spacing w:val="-6"/>
                <w:sz w:val="22"/>
                <w:szCs w:val="22"/>
                <w:lang w:val="en-US" w:eastAsia="en-US"/>
              </w:rPr>
              <w:t xml:space="preserve">2 736 </w:t>
            </w:r>
            <w:r w:rsidR="00334AE7" w:rsidRPr="00FD1704">
              <w:rPr>
                <w:spacing w:val="-6"/>
                <w:sz w:val="22"/>
                <w:szCs w:val="22"/>
                <w:lang w:eastAsia="en-US"/>
              </w:rPr>
              <w:t>1</w:t>
            </w:r>
            <w:r w:rsidRPr="00FD1704">
              <w:rPr>
                <w:spacing w:val="-6"/>
                <w:sz w:val="22"/>
                <w:szCs w:val="22"/>
                <w:lang w:val="en-US" w:eastAsia="en-US"/>
              </w:rPr>
              <w:t>0</w:t>
            </w:r>
            <w:r w:rsidR="00334AE7" w:rsidRPr="00FD1704">
              <w:rPr>
                <w:spacing w:val="-6"/>
                <w:sz w:val="22"/>
                <w:szCs w:val="22"/>
                <w:lang w:eastAsia="en-US"/>
              </w:rPr>
              <w:t>0</w:t>
            </w:r>
          </w:p>
        </w:tc>
        <w:tc>
          <w:tcPr>
            <w:tcW w:w="1276" w:type="dxa"/>
            <w:tcBorders>
              <w:top w:val="single" w:sz="4" w:space="0" w:color="auto"/>
              <w:left w:val="nil"/>
              <w:bottom w:val="single" w:sz="4" w:space="0" w:color="auto"/>
              <w:right w:val="single" w:sz="4" w:space="0" w:color="auto"/>
            </w:tcBorders>
            <w:noWrap/>
            <w:vAlign w:val="center"/>
          </w:tcPr>
          <w:p w:rsidR="00E73408" w:rsidRPr="00FD1704" w:rsidRDefault="00E73408" w:rsidP="005C5D8A">
            <w:pPr>
              <w:jc w:val="right"/>
              <w:rPr>
                <w:spacing w:val="-6"/>
                <w:sz w:val="22"/>
                <w:szCs w:val="22"/>
                <w:lang w:val="en-US" w:eastAsia="en-US"/>
              </w:rPr>
            </w:pPr>
            <w:r w:rsidRPr="00FD1704">
              <w:rPr>
                <w:spacing w:val="-6"/>
                <w:sz w:val="22"/>
                <w:szCs w:val="22"/>
                <w:lang w:val="en-US" w:eastAsia="en-US"/>
              </w:rPr>
              <w:t>95 361</w:t>
            </w:r>
          </w:p>
        </w:tc>
        <w:tc>
          <w:tcPr>
            <w:tcW w:w="1417" w:type="dxa"/>
            <w:tcBorders>
              <w:top w:val="single" w:sz="4" w:space="0" w:color="auto"/>
              <w:left w:val="nil"/>
              <w:bottom w:val="single" w:sz="4" w:space="0" w:color="auto"/>
              <w:right w:val="single" w:sz="4" w:space="0" w:color="auto"/>
            </w:tcBorders>
            <w:noWrap/>
            <w:vAlign w:val="center"/>
          </w:tcPr>
          <w:p w:rsidR="00E73408" w:rsidRPr="00FD1704" w:rsidRDefault="00E73408" w:rsidP="005C5D8A">
            <w:pPr>
              <w:jc w:val="right"/>
              <w:rPr>
                <w:spacing w:val="-6"/>
                <w:sz w:val="22"/>
                <w:szCs w:val="22"/>
                <w:lang w:val="en-US" w:eastAsia="en-US"/>
              </w:rPr>
            </w:pPr>
            <w:r w:rsidRPr="00FD1704">
              <w:rPr>
                <w:spacing w:val="-6"/>
                <w:sz w:val="22"/>
                <w:szCs w:val="22"/>
                <w:lang w:val="en-US" w:eastAsia="en-US"/>
              </w:rPr>
              <w:t>2 485 279</w:t>
            </w:r>
          </w:p>
        </w:tc>
        <w:tc>
          <w:tcPr>
            <w:tcW w:w="1276" w:type="dxa"/>
            <w:tcBorders>
              <w:top w:val="single" w:sz="4" w:space="0" w:color="auto"/>
              <w:left w:val="nil"/>
              <w:bottom w:val="single" w:sz="4" w:space="0" w:color="auto"/>
              <w:right w:val="single" w:sz="4" w:space="0" w:color="auto"/>
            </w:tcBorders>
            <w:noWrap/>
            <w:vAlign w:val="center"/>
          </w:tcPr>
          <w:p w:rsidR="00E73408" w:rsidRPr="00FD1704" w:rsidRDefault="00E73408" w:rsidP="00334AE7">
            <w:pPr>
              <w:jc w:val="right"/>
              <w:rPr>
                <w:spacing w:val="-6"/>
                <w:sz w:val="22"/>
                <w:szCs w:val="22"/>
                <w:lang w:eastAsia="en-US"/>
              </w:rPr>
            </w:pPr>
            <w:r w:rsidRPr="00FD1704">
              <w:rPr>
                <w:spacing w:val="-6"/>
                <w:sz w:val="22"/>
                <w:szCs w:val="22"/>
                <w:lang w:val="en-US" w:eastAsia="en-US"/>
              </w:rPr>
              <w:t>155 4</w:t>
            </w:r>
            <w:r w:rsidR="00334AE7" w:rsidRPr="00FD1704">
              <w:rPr>
                <w:spacing w:val="-6"/>
                <w:sz w:val="22"/>
                <w:szCs w:val="22"/>
                <w:lang w:eastAsia="en-US"/>
              </w:rPr>
              <w:t>60</w:t>
            </w:r>
          </w:p>
        </w:tc>
      </w:tr>
      <w:tr w:rsidR="00E73408" w:rsidRPr="00FD1704" w:rsidTr="00D352CC">
        <w:trPr>
          <w:trHeight w:val="240"/>
        </w:trPr>
        <w:tc>
          <w:tcPr>
            <w:tcW w:w="545" w:type="dxa"/>
            <w:tcBorders>
              <w:top w:val="nil"/>
              <w:left w:val="single" w:sz="4" w:space="0" w:color="auto"/>
              <w:bottom w:val="single" w:sz="4" w:space="0" w:color="auto"/>
              <w:right w:val="single" w:sz="4" w:space="0" w:color="auto"/>
            </w:tcBorders>
            <w:noWrap/>
            <w:vAlign w:val="center"/>
          </w:tcPr>
          <w:p w:rsidR="00E73408" w:rsidRPr="00FD1704" w:rsidRDefault="00E73408" w:rsidP="005C5D8A">
            <w:pPr>
              <w:jc w:val="center"/>
              <w:rPr>
                <w:sz w:val="22"/>
                <w:szCs w:val="22"/>
              </w:rPr>
            </w:pPr>
            <w:r w:rsidRPr="00FD1704">
              <w:rPr>
                <w:sz w:val="22"/>
                <w:szCs w:val="22"/>
              </w:rPr>
              <w:t>3.3</w:t>
            </w:r>
          </w:p>
        </w:tc>
        <w:tc>
          <w:tcPr>
            <w:tcW w:w="3571" w:type="dxa"/>
            <w:tcBorders>
              <w:top w:val="nil"/>
              <w:left w:val="nil"/>
              <w:bottom w:val="single" w:sz="4" w:space="0" w:color="auto"/>
              <w:right w:val="single" w:sz="4" w:space="0" w:color="auto"/>
            </w:tcBorders>
            <w:vAlign w:val="bottom"/>
          </w:tcPr>
          <w:p w:rsidR="00E73408" w:rsidRPr="00FD1704" w:rsidRDefault="00E73408" w:rsidP="00B75E6D">
            <w:pPr>
              <w:rPr>
                <w:spacing w:val="-6"/>
                <w:sz w:val="22"/>
                <w:szCs w:val="22"/>
                <w:lang w:eastAsia="en-US"/>
              </w:rPr>
            </w:pPr>
            <w:r w:rsidRPr="00FD1704">
              <w:rPr>
                <w:spacing w:val="-6"/>
                <w:sz w:val="22"/>
                <w:szCs w:val="22"/>
                <w:lang w:eastAsia="en-US"/>
              </w:rPr>
              <w:t>вследствие изменения качества задолженности</w:t>
            </w:r>
          </w:p>
        </w:tc>
        <w:tc>
          <w:tcPr>
            <w:tcW w:w="1276" w:type="dxa"/>
            <w:tcBorders>
              <w:top w:val="nil"/>
              <w:left w:val="nil"/>
              <w:bottom w:val="single" w:sz="4" w:space="0" w:color="auto"/>
              <w:right w:val="single" w:sz="4" w:space="0" w:color="auto"/>
            </w:tcBorders>
            <w:noWrap/>
            <w:vAlign w:val="center"/>
          </w:tcPr>
          <w:p w:rsidR="00E73408" w:rsidRPr="00FD1704" w:rsidRDefault="00E73408" w:rsidP="005C5D8A">
            <w:pPr>
              <w:jc w:val="right"/>
              <w:rPr>
                <w:spacing w:val="-6"/>
                <w:sz w:val="22"/>
                <w:szCs w:val="22"/>
                <w:lang w:val="en-US" w:eastAsia="en-US"/>
              </w:rPr>
            </w:pPr>
            <w:r w:rsidRPr="00FD1704">
              <w:rPr>
                <w:spacing w:val="-6"/>
                <w:sz w:val="22"/>
                <w:szCs w:val="22"/>
                <w:lang w:val="en-US" w:eastAsia="en-US"/>
              </w:rPr>
              <w:t>679 998</w:t>
            </w:r>
          </w:p>
        </w:tc>
        <w:tc>
          <w:tcPr>
            <w:tcW w:w="1276" w:type="dxa"/>
            <w:tcBorders>
              <w:top w:val="nil"/>
              <w:left w:val="nil"/>
              <w:bottom w:val="single" w:sz="4" w:space="0" w:color="auto"/>
              <w:right w:val="single" w:sz="4" w:space="0" w:color="auto"/>
            </w:tcBorders>
            <w:noWrap/>
            <w:vAlign w:val="center"/>
          </w:tcPr>
          <w:p w:rsidR="00E73408" w:rsidRPr="00FD1704" w:rsidRDefault="00E73408" w:rsidP="005C5D8A">
            <w:pPr>
              <w:jc w:val="right"/>
              <w:rPr>
                <w:spacing w:val="-6"/>
                <w:sz w:val="22"/>
                <w:szCs w:val="22"/>
                <w:lang w:eastAsia="en-US"/>
              </w:rPr>
            </w:pPr>
            <w:r w:rsidRPr="00FD1704">
              <w:rPr>
                <w:spacing w:val="-6"/>
                <w:sz w:val="22"/>
                <w:szCs w:val="22"/>
                <w:lang w:eastAsia="en-US"/>
              </w:rPr>
              <w:t>-</w:t>
            </w:r>
          </w:p>
        </w:tc>
        <w:tc>
          <w:tcPr>
            <w:tcW w:w="1417" w:type="dxa"/>
            <w:tcBorders>
              <w:top w:val="nil"/>
              <w:left w:val="nil"/>
              <w:bottom w:val="single" w:sz="4" w:space="0" w:color="auto"/>
              <w:right w:val="single" w:sz="4" w:space="0" w:color="auto"/>
            </w:tcBorders>
            <w:noWrap/>
            <w:vAlign w:val="center"/>
          </w:tcPr>
          <w:p w:rsidR="00E73408" w:rsidRPr="00FD1704" w:rsidRDefault="00E73408" w:rsidP="005C5D8A">
            <w:pPr>
              <w:jc w:val="right"/>
              <w:rPr>
                <w:spacing w:val="-6"/>
                <w:sz w:val="22"/>
                <w:szCs w:val="22"/>
                <w:lang w:val="en-US" w:eastAsia="en-US"/>
              </w:rPr>
            </w:pPr>
            <w:r w:rsidRPr="00FD1704">
              <w:rPr>
                <w:spacing w:val="-6"/>
                <w:sz w:val="22"/>
                <w:szCs w:val="22"/>
                <w:lang w:val="en-US" w:eastAsia="en-US"/>
              </w:rPr>
              <w:t>679 884</w:t>
            </w:r>
          </w:p>
        </w:tc>
        <w:tc>
          <w:tcPr>
            <w:tcW w:w="1276" w:type="dxa"/>
            <w:tcBorders>
              <w:top w:val="nil"/>
              <w:left w:val="nil"/>
              <w:bottom w:val="single" w:sz="4" w:space="0" w:color="auto"/>
              <w:right w:val="single" w:sz="4" w:space="0" w:color="auto"/>
            </w:tcBorders>
            <w:noWrap/>
            <w:vAlign w:val="center"/>
          </w:tcPr>
          <w:p w:rsidR="00E73408" w:rsidRPr="00FD1704" w:rsidRDefault="00E73408" w:rsidP="005C5D8A">
            <w:pPr>
              <w:jc w:val="right"/>
              <w:rPr>
                <w:spacing w:val="-6"/>
                <w:sz w:val="22"/>
                <w:szCs w:val="22"/>
                <w:lang w:val="en-US" w:eastAsia="en-US"/>
              </w:rPr>
            </w:pPr>
            <w:r w:rsidRPr="00FD1704">
              <w:rPr>
                <w:spacing w:val="-6"/>
                <w:sz w:val="22"/>
                <w:szCs w:val="22"/>
                <w:lang w:val="en-US" w:eastAsia="en-US"/>
              </w:rPr>
              <w:t>114</w:t>
            </w:r>
          </w:p>
        </w:tc>
      </w:tr>
      <w:tr w:rsidR="00E73408" w:rsidRPr="00FD1704" w:rsidTr="00465D2F">
        <w:trPr>
          <w:trHeight w:val="480"/>
        </w:trPr>
        <w:tc>
          <w:tcPr>
            <w:tcW w:w="545" w:type="dxa"/>
            <w:tcBorders>
              <w:top w:val="single" w:sz="4" w:space="0" w:color="auto"/>
              <w:left w:val="single" w:sz="4" w:space="0" w:color="auto"/>
              <w:bottom w:val="single" w:sz="4" w:space="0" w:color="auto"/>
              <w:right w:val="single" w:sz="4" w:space="0" w:color="auto"/>
            </w:tcBorders>
            <w:noWrap/>
            <w:vAlign w:val="center"/>
          </w:tcPr>
          <w:p w:rsidR="00E73408" w:rsidRPr="00FD1704" w:rsidRDefault="00E73408" w:rsidP="005C5D8A">
            <w:pPr>
              <w:jc w:val="center"/>
              <w:rPr>
                <w:sz w:val="22"/>
                <w:szCs w:val="22"/>
              </w:rPr>
            </w:pPr>
            <w:r w:rsidRPr="00FD1704">
              <w:rPr>
                <w:sz w:val="22"/>
                <w:szCs w:val="22"/>
              </w:rPr>
              <w:t>3.4</w:t>
            </w:r>
          </w:p>
        </w:tc>
        <w:tc>
          <w:tcPr>
            <w:tcW w:w="3571" w:type="dxa"/>
            <w:tcBorders>
              <w:top w:val="single" w:sz="4" w:space="0" w:color="auto"/>
              <w:left w:val="nil"/>
              <w:bottom w:val="single" w:sz="4" w:space="0" w:color="auto"/>
              <w:right w:val="single" w:sz="4" w:space="0" w:color="auto"/>
            </w:tcBorders>
            <w:vAlign w:val="bottom"/>
          </w:tcPr>
          <w:p w:rsidR="00E73408" w:rsidRPr="00FD1704" w:rsidRDefault="00E73408" w:rsidP="005C5D8A">
            <w:pPr>
              <w:rPr>
                <w:spacing w:val="-6"/>
                <w:sz w:val="22"/>
                <w:szCs w:val="22"/>
                <w:lang w:eastAsia="en-US"/>
              </w:rPr>
            </w:pPr>
            <w:r w:rsidRPr="00FD1704">
              <w:rPr>
                <w:spacing w:val="-6"/>
                <w:sz w:val="22"/>
                <w:szCs w:val="22"/>
                <w:lang w:eastAsia="en-US"/>
              </w:rPr>
              <w:t xml:space="preserve">вследствие изменения официального курса белорусского рубля к другим валютам </w:t>
            </w:r>
          </w:p>
        </w:tc>
        <w:tc>
          <w:tcPr>
            <w:tcW w:w="1276" w:type="dxa"/>
            <w:tcBorders>
              <w:top w:val="single" w:sz="4" w:space="0" w:color="auto"/>
              <w:left w:val="nil"/>
              <w:bottom w:val="single" w:sz="4" w:space="0" w:color="auto"/>
              <w:right w:val="single" w:sz="4" w:space="0" w:color="auto"/>
            </w:tcBorders>
            <w:noWrap/>
            <w:vAlign w:val="center"/>
          </w:tcPr>
          <w:p w:rsidR="00E73408" w:rsidRPr="00FD1704" w:rsidRDefault="00E73408" w:rsidP="005C5D8A">
            <w:pPr>
              <w:jc w:val="right"/>
              <w:rPr>
                <w:spacing w:val="-6"/>
                <w:sz w:val="22"/>
                <w:szCs w:val="22"/>
                <w:lang w:val="en-US" w:eastAsia="en-US"/>
              </w:rPr>
            </w:pPr>
            <w:r w:rsidRPr="00FD1704">
              <w:rPr>
                <w:spacing w:val="-6"/>
                <w:sz w:val="22"/>
                <w:szCs w:val="22"/>
                <w:lang w:val="en-US" w:eastAsia="en-US"/>
              </w:rPr>
              <w:t>231 770</w:t>
            </w:r>
          </w:p>
        </w:tc>
        <w:tc>
          <w:tcPr>
            <w:tcW w:w="1276" w:type="dxa"/>
            <w:tcBorders>
              <w:top w:val="single" w:sz="4" w:space="0" w:color="auto"/>
              <w:left w:val="nil"/>
              <w:bottom w:val="single" w:sz="4" w:space="0" w:color="auto"/>
              <w:right w:val="single" w:sz="4" w:space="0" w:color="auto"/>
            </w:tcBorders>
            <w:noWrap/>
            <w:vAlign w:val="center"/>
          </w:tcPr>
          <w:p w:rsidR="00E73408" w:rsidRPr="00FD1704" w:rsidRDefault="00E73408" w:rsidP="005C5D8A">
            <w:pPr>
              <w:jc w:val="right"/>
              <w:rPr>
                <w:spacing w:val="-6"/>
                <w:sz w:val="22"/>
                <w:szCs w:val="22"/>
                <w:lang w:val="en-US" w:eastAsia="en-US"/>
              </w:rPr>
            </w:pPr>
            <w:r w:rsidRPr="00FD1704">
              <w:rPr>
                <w:spacing w:val="-6"/>
                <w:sz w:val="22"/>
                <w:szCs w:val="22"/>
                <w:lang w:val="en-US" w:eastAsia="en-US"/>
              </w:rPr>
              <w:t>675</w:t>
            </w:r>
          </w:p>
        </w:tc>
        <w:tc>
          <w:tcPr>
            <w:tcW w:w="1417" w:type="dxa"/>
            <w:tcBorders>
              <w:top w:val="single" w:sz="4" w:space="0" w:color="auto"/>
              <w:left w:val="nil"/>
              <w:bottom w:val="single" w:sz="4" w:space="0" w:color="auto"/>
              <w:right w:val="single" w:sz="4" w:space="0" w:color="auto"/>
            </w:tcBorders>
            <w:noWrap/>
            <w:vAlign w:val="center"/>
          </w:tcPr>
          <w:p w:rsidR="00E73408" w:rsidRPr="00FD1704" w:rsidRDefault="00E73408" w:rsidP="005C5D8A">
            <w:pPr>
              <w:jc w:val="right"/>
              <w:rPr>
                <w:spacing w:val="-6"/>
                <w:sz w:val="22"/>
                <w:szCs w:val="22"/>
                <w:lang w:val="en-US" w:eastAsia="en-US"/>
              </w:rPr>
            </w:pPr>
            <w:r w:rsidRPr="00FD1704">
              <w:rPr>
                <w:spacing w:val="-6"/>
                <w:sz w:val="22"/>
                <w:szCs w:val="22"/>
                <w:lang w:val="en-US" w:eastAsia="en-US"/>
              </w:rPr>
              <w:t>231 066</w:t>
            </w:r>
          </w:p>
        </w:tc>
        <w:tc>
          <w:tcPr>
            <w:tcW w:w="1276" w:type="dxa"/>
            <w:tcBorders>
              <w:top w:val="single" w:sz="4" w:space="0" w:color="auto"/>
              <w:left w:val="nil"/>
              <w:bottom w:val="single" w:sz="4" w:space="0" w:color="auto"/>
              <w:right w:val="single" w:sz="4" w:space="0" w:color="auto"/>
            </w:tcBorders>
            <w:noWrap/>
            <w:vAlign w:val="center"/>
          </w:tcPr>
          <w:p w:rsidR="00E73408" w:rsidRPr="00FD1704" w:rsidRDefault="00E73408" w:rsidP="005C5D8A">
            <w:pPr>
              <w:jc w:val="right"/>
              <w:rPr>
                <w:spacing w:val="-6"/>
                <w:sz w:val="22"/>
                <w:szCs w:val="22"/>
                <w:lang w:val="en-US" w:eastAsia="en-US"/>
              </w:rPr>
            </w:pPr>
            <w:r w:rsidRPr="00FD1704">
              <w:rPr>
                <w:spacing w:val="-6"/>
                <w:sz w:val="22"/>
                <w:szCs w:val="22"/>
                <w:lang w:val="en-US" w:eastAsia="en-US"/>
              </w:rPr>
              <w:t>29</w:t>
            </w:r>
          </w:p>
        </w:tc>
      </w:tr>
      <w:tr w:rsidR="00E73408" w:rsidRPr="00FD1704" w:rsidTr="00465D2F">
        <w:trPr>
          <w:trHeight w:val="300"/>
        </w:trPr>
        <w:tc>
          <w:tcPr>
            <w:tcW w:w="545" w:type="dxa"/>
            <w:tcBorders>
              <w:top w:val="single" w:sz="4" w:space="0" w:color="auto"/>
              <w:left w:val="single" w:sz="4" w:space="0" w:color="auto"/>
              <w:bottom w:val="single" w:sz="4" w:space="0" w:color="auto"/>
              <w:right w:val="single" w:sz="4" w:space="0" w:color="auto"/>
            </w:tcBorders>
            <w:noWrap/>
            <w:vAlign w:val="center"/>
          </w:tcPr>
          <w:p w:rsidR="00E73408" w:rsidRPr="00FD1704" w:rsidRDefault="00E73408" w:rsidP="005C5D8A">
            <w:pPr>
              <w:jc w:val="center"/>
              <w:rPr>
                <w:sz w:val="22"/>
                <w:szCs w:val="22"/>
              </w:rPr>
            </w:pPr>
            <w:r w:rsidRPr="00FD1704">
              <w:rPr>
                <w:sz w:val="22"/>
                <w:szCs w:val="22"/>
              </w:rPr>
              <w:t>3.5</w:t>
            </w:r>
          </w:p>
        </w:tc>
        <w:tc>
          <w:tcPr>
            <w:tcW w:w="3571" w:type="dxa"/>
            <w:tcBorders>
              <w:top w:val="single" w:sz="4" w:space="0" w:color="auto"/>
              <w:left w:val="single" w:sz="4" w:space="0" w:color="auto"/>
              <w:bottom w:val="single" w:sz="4" w:space="0" w:color="auto"/>
              <w:right w:val="single" w:sz="4" w:space="0" w:color="auto"/>
            </w:tcBorders>
            <w:vAlign w:val="bottom"/>
          </w:tcPr>
          <w:p w:rsidR="00E73408" w:rsidRPr="00FD1704" w:rsidRDefault="00E73408" w:rsidP="005C5D8A">
            <w:pPr>
              <w:rPr>
                <w:spacing w:val="-6"/>
                <w:sz w:val="22"/>
                <w:szCs w:val="22"/>
                <w:lang w:eastAsia="en-US"/>
              </w:rPr>
            </w:pPr>
            <w:r w:rsidRPr="00FD1704">
              <w:rPr>
                <w:spacing w:val="-6"/>
                <w:sz w:val="22"/>
                <w:szCs w:val="22"/>
                <w:lang w:eastAsia="en-US"/>
              </w:rPr>
              <w:t>по задолженности, отнесенной к портфелям однородных кредитов</w:t>
            </w:r>
          </w:p>
        </w:tc>
        <w:tc>
          <w:tcPr>
            <w:tcW w:w="1276" w:type="dxa"/>
            <w:tcBorders>
              <w:top w:val="single" w:sz="4" w:space="0" w:color="auto"/>
              <w:left w:val="single" w:sz="4" w:space="0" w:color="auto"/>
              <w:bottom w:val="single" w:sz="4" w:space="0" w:color="auto"/>
              <w:right w:val="single" w:sz="4" w:space="0" w:color="auto"/>
            </w:tcBorders>
            <w:noWrap/>
            <w:vAlign w:val="center"/>
          </w:tcPr>
          <w:p w:rsidR="00E73408" w:rsidRPr="00FD1704" w:rsidRDefault="00E73408" w:rsidP="005C5D8A">
            <w:pPr>
              <w:jc w:val="right"/>
              <w:rPr>
                <w:spacing w:val="-6"/>
                <w:sz w:val="22"/>
                <w:szCs w:val="22"/>
                <w:lang w:val="en-US" w:eastAsia="en-US"/>
              </w:rPr>
            </w:pPr>
            <w:r w:rsidRPr="00FD1704">
              <w:rPr>
                <w:spacing w:val="-6"/>
                <w:sz w:val="22"/>
                <w:szCs w:val="22"/>
                <w:lang w:val="en-US" w:eastAsia="en-US"/>
              </w:rPr>
              <w:t>-</w:t>
            </w:r>
          </w:p>
        </w:tc>
        <w:tc>
          <w:tcPr>
            <w:tcW w:w="1276" w:type="dxa"/>
            <w:tcBorders>
              <w:top w:val="single" w:sz="4" w:space="0" w:color="auto"/>
              <w:left w:val="single" w:sz="4" w:space="0" w:color="auto"/>
              <w:bottom w:val="single" w:sz="4" w:space="0" w:color="auto"/>
              <w:right w:val="single" w:sz="4" w:space="0" w:color="auto"/>
            </w:tcBorders>
            <w:noWrap/>
            <w:vAlign w:val="center"/>
          </w:tcPr>
          <w:p w:rsidR="00E73408" w:rsidRPr="00FD1704" w:rsidRDefault="00E73408" w:rsidP="005C5D8A">
            <w:pPr>
              <w:jc w:val="right"/>
              <w:rPr>
                <w:spacing w:val="-6"/>
                <w:sz w:val="22"/>
                <w:szCs w:val="22"/>
                <w:lang w:val="en-US" w:eastAsia="en-US"/>
              </w:rPr>
            </w:pPr>
            <w:r w:rsidRPr="00FD1704">
              <w:rPr>
                <w:spacing w:val="-6"/>
                <w:sz w:val="22"/>
                <w:szCs w:val="22"/>
                <w:lang w:val="en-US" w:eastAsia="en-US"/>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E73408" w:rsidRPr="00FD1704" w:rsidRDefault="00E73408" w:rsidP="005C5D8A">
            <w:pPr>
              <w:jc w:val="right"/>
              <w:rPr>
                <w:spacing w:val="-6"/>
                <w:sz w:val="22"/>
                <w:szCs w:val="22"/>
                <w:lang w:val="en-US" w:eastAsia="en-US"/>
              </w:rPr>
            </w:pPr>
            <w:r w:rsidRPr="00FD1704">
              <w:rPr>
                <w:spacing w:val="-6"/>
                <w:sz w:val="22"/>
                <w:szCs w:val="22"/>
                <w:lang w:val="en-US" w:eastAsia="en-US"/>
              </w:rPr>
              <w:t>-</w:t>
            </w:r>
          </w:p>
        </w:tc>
        <w:tc>
          <w:tcPr>
            <w:tcW w:w="1276" w:type="dxa"/>
            <w:tcBorders>
              <w:top w:val="single" w:sz="4" w:space="0" w:color="auto"/>
              <w:left w:val="single" w:sz="4" w:space="0" w:color="auto"/>
              <w:bottom w:val="single" w:sz="4" w:space="0" w:color="auto"/>
              <w:right w:val="single" w:sz="4" w:space="0" w:color="auto"/>
            </w:tcBorders>
            <w:noWrap/>
            <w:vAlign w:val="center"/>
          </w:tcPr>
          <w:p w:rsidR="00E73408" w:rsidRPr="00FD1704" w:rsidRDefault="00E73408" w:rsidP="005C5D8A">
            <w:pPr>
              <w:jc w:val="right"/>
              <w:rPr>
                <w:spacing w:val="-6"/>
                <w:sz w:val="22"/>
                <w:szCs w:val="22"/>
                <w:lang w:val="en-US" w:eastAsia="en-US"/>
              </w:rPr>
            </w:pPr>
            <w:r w:rsidRPr="00FD1704">
              <w:rPr>
                <w:spacing w:val="-6"/>
                <w:sz w:val="22"/>
                <w:szCs w:val="22"/>
                <w:lang w:val="en-US" w:eastAsia="en-US"/>
              </w:rPr>
              <w:t>-</w:t>
            </w:r>
          </w:p>
        </w:tc>
      </w:tr>
      <w:tr w:rsidR="00F806D4" w:rsidRPr="00FD1704" w:rsidTr="00465D2F">
        <w:trPr>
          <w:trHeight w:val="268"/>
        </w:trPr>
        <w:tc>
          <w:tcPr>
            <w:tcW w:w="545" w:type="dxa"/>
            <w:tcBorders>
              <w:top w:val="single" w:sz="4" w:space="0" w:color="auto"/>
              <w:left w:val="single" w:sz="4" w:space="0" w:color="auto"/>
              <w:bottom w:val="single" w:sz="4" w:space="0" w:color="auto"/>
              <w:right w:val="single" w:sz="4" w:space="0" w:color="auto"/>
            </w:tcBorders>
            <w:noWrap/>
            <w:vAlign w:val="center"/>
          </w:tcPr>
          <w:p w:rsidR="00F806D4" w:rsidRPr="00FD1704" w:rsidRDefault="00F806D4" w:rsidP="005C5D8A">
            <w:pPr>
              <w:jc w:val="center"/>
              <w:rPr>
                <w:b/>
                <w:sz w:val="22"/>
                <w:szCs w:val="22"/>
              </w:rPr>
            </w:pPr>
            <w:r w:rsidRPr="00FD1704">
              <w:rPr>
                <w:b/>
                <w:sz w:val="22"/>
                <w:szCs w:val="22"/>
              </w:rPr>
              <w:t>4</w:t>
            </w:r>
          </w:p>
        </w:tc>
        <w:tc>
          <w:tcPr>
            <w:tcW w:w="3571" w:type="dxa"/>
            <w:tcBorders>
              <w:top w:val="single" w:sz="4" w:space="0" w:color="auto"/>
              <w:left w:val="single" w:sz="4" w:space="0" w:color="auto"/>
              <w:bottom w:val="single" w:sz="4" w:space="0" w:color="auto"/>
              <w:right w:val="single" w:sz="4" w:space="0" w:color="auto"/>
            </w:tcBorders>
            <w:noWrap/>
            <w:vAlign w:val="bottom"/>
          </w:tcPr>
          <w:p w:rsidR="00F806D4" w:rsidRPr="00FD1704" w:rsidRDefault="00F806D4" w:rsidP="005C5D8A">
            <w:pPr>
              <w:rPr>
                <w:b/>
                <w:spacing w:val="-6"/>
                <w:sz w:val="22"/>
                <w:szCs w:val="22"/>
                <w:lang w:eastAsia="en-US"/>
              </w:rPr>
            </w:pPr>
            <w:r w:rsidRPr="00FD1704">
              <w:rPr>
                <w:b/>
                <w:spacing w:val="-6"/>
                <w:sz w:val="22"/>
                <w:szCs w:val="22"/>
                <w:lang w:eastAsia="en-US"/>
              </w:rPr>
              <w:t xml:space="preserve">Остаток на отчетную дату </w:t>
            </w:r>
          </w:p>
        </w:tc>
        <w:tc>
          <w:tcPr>
            <w:tcW w:w="1276" w:type="dxa"/>
            <w:tcBorders>
              <w:top w:val="single" w:sz="4" w:space="0" w:color="auto"/>
              <w:left w:val="single" w:sz="4" w:space="0" w:color="auto"/>
              <w:bottom w:val="single" w:sz="4" w:space="0" w:color="auto"/>
              <w:right w:val="single" w:sz="4" w:space="0" w:color="auto"/>
            </w:tcBorders>
            <w:noWrap/>
            <w:vAlign w:val="center"/>
          </w:tcPr>
          <w:p w:rsidR="00F806D4" w:rsidRPr="00FD1704" w:rsidRDefault="00F806D4" w:rsidP="00F806D4">
            <w:pPr>
              <w:jc w:val="right"/>
              <w:rPr>
                <w:b/>
                <w:spacing w:val="-6"/>
                <w:sz w:val="22"/>
                <w:szCs w:val="22"/>
                <w:lang w:val="en-US" w:eastAsia="en-US"/>
              </w:rPr>
            </w:pPr>
            <w:r w:rsidRPr="00FD1704">
              <w:rPr>
                <w:b/>
                <w:spacing w:val="-6"/>
                <w:sz w:val="22"/>
                <w:szCs w:val="22"/>
                <w:lang w:val="en-US" w:eastAsia="en-US"/>
              </w:rPr>
              <w:t>1 169 312</w:t>
            </w:r>
          </w:p>
        </w:tc>
        <w:tc>
          <w:tcPr>
            <w:tcW w:w="1276" w:type="dxa"/>
            <w:tcBorders>
              <w:top w:val="single" w:sz="4" w:space="0" w:color="auto"/>
              <w:left w:val="single" w:sz="4" w:space="0" w:color="auto"/>
              <w:bottom w:val="single" w:sz="4" w:space="0" w:color="auto"/>
              <w:right w:val="single" w:sz="4" w:space="0" w:color="auto"/>
            </w:tcBorders>
            <w:noWrap/>
            <w:vAlign w:val="center"/>
          </w:tcPr>
          <w:p w:rsidR="00F806D4" w:rsidRPr="00FD1704" w:rsidRDefault="00F806D4" w:rsidP="00F806D4">
            <w:pPr>
              <w:jc w:val="right"/>
              <w:rPr>
                <w:b/>
                <w:spacing w:val="-6"/>
                <w:sz w:val="22"/>
                <w:szCs w:val="22"/>
                <w:lang w:val="en-US" w:eastAsia="en-US"/>
              </w:rPr>
            </w:pPr>
            <w:r w:rsidRPr="00FD1704">
              <w:rPr>
                <w:b/>
                <w:spacing w:val="-6"/>
                <w:sz w:val="22"/>
                <w:szCs w:val="22"/>
                <w:lang w:val="en-US" w:eastAsia="en-US"/>
              </w:rPr>
              <w:t>1 013</w:t>
            </w:r>
          </w:p>
        </w:tc>
        <w:tc>
          <w:tcPr>
            <w:tcW w:w="1417" w:type="dxa"/>
            <w:tcBorders>
              <w:top w:val="single" w:sz="4" w:space="0" w:color="auto"/>
              <w:left w:val="single" w:sz="4" w:space="0" w:color="auto"/>
              <w:bottom w:val="single" w:sz="4" w:space="0" w:color="auto"/>
              <w:right w:val="single" w:sz="4" w:space="0" w:color="auto"/>
            </w:tcBorders>
            <w:noWrap/>
            <w:vAlign w:val="center"/>
          </w:tcPr>
          <w:p w:rsidR="00F806D4" w:rsidRPr="00FD1704" w:rsidRDefault="00F806D4" w:rsidP="00F806D4">
            <w:pPr>
              <w:jc w:val="right"/>
              <w:rPr>
                <w:b/>
                <w:spacing w:val="-6"/>
                <w:sz w:val="22"/>
                <w:szCs w:val="22"/>
                <w:lang w:val="en-US" w:eastAsia="en-US"/>
              </w:rPr>
            </w:pPr>
            <w:r w:rsidRPr="00FD1704">
              <w:rPr>
                <w:b/>
                <w:spacing w:val="-6"/>
                <w:sz w:val="22"/>
                <w:szCs w:val="22"/>
                <w:lang w:val="en-US" w:eastAsia="en-US"/>
              </w:rPr>
              <w:t>1 015 679</w:t>
            </w:r>
          </w:p>
        </w:tc>
        <w:tc>
          <w:tcPr>
            <w:tcW w:w="1276" w:type="dxa"/>
            <w:tcBorders>
              <w:top w:val="single" w:sz="4" w:space="0" w:color="auto"/>
              <w:left w:val="single" w:sz="4" w:space="0" w:color="auto"/>
              <w:bottom w:val="single" w:sz="4" w:space="0" w:color="auto"/>
              <w:right w:val="single" w:sz="4" w:space="0" w:color="auto"/>
            </w:tcBorders>
            <w:noWrap/>
            <w:vAlign w:val="center"/>
          </w:tcPr>
          <w:p w:rsidR="00F806D4" w:rsidRPr="00FD1704" w:rsidRDefault="00F806D4" w:rsidP="00F806D4">
            <w:pPr>
              <w:jc w:val="right"/>
              <w:rPr>
                <w:b/>
                <w:spacing w:val="-6"/>
                <w:sz w:val="22"/>
                <w:szCs w:val="22"/>
                <w:lang w:val="en-US" w:eastAsia="en-US"/>
              </w:rPr>
            </w:pPr>
            <w:r w:rsidRPr="00FD1704">
              <w:rPr>
                <w:b/>
                <w:spacing w:val="-6"/>
                <w:sz w:val="22"/>
                <w:szCs w:val="22"/>
                <w:lang w:val="en-US" w:eastAsia="en-US"/>
              </w:rPr>
              <w:t>152 620</w:t>
            </w:r>
          </w:p>
        </w:tc>
      </w:tr>
    </w:tbl>
    <w:p w:rsidR="004C69A9" w:rsidRPr="00FD1704" w:rsidRDefault="004C69A9" w:rsidP="007D3336">
      <w:pPr>
        <w:pStyle w:val="000Normal"/>
        <w:spacing w:before="0" w:after="0" w:line="240" w:lineRule="auto"/>
        <w:ind w:right="-21" w:firstLine="540"/>
        <w:rPr>
          <w:rFonts w:ascii="Times New Roman" w:hAnsi="Times New Roman"/>
          <w:spacing w:val="-5"/>
          <w:sz w:val="24"/>
          <w:lang w:val="ru-RU" w:eastAsia="ru-RU"/>
        </w:rPr>
      </w:pPr>
    </w:p>
    <w:p w:rsidR="00896974" w:rsidRPr="00FD1704" w:rsidRDefault="007364BE" w:rsidP="007D3336">
      <w:pPr>
        <w:pStyle w:val="000Normal"/>
        <w:spacing w:before="0" w:after="0" w:line="240" w:lineRule="auto"/>
        <w:ind w:right="-21" w:firstLine="540"/>
        <w:rPr>
          <w:rFonts w:ascii="Times New Roman" w:hAnsi="Times New Roman"/>
          <w:spacing w:val="-5"/>
          <w:sz w:val="24"/>
          <w:szCs w:val="24"/>
          <w:lang w:val="ru-RU" w:eastAsia="ru-RU"/>
        </w:rPr>
      </w:pPr>
      <w:r w:rsidRPr="00FD1704">
        <w:rPr>
          <w:rFonts w:ascii="Times New Roman" w:hAnsi="Times New Roman"/>
          <w:spacing w:val="-5"/>
          <w:sz w:val="24"/>
          <w:szCs w:val="24"/>
          <w:lang w:val="ru-RU" w:eastAsia="ru-RU"/>
        </w:rPr>
        <w:t xml:space="preserve">В счет погашения задолженности на основании решений, принятых </w:t>
      </w:r>
      <w:r w:rsidR="00442069" w:rsidRPr="00FD1704">
        <w:rPr>
          <w:rFonts w:ascii="Times New Roman" w:hAnsi="Times New Roman"/>
          <w:spacing w:val="-5"/>
          <w:sz w:val="24"/>
          <w:szCs w:val="24"/>
          <w:lang w:val="ru-RU" w:eastAsia="ru-RU"/>
        </w:rPr>
        <w:t>Комитет</w:t>
      </w:r>
      <w:r w:rsidRPr="00FD1704">
        <w:rPr>
          <w:rFonts w:ascii="Times New Roman" w:hAnsi="Times New Roman"/>
          <w:spacing w:val="-5"/>
          <w:sz w:val="24"/>
          <w:szCs w:val="24"/>
          <w:lang w:val="ru-RU" w:eastAsia="ru-RU"/>
        </w:rPr>
        <w:t>ом</w:t>
      </w:r>
      <w:r w:rsidR="00442069" w:rsidRPr="00FD1704">
        <w:rPr>
          <w:rFonts w:ascii="Times New Roman" w:hAnsi="Times New Roman"/>
          <w:spacing w:val="-5"/>
          <w:sz w:val="24"/>
          <w:szCs w:val="24"/>
          <w:lang w:val="ru-RU" w:eastAsia="ru-RU"/>
        </w:rPr>
        <w:t xml:space="preserve"> по проблемным кредитам</w:t>
      </w:r>
      <w:r w:rsidRPr="00FD1704">
        <w:rPr>
          <w:rFonts w:ascii="Times New Roman" w:hAnsi="Times New Roman"/>
          <w:spacing w:val="-5"/>
          <w:sz w:val="24"/>
          <w:szCs w:val="24"/>
          <w:lang w:val="ru-RU" w:eastAsia="ru-RU"/>
        </w:rPr>
        <w:t xml:space="preserve">, в отчетном году </w:t>
      </w:r>
      <w:r w:rsidR="00442069" w:rsidRPr="00FD1704">
        <w:rPr>
          <w:rFonts w:ascii="Times New Roman" w:hAnsi="Times New Roman"/>
          <w:spacing w:val="-5"/>
          <w:sz w:val="24"/>
          <w:szCs w:val="24"/>
          <w:lang w:val="ru-RU" w:eastAsia="ru-RU"/>
        </w:rPr>
        <w:t xml:space="preserve">реализовано имущество должников </w:t>
      </w:r>
      <w:r w:rsidRPr="00FD1704">
        <w:rPr>
          <w:rFonts w:ascii="Times New Roman" w:hAnsi="Times New Roman"/>
          <w:spacing w:val="-5"/>
          <w:sz w:val="24"/>
          <w:szCs w:val="24"/>
          <w:lang w:val="ru-RU" w:eastAsia="ru-RU"/>
        </w:rPr>
        <w:t>н</w:t>
      </w:r>
      <w:r w:rsidR="00442069" w:rsidRPr="00FD1704">
        <w:rPr>
          <w:rFonts w:ascii="Times New Roman" w:hAnsi="Times New Roman"/>
          <w:spacing w:val="-5"/>
          <w:sz w:val="24"/>
          <w:szCs w:val="24"/>
          <w:lang w:val="ru-RU" w:eastAsia="ru-RU"/>
        </w:rPr>
        <w:t xml:space="preserve">а сумму </w:t>
      </w:r>
      <w:r w:rsidR="00751555" w:rsidRPr="00FD1704">
        <w:rPr>
          <w:rFonts w:ascii="Times New Roman" w:hAnsi="Times New Roman"/>
          <w:spacing w:val="-5"/>
          <w:sz w:val="24"/>
          <w:szCs w:val="24"/>
          <w:lang w:val="ru-RU" w:eastAsia="ru-RU"/>
        </w:rPr>
        <w:t>7 276</w:t>
      </w:r>
      <w:r w:rsidRPr="00FD1704">
        <w:rPr>
          <w:rFonts w:ascii="Times New Roman" w:hAnsi="Times New Roman"/>
          <w:spacing w:val="-5"/>
          <w:sz w:val="24"/>
          <w:szCs w:val="24"/>
          <w:lang w:val="ru-RU" w:eastAsia="ru-RU"/>
        </w:rPr>
        <w:t xml:space="preserve"> млн.</w:t>
      </w:r>
      <w:r w:rsidR="00A9408B">
        <w:rPr>
          <w:rFonts w:ascii="Times New Roman" w:hAnsi="Times New Roman"/>
          <w:spacing w:val="-5"/>
          <w:sz w:val="24"/>
          <w:szCs w:val="24"/>
          <w:lang w:val="ru-RU" w:eastAsia="ru-RU"/>
        </w:rPr>
        <w:t xml:space="preserve"> </w:t>
      </w:r>
      <w:r w:rsidRPr="00FD1704">
        <w:rPr>
          <w:rFonts w:ascii="Times New Roman" w:hAnsi="Times New Roman"/>
          <w:spacing w:val="-5"/>
          <w:sz w:val="24"/>
          <w:szCs w:val="24"/>
          <w:lang w:val="ru-RU" w:eastAsia="ru-RU"/>
        </w:rPr>
        <w:t>рублей (201</w:t>
      </w:r>
      <w:r w:rsidR="00751555" w:rsidRPr="00FD1704">
        <w:rPr>
          <w:rFonts w:ascii="Times New Roman" w:hAnsi="Times New Roman"/>
          <w:spacing w:val="-5"/>
          <w:sz w:val="24"/>
          <w:szCs w:val="24"/>
          <w:lang w:val="ru-RU" w:eastAsia="ru-RU"/>
        </w:rPr>
        <w:t>4</w:t>
      </w:r>
      <w:r w:rsidRPr="00FD1704">
        <w:rPr>
          <w:rFonts w:ascii="Times New Roman" w:hAnsi="Times New Roman"/>
          <w:spacing w:val="-5"/>
          <w:sz w:val="24"/>
          <w:szCs w:val="24"/>
          <w:lang w:val="ru-RU" w:eastAsia="ru-RU"/>
        </w:rPr>
        <w:t xml:space="preserve">г.: </w:t>
      </w:r>
      <w:r w:rsidR="00751555" w:rsidRPr="00FD1704">
        <w:rPr>
          <w:rFonts w:ascii="Times New Roman" w:hAnsi="Times New Roman"/>
          <w:spacing w:val="-5"/>
          <w:sz w:val="24"/>
          <w:szCs w:val="24"/>
          <w:lang w:val="ru-RU" w:eastAsia="ru-RU"/>
        </w:rPr>
        <w:t>651</w:t>
      </w:r>
      <w:r w:rsidR="00442069" w:rsidRPr="00FD1704">
        <w:rPr>
          <w:rFonts w:ascii="Times New Roman" w:hAnsi="Times New Roman"/>
          <w:spacing w:val="-5"/>
          <w:sz w:val="24"/>
          <w:szCs w:val="24"/>
          <w:lang w:val="ru-RU" w:eastAsia="ru-RU"/>
        </w:rPr>
        <w:t xml:space="preserve"> млн. рублей</w:t>
      </w:r>
      <w:r w:rsidRPr="00FD1704">
        <w:rPr>
          <w:rFonts w:ascii="Times New Roman" w:hAnsi="Times New Roman"/>
          <w:spacing w:val="-5"/>
          <w:sz w:val="24"/>
          <w:szCs w:val="24"/>
          <w:lang w:val="ru-RU" w:eastAsia="ru-RU"/>
        </w:rPr>
        <w:t>)</w:t>
      </w:r>
      <w:r w:rsidR="00110D4B" w:rsidRPr="00FD1704">
        <w:rPr>
          <w:rFonts w:ascii="Times New Roman" w:hAnsi="Times New Roman"/>
          <w:spacing w:val="-5"/>
          <w:sz w:val="24"/>
          <w:szCs w:val="24"/>
          <w:lang w:val="ru-RU" w:eastAsia="ru-RU"/>
        </w:rPr>
        <w:t>.</w:t>
      </w:r>
      <w:r w:rsidR="00191047" w:rsidRPr="00FD1704">
        <w:rPr>
          <w:rFonts w:ascii="Times New Roman" w:hAnsi="Times New Roman"/>
          <w:spacing w:val="-5"/>
          <w:sz w:val="24"/>
          <w:szCs w:val="24"/>
          <w:lang w:val="ru-RU" w:eastAsia="ru-RU"/>
        </w:rPr>
        <w:t xml:space="preserve"> На сумму </w:t>
      </w:r>
      <w:r w:rsidR="00751555" w:rsidRPr="00FD1704">
        <w:rPr>
          <w:rFonts w:ascii="Times New Roman" w:hAnsi="Times New Roman"/>
          <w:spacing w:val="-5"/>
          <w:sz w:val="24"/>
          <w:szCs w:val="24"/>
          <w:lang w:val="ru-RU" w:eastAsia="ru-RU"/>
        </w:rPr>
        <w:t>841</w:t>
      </w:r>
      <w:r w:rsidR="00191047" w:rsidRPr="00FD1704">
        <w:rPr>
          <w:rFonts w:ascii="Times New Roman" w:hAnsi="Times New Roman"/>
          <w:spacing w:val="-5"/>
          <w:sz w:val="24"/>
          <w:szCs w:val="24"/>
          <w:lang w:val="ru-RU" w:eastAsia="ru-RU"/>
        </w:rPr>
        <w:t xml:space="preserve"> млн.</w:t>
      </w:r>
      <w:r w:rsidR="00A9408B">
        <w:rPr>
          <w:rFonts w:ascii="Times New Roman" w:hAnsi="Times New Roman"/>
          <w:spacing w:val="-5"/>
          <w:sz w:val="24"/>
          <w:szCs w:val="24"/>
          <w:lang w:val="ru-RU" w:eastAsia="ru-RU"/>
        </w:rPr>
        <w:t xml:space="preserve"> </w:t>
      </w:r>
      <w:r w:rsidR="00191047" w:rsidRPr="00FD1704">
        <w:rPr>
          <w:rFonts w:ascii="Times New Roman" w:hAnsi="Times New Roman"/>
          <w:spacing w:val="-5"/>
          <w:sz w:val="24"/>
          <w:szCs w:val="24"/>
          <w:lang w:val="ru-RU" w:eastAsia="ru-RU"/>
        </w:rPr>
        <w:t>рублей были заключены в отчетном году договор</w:t>
      </w:r>
      <w:r w:rsidR="00751555" w:rsidRPr="00FD1704">
        <w:rPr>
          <w:rFonts w:ascii="Times New Roman" w:hAnsi="Times New Roman"/>
          <w:spacing w:val="-5"/>
          <w:sz w:val="24"/>
          <w:szCs w:val="24"/>
          <w:lang w:val="ru-RU" w:eastAsia="ru-RU"/>
        </w:rPr>
        <w:t>а уступки права требования (2014</w:t>
      </w:r>
      <w:r w:rsidR="00191047" w:rsidRPr="00FD1704">
        <w:rPr>
          <w:rFonts w:ascii="Times New Roman" w:hAnsi="Times New Roman"/>
          <w:spacing w:val="-5"/>
          <w:sz w:val="24"/>
          <w:szCs w:val="24"/>
          <w:lang w:val="ru-RU" w:eastAsia="ru-RU"/>
        </w:rPr>
        <w:t xml:space="preserve">г.: </w:t>
      </w:r>
      <w:r w:rsidR="00751555" w:rsidRPr="00FD1704">
        <w:rPr>
          <w:rFonts w:ascii="Times New Roman" w:hAnsi="Times New Roman"/>
          <w:spacing w:val="-5"/>
          <w:sz w:val="24"/>
          <w:szCs w:val="24"/>
          <w:lang w:val="ru-RU" w:eastAsia="ru-RU"/>
        </w:rPr>
        <w:t>263</w:t>
      </w:r>
      <w:r w:rsidR="00191047" w:rsidRPr="00FD1704">
        <w:rPr>
          <w:rFonts w:ascii="Times New Roman" w:hAnsi="Times New Roman"/>
          <w:spacing w:val="-5"/>
          <w:sz w:val="24"/>
          <w:szCs w:val="24"/>
          <w:lang w:val="ru-RU" w:eastAsia="ru-RU"/>
        </w:rPr>
        <w:t xml:space="preserve"> млн.</w:t>
      </w:r>
      <w:r w:rsidR="00A9408B">
        <w:rPr>
          <w:rFonts w:ascii="Times New Roman" w:hAnsi="Times New Roman"/>
          <w:spacing w:val="-5"/>
          <w:sz w:val="24"/>
          <w:szCs w:val="24"/>
          <w:lang w:val="ru-RU" w:eastAsia="ru-RU"/>
        </w:rPr>
        <w:t xml:space="preserve"> </w:t>
      </w:r>
      <w:r w:rsidR="00191047" w:rsidRPr="00FD1704">
        <w:rPr>
          <w:rFonts w:ascii="Times New Roman" w:hAnsi="Times New Roman"/>
          <w:spacing w:val="-5"/>
          <w:sz w:val="24"/>
          <w:szCs w:val="24"/>
          <w:lang w:val="ru-RU" w:eastAsia="ru-RU"/>
        </w:rPr>
        <w:t>рублей.)</w:t>
      </w:r>
    </w:p>
    <w:p w:rsidR="00221184" w:rsidRPr="00FD1704" w:rsidRDefault="00221184" w:rsidP="007D3336">
      <w:pPr>
        <w:pStyle w:val="000Normal"/>
        <w:spacing w:before="0" w:after="0" w:line="240" w:lineRule="auto"/>
        <w:ind w:right="-21" w:firstLine="540"/>
        <w:rPr>
          <w:rFonts w:ascii="Times New Roman" w:hAnsi="Times New Roman"/>
          <w:spacing w:val="-5"/>
          <w:sz w:val="24"/>
          <w:szCs w:val="24"/>
          <w:lang w:val="ru-RU" w:eastAsia="ru-RU"/>
        </w:rPr>
      </w:pPr>
    </w:p>
    <w:p w:rsidR="007D3336" w:rsidRPr="00FD1704" w:rsidRDefault="000344BF" w:rsidP="007D3336">
      <w:pPr>
        <w:pStyle w:val="000Normal"/>
        <w:spacing w:before="0" w:after="0" w:line="240" w:lineRule="auto"/>
        <w:ind w:right="-21" w:firstLine="540"/>
        <w:rPr>
          <w:rFonts w:ascii="Times New Roman" w:hAnsi="Times New Roman"/>
          <w:spacing w:val="-5"/>
          <w:sz w:val="24"/>
          <w:szCs w:val="24"/>
          <w:lang w:val="ru-RU" w:eastAsia="ru-RU"/>
        </w:rPr>
      </w:pPr>
      <w:r w:rsidRPr="00FD1704">
        <w:rPr>
          <w:rFonts w:ascii="Times New Roman" w:hAnsi="Times New Roman"/>
          <w:spacing w:val="-5"/>
          <w:sz w:val="24"/>
          <w:szCs w:val="24"/>
          <w:lang w:val="ru-RU" w:eastAsia="ru-RU"/>
        </w:rPr>
        <w:t>4</w:t>
      </w:r>
      <w:r w:rsidR="007D3336" w:rsidRPr="00FD1704">
        <w:rPr>
          <w:rFonts w:ascii="Times New Roman" w:hAnsi="Times New Roman"/>
          <w:spacing w:val="-5"/>
          <w:sz w:val="24"/>
          <w:szCs w:val="24"/>
          <w:lang w:val="ru-RU" w:eastAsia="ru-RU"/>
        </w:rPr>
        <w:t>.</w:t>
      </w:r>
      <w:r w:rsidR="00806227" w:rsidRPr="00FD1704">
        <w:rPr>
          <w:rFonts w:ascii="Times New Roman" w:hAnsi="Times New Roman"/>
          <w:spacing w:val="-5"/>
          <w:sz w:val="24"/>
          <w:szCs w:val="24"/>
          <w:lang w:val="ru-RU" w:eastAsia="ru-RU"/>
        </w:rPr>
        <w:t>7</w:t>
      </w:r>
      <w:r w:rsidR="007D3336" w:rsidRPr="00FD1704">
        <w:rPr>
          <w:rFonts w:ascii="Times New Roman" w:hAnsi="Times New Roman"/>
          <w:spacing w:val="-5"/>
          <w:sz w:val="24"/>
          <w:szCs w:val="24"/>
          <w:lang w:val="ru-RU" w:eastAsia="ru-RU"/>
        </w:rPr>
        <w:t xml:space="preserve"> Долгосрочные финансовые вложения</w:t>
      </w:r>
    </w:p>
    <w:p w:rsidR="00221184" w:rsidRPr="00FD1704" w:rsidRDefault="00221184" w:rsidP="007D3336">
      <w:pPr>
        <w:pStyle w:val="000Normal"/>
        <w:spacing w:before="0" w:after="0" w:line="240" w:lineRule="auto"/>
        <w:ind w:right="-21" w:firstLine="540"/>
        <w:rPr>
          <w:rFonts w:ascii="Times New Roman" w:hAnsi="Times New Roman"/>
          <w:spacing w:val="-5"/>
          <w:sz w:val="24"/>
          <w:szCs w:val="24"/>
          <w:lang w:val="ru-RU" w:eastAsia="ru-RU"/>
        </w:rPr>
      </w:pPr>
    </w:p>
    <w:p w:rsidR="007D3336" w:rsidRPr="00FD1704" w:rsidRDefault="007D3336" w:rsidP="007D3336">
      <w:pPr>
        <w:pStyle w:val="000Normal"/>
        <w:spacing w:before="0" w:after="0" w:line="240" w:lineRule="auto"/>
        <w:ind w:right="-21" w:firstLine="540"/>
        <w:rPr>
          <w:rFonts w:ascii="Times New Roman" w:hAnsi="Times New Roman"/>
          <w:spacing w:val="-5"/>
          <w:sz w:val="24"/>
          <w:szCs w:val="24"/>
          <w:lang w:val="ru-RU" w:eastAsia="ru-RU"/>
        </w:rPr>
      </w:pPr>
      <w:r w:rsidRPr="00FD1704">
        <w:rPr>
          <w:rFonts w:ascii="Times New Roman" w:hAnsi="Times New Roman"/>
          <w:spacing w:val="-5"/>
          <w:sz w:val="24"/>
          <w:szCs w:val="24"/>
          <w:lang w:val="ru-RU" w:eastAsia="ru-RU"/>
        </w:rPr>
        <w:t>Долгосрочные финансовые вложения представляют собой долевые участия и вложения в уставные фонды дочерних компаний банка.</w:t>
      </w:r>
      <w:r w:rsidR="00A14CD3" w:rsidRPr="00FD1704">
        <w:rPr>
          <w:rFonts w:ascii="Times New Roman" w:hAnsi="Times New Roman"/>
          <w:spacing w:val="-5"/>
          <w:sz w:val="24"/>
          <w:szCs w:val="24"/>
          <w:lang w:val="ru-RU" w:eastAsia="ru-RU"/>
        </w:rPr>
        <w:t xml:space="preserve"> Долгосрочные финансовые вложения учитываются в балансе банка по фактической цене приобретения, переоценка долгосрочных финансовых вложений не производится. </w:t>
      </w:r>
    </w:p>
    <w:p w:rsidR="007D3336" w:rsidRPr="00FD1704" w:rsidRDefault="00A14CD3" w:rsidP="007D3336">
      <w:pPr>
        <w:pStyle w:val="000Normal"/>
        <w:spacing w:before="0" w:after="0" w:line="240" w:lineRule="auto"/>
        <w:ind w:right="-21" w:firstLine="540"/>
        <w:rPr>
          <w:rFonts w:ascii="Times New Roman" w:hAnsi="Times New Roman"/>
          <w:spacing w:val="-5"/>
          <w:sz w:val="24"/>
          <w:lang w:val="ru-RU" w:eastAsia="ru-RU"/>
        </w:rPr>
      </w:pPr>
      <w:r w:rsidRPr="00FD1704">
        <w:rPr>
          <w:rFonts w:ascii="Times New Roman" w:hAnsi="Times New Roman"/>
          <w:spacing w:val="-5"/>
          <w:sz w:val="24"/>
          <w:szCs w:val="24"/>
          <w:lang w:val="ru-RU" w:eastAsia="ru-RU"/>
        </w:rPr>
        <w:t xml:space="preserve">В </w:t>
      </w:r>
      <w:r w:rsidR="00164B23">
        <w:rPr>
          <w:rFonts w:ascii="Times New Roman" w:hAnsi="Times New Roman"/>
          <w:spacing w:val="-5"/>
          <w:sz w:val="24"/>
          <w:szCs w:val="24"/>
          <w:lang w:val="ru-RU" w:eastAsia="ru-RU"/>
        </w:rPr>
        <w:t>2014</w:t>
      </w:r>
      <w:r w:rsidRPr="00FD1704">
        <w:rPr>
          <w:rFonts w:ascii="Times New Roman" w:hAnsi="Times New Roman"/>
          <w:spacing w:val="-5"/>
          <w:sz w:val="24"/>
          <w:szCs w:val="24"/>
          <w:lang w:val="ru-RU" w:eastAsia="ru-RU"/>
        </w:rPr>
        <w:t xml:space="preserve"> банк продавал</w:t>
      </w:r>
      <w:r w:rsidR="00D944FB" w:rsidRPr="00FD1704">
        <w:rPr>
          <w:rFonts w:ascii="Times New Roman" w:hAnsi="Times New Roman"/>
          <w:spacing w:val="-5"/>
          <w:sz w:val="24"/>
          <w:szCs w:val="24"/>
          <w:lang w:val="ru-RU" w:eastAsia="ru-RU"/>
        </w:rPr>
        <w:t xml:space="preserve"> по справедливой стоимости </w:t>
      </w:r>
      <w:r w:rsidRPr="00FD1704">
        <w:rPr>
          <w:rFonts w:ascii="Times New Roman" w:hAnsi="Times New Roman"/>
          <w:spacing w:val="-5"/>
          <w:sz w:val="24"/>
          <w:szCs w:val="24"/>
          <w:lang w:val="ru-RU" w:eastAsia="ru-RU"/>
        </w:rPr>
        <w:t xml:space="preserve"> долгосрочные активы </w:t>
      </w:r>
      <w:r w:rsidR="00D944FB" w:rsidRPr="00FD1704">
        <w:rPr>
          <w:rFonts w:ascii="Times New Roman" w:hAnsi="Times New Roman"/>
          <w:spacing w:val="-5"/>
          <w:sz w:val="24"/>
          <w:szCs w:val="24"/>
          <w:lang w:val="ru-RU" w:eastAsia="ru-RU"/>
        </w:rPr>
        <w:t xml:space="preserve">- </w:t>
      </w:r>
      <w:r w:rsidRPr="00FD1704">
        <w:rPr>
          <w:rFonts w:ascii="Times New Roman" w:hAnsi="Times New Roman"/>
          <w:spacing w:val="-5"/>
          <w:sz w:val="24"/>
          <w:szCs w:val="24"/>
          <w:lang w:val="ru-RU" w:eastAsia="ru-RU"/>
        </w:rPr>
        <w:t xml:space="preserve">акции </w:t>
      </w:r>
      <w:proofErr w:type="spellStart"/>
      <w:r w:rsidRPr="00FD1704">
        <w:rPr>
          <w:rFonts w:ascii="Times New Roman" w:hAnsi="Times New Roman"/>
          <w:spacing w:val="-5"/>
          <w:sz w:val="24"/>
          <w:szCs w:val="24"/>
          <w:lang w:val="ru-RU" w:eastAsia="ru-RU"/>
        </w:rPr>
        <w:t>Visa</w:t>
      </w:r>
      <w:proofErr w:type="spellEnd"/>
      <w:r w:rsidRPr="00FD1704">
        <w:rPr>
          <w:rFonts w:ascii="Times New Roman" w:hAnsi="Times New Roman"/>
          <w:spacing w:val="-5"/>
          <w:sz w:val="24"/>
          <w:szCs w:val="24"/>
          <w:lang w:val="ru-RU" w:eastAsia="ru-RU"/>
        </w:rPr>
        <w:t xml:space="preserve"> </w:t>
      </w:r>
      <w:proofErr w:type="spellStart"/>
      <w:r w:rsidRPr="00FD1704">
        <w:rPr>
          <w:rFonts w:ascii="Times New Roman" w:hAnsi="Times New Roman"/>
          <w:spacing w:val="-5"/>
          <w:sz w:val="24"/>
          <w:szCs w:val="24"/>
          <w:lang w:val="ru-RU" w:eastAsia="ru-RU"/>
        </w:rPr>
        <w:t>Inc</w:t>
      </w:r>
      <w:proofErr w:type="spellEnd"/>
      <w:r w:rsidR="00D944FB" w:rsidRPr="00FD1704">
        <w:rPr>
          <w:rFonts w:ascii="Times New Roman" w:hAnsi="Times New Roman"/>
          <w:spacing w:val="-5"/>
          <w:sz w:val="24"/>
          <w:szCs w:val="24"/>
          <w:lang w:val="ru-RU" w:eastAsia="ru-RU"/>
        </w:rPr>
        <w:t xml:space="preserve">. Сумма прибыли </w:t>
      </w:r>
      <w:r w:rsidR="00F62F51" w:rsidRPr="00FD1704">
        <w:rPr>
          <w:rFonts w:ascii="Times New Roman" w:hAnsi="Times New Roman"/>
          <w:spacing w:val="-5"/>
          <w:sz w:val="24"/>
          <w:szCs w:val="24"/>
          <w:lang w:val="ru-RU" w:eastAsia="ru-RU"/>
        </w:rPr>
        <w:t>от выбытия активов составила 43 220 млн.</w:t>
      </w:r>
      <w:r w:rsidR="00A9408B">
        <w:rPr>
          <w:rFonts w:ascii="Times New Roman" w:hAnsi="Times New Roman"/>
          <w:spacing w:val="-5"/>
          <w:sz w:val="24"/>
          <w:szCs w:val="24"/>
          <w:lang w:val="ru-RU" w:eastAsia="ru-RU"/>
        </w:rPr>
        <w:t xml:space="preserve"> </w:t>
      </w:r>
      <w:r w:rsidR="00F62F51" w:rsidRPr="00FD1704">
        <w:rPr>
          <w:rFonts w:ascii="Times New Roman" w:hAnsi="Times New Roman"/>
          <w:spacing w:val="-5"/>
          <w:sz w:val="24"/>
          <w:szCs w:val="24"/>
          <w:lang w:val="ru-RU" w:eastAsia="ru-RU"/>
        </w:rPr>
        <w:t>рублей.</w:t>
      </w:r>
    </w:p>
    <w:tbl>
      <w:tblPr>
        <w:tblW w:w="9360" w:type="dxa"/>
        <w:tblInd w:w="108" w:type="dxa"/>
        <w:tblLook w:val="01E0"/>
      </w:tblPr>
      <w:tblGrid>
        <w:gridCol w:w="5400"/>
        <w:gridCol w:w="1980"/>
        <w:gridCol w:w="1980"/>
      </w:tblGrid>
      <w:tr w:rsidR="007D3336" w:rsidRPr="00FD1704" w:rsidTr="007D3336">
        <w:tc>
          <w:tcPr>
            <w:tcW w:w="5400" w:type="dxa"/>
            <w:tcBorders>
              <w:top w:val="single" w:sz="4" w:space="0" w:color="auto"/>
              <w:left w:val="single" w:sz="4" w:space="0" w:color="auto"/>
              <w:bottom w:val="single" w:sz="4" w:space="0" w:color="auto"/>
              <w:right w:val="single" w:sz="4" w:space="0" w:color="auto"/>
            </w:tcBorders>
            <w:vAlign w:val="bottom"/>
          </w:tcPr>
          <w:p w:rsidR="007D3336" w:rsidRPr="00FD1704" w:rsidRDefault="007D3336" w:rsidP="007D3336">
            <w:pPr>
              <w:pStyle w:val="000Normal"/>
              <w:spacing w:before="0" w:after="0" w:line="240" w:lineRule="auto"/>
              <w:ind w:right="-21"/>
              <w:jc w:val="left"/>
              <w:rPr>
                <w:rFonts w:ascii="Times New Roman" w:hAnsi="Times New Roman"/>
                <w:spacing w:val="-6"/>
                <w:sz w:val="22"/>
                <w:szCs w:val="22"/>
                <w:lang w:val="ru-RU"/>
              </w:rPr>
            </w:pPr>
          </w:p>
        </w:tc>
        <w:tc>
          <w:tcPr>
            <w:tcW w:w="1980" w:type="dxa"/>
            <w:tcBorders>
              <w:top w:val="single" w:sz="4" w:space="0" w:color="auto"/>
              <w:left w:val="single" w:sz="4" w:space="0" w:color="auto"/>
              <w:bottom w:val="single" w:sz="4" w:space="0" w:color="auto"/>
              <w:right w:val="single" w:sz="4" w:space="0" w:color="auto"/>
            </w:tcBorders>
            <w:vAlign w:val="center"/>
          </w:tcPr>
          <w:p w:rsidR="007D3336" w:rsidRPr="00FD1704" w:rsidRDefault="007D3336" w:rsidP="00CD6640">
            <w:pPr>
              <w:pStyle w:val="000Normal"/>
              <w:spacing w:before="0" w:after="0" w:line="240" w:lineRule="auto"/>
              <w:ind w:right="-21"/>
              <w:jc w:val="center"/>
              <w:rPr>
                <w:rFonts w:ascii="Times New Roman" w:hAnsi="Times New Roman"/>
                <w:spacing w:val="-6"/>
                <w:sz w:val="22"/>
                <w:szCs w:val="22"/>
                <w:lang w:val="ru-RU"/>
              </w:rPr>
            </w:pPr>
            <w:r w:rsidRPr="00FD1704">
              <w:rPr>
                <w:rFonts w:ascii="Times New Roman" w:hAnsi="Times New Roman"/>
                <w:spacing w:val="-6"/>
                <w:sz w:val="22"/>
                <w:szCs w:val="22"/>
                <w:lang w:val="ru-RU"/>
              </w:rPr>
              <w:t>20</w:t>
            </w:r>
            <w:r w:rsidR="00EF7660" w:rsidRPr="00FD1704">
              <w:rPr>
                <w:rFonts w:ascii="Times New Roman" w:hAnsi="Times New Roman"/>
                <w:spacing w:val="-6"/>
                <w:sz w:val="22"/>
                <w:szCs w:val="22"/>
                <w:lang w:val="en-US"/>
              </w:rPr>
              <w:t>1</w:t>
            </w:r>
            <w:r w:rsidR="00CD6640" w:rsidRPr="00FD1704">
              <w:rPr>
                <w:rFonts w:ascii="Times New Roman" w:hAnsi="Times New Roman"/>
                <w:spacing w:val="-6"/>
                <w:sz w:val="22"/>
                <w:szCs w:val="22"/>
                <w:lang w:val="ru-RU"/>
              </w:rPr>
              <w:t>5</w:t>
            </w:r>
            <w:r w:rsidR="00A56064" w:rsidRPr="00FD1704">
              <w:rPr>
                <w:rFonts w:ascii="Times New Roman" w:hAnsi="Times New Roman"/>
                <w:spacing w:val="-6"/>
                <w:sz w:val="22"/>
                <w:szCs w:val="22"/>
                <w:lang w:val="ru-RU"/>
              </w:rPr>
              <w:t xml:space="preserve"> г.</w:t>
            </w:r>
          </w:p>
        </w:tc>
        <w:tc>
          <w:tcPr>
            <w:tcW w:w="1980" w:type="dxa"/>
            <w:tcBorders>
              <w:top w:val="single" w:sz="4" w:space="0" w:color="auto"/>
              <w:left w:val="single" w:sz="4" w:space="0" w:color="auto"/>
              <w:bottom w:val="single" w:sz="4" w:space="0" w:color="auto"/>
              <w:right w:val="single" w:sz="4" w:space="0" w:color="auto"/>
            </w:tcBorders>
            <w:vAlign w:val="center"/>
          </w:tcPr>
          <w:p w:rsidR="007D3336" w:rsidRPr="00FD1704" w:rsidRDefault="007D3336" w:rsidP="00CD6640">
            <w:pPr>
              <w:pStyle w:val="000Normal"/>
              <w:spacing w:before="0" w:after="0" w:line="240" w:lineRule="auto"/>
              <w:ind w:right="-21"/>
              <w:jc w:val="center"/>
              <w:rPr>
                <w:rFonts w:ascii="Times New Roman" w:hAnsi="Times New Roman"/>
                <w:spacing w:val="-6"/>
                <w:sz w:val="22"/>
                <w:szCs w:val="22"/>
                <w:lang w:val="ru-RU"/>
              </w:rPr>
            </w:pPr>
            <w:r w:rsidRPr="00FD1704">
              <w:rPr>
                <w:rFonts w:ascii="Times New Roman" w:hAnsi="Times New Roman"/>
                <w:spacing w:val="-6"/>
                <w:sz w:val="22"/>
                <w:szCs w:val="22"/>
                <w:lang w:val="ru-RU"/>
              </w:rPr>
              <w:t>201</w:t>
            </w:r>
            <w:r w:rsidR="00CD6640" w:rsidRPr="00FD1704">
              <w:rPr>
                <w:rFonts w:ascii="Times New Roman" w:hAnsi="Times New Roman"/>
                <w:spacing w:val="-6"/>
                <w:sz w:val="22"/>
                <w:szCs w:val="22"/>
                <w:lang w:val="ru-RU"/>
              </w:rPr>
              <w:t>4</w:t>
            </w:r>
            <w:r w:rsidR="00A56064" w:rsidRPr="00FD1704">
              <w:rPr>
                <w:rFonts w:ascii="Times New Roman" w:hAnsi="Times New Roman"/>
                <w:spacing w:val="-6"/>
                <w:sz w:val="22"/>
                <w:szCs w:val="22"/>
                <w:lang w:val="ru-RU"/>
              </w:rPr>
              <w:t xml:space="preserve"> г.</w:t>
            </w:r>
          </w:p>
        </w:tc>
      </w:tr>
      <w:tr w:rsidR="00A56064" w:rsidRPr="00FD1704" w:rsidTr="00020F6E">
        <w:tc>
          <w:tcPr>
            <w:tcW w:w="5400" w:type="dxa"/>
            <w:tcBorders>
              <w:top w:val="single" w:sz="4" w:space="0" w:color="auto"/>
              <w:left w:val="single" w:sz="4" w:space="0" w:color="auto"/>
              <w:bottom w:val="single" w:sz="4" w:space="0" w:color="auto"/>
              <w:right w:val="single" w:sz="4" w:space="0" w:color="auto"/>
            </w:tcBorders>
            <w:vAlign w:val="bottom"/>
          </w:tcPr>
          <w:p w:rsidR="00A56064" w:rsidRPr="00FD1704" w:rsidRDefault="00A56064" w:rsidP="007D3336">
            <w:pPr>
              <w:pStyle w:val="000Normal"/>
              <w:spacing w:before="0" w:after="0" w:line="240" w:lineRule="auto"/>
              <w:ind w:right="-21"/>
              <w:jc w:val="left"/>
              <w:rPr>
                <w:rFonts w:ascii="Times New Roman" w:hAnsi="Times New Roman"/>
                <w:spacing w:val="-6"/>
                <w:sz w:val="22"/>
                <w:szCs w:val="22"/>
                <w:lang w:val="ru-RU"/>
              </w:rPr>
            </w:pPr>
            <w:r w:rsidRPr="00FD1704">
              <w:rPr>
                <w:rFonts w:ascii="Times New Roman" w:hAnsi="Times New Roman"/>
                <w:spacing w:val="-6"/>
                <w:sz w:val="22"/>
                <w:szCs w:val="22"/>
                <w:lang w:val="ru-RU"/>
              </w:rPr>
              <w:t>Долевые участия</w:t>
            </w:r>
          </w:p>
        </w:tc>
        <w:tc>
          <w:tcPr>
            <w:tcW w:w="1980" w:type="dxa"/>
            <w:tcBorders>
              <w:top w:val="single" w:sz="4" w:space="0" w:color="auto"/>
              <w:left w:val="single" w:sz="4" w:space="0" w:color="auto"/>
              <w:bottom w:val="single" w:sz="4" w:space="0" w:color="auto"/>
              <w:right w:val="single" w:sz="4" w:space="0" w:color="auto"/>
            </w:tcBorders>
            <w:vAlign w:val="center"/>
          </w:tcPr>
          <w:p w:rsidR="00A56064" w:rsidRPr="00FD1704" w:rsidRDefault="00A56064" w:rsidP="001771EC">
            <w:pPr>
              <w:pStyle w:val="000Normal"/>
              <w:spacing w:before="0" w:after="0" w:line="240" w:lineRule="auto"/>
              <w:ind w:right="-21"/>
              <w:jc w:val="right"/>
              <w:rPr>
                <w:rFonts w:ascii="Times New Roman" w:hAnsi="Times New Roman"/>
                <w:spacing w:val="-6"/>
                <w:sz w:val="22"/>
                <w:szCs w:val="22"/>
                <w:lang w:val="ru-RU"/>
              </w:rPr>
            </w:pPr>
            <w:r w:rsidRPr="00FD1704">
              <w:rPr>
                <w:rFonts w:ascii="Times New Roman" w:hAnsi="Times New Roman"/>
                <w:spacing w:val="-6"/>
                <w:sz w:val="22"/>
                <w:szCs w:val="22"/>
                <w:lang w:val="ru-RU"/>
              </w:rPr>
              <w:t>230</w:t>
            </w:r>
          </w:p>
        </w:tc>
        <w:tc>
          <w:tcPr>
            <w:tcW w:w="1980" w:type="dxa"/>
            <w:tcBorders>
              <w:top w:val="single" w:sz="4" w:space="0" w:color="auto"/>
              <w:left w:val="single" w:sz="4" w:space="0" w:color="auto"/>
              <w:bottom w:val="single" w:sz="4" w:space="0" w:color="auto"/>
              <w:right w:val="single" w:sz="4" w:space="0" w:color="auto"/>
            </w:tcBorders>
            <w:vAlign w:val="center"/>
          </w:tcPr>
          <w:p w:rsidR="00A56064" w:rsidRPr="00FD1704" w:rsidRDefault="00A56064" w:rsidP="00D56D41">
            <w:pPr>
              <w:pStyle w:val="000Normal"/>
              <w:spacing w:before="0" w:after="0" w:line="240" w:lineRule="auto"/>
              <w:ind w:right="-21"/>
              <w:jc w:val="right"/>
              <w:rPr>
                <w:rFonts w:ascii="Times New Roman" w:hAnsi="Times New Roman"/>
                <w:spacing w:val="-6"/>
                <w:sz w:val="22"/>
                <w:szCs w:val="22"/>
                <w:lang w:val="ru-RU"/>
              </w:rPr>
            </w:pPr>
            <w:r w:rsidRPr="00FD1704">
              <w:rPr>
                <w:rFonts w:ascii="Times New Roman" w:hAnsi="Times New Roman"/>
                <w:spacing w:val="-6"/>
                <w:sz w:val="22"/>
                <w:szCs w:val="22"/>
                <w:lang w:val="ru-RU"/>
              </w:rPr>
              <w:t>230</w:t>
            </w:r>
          </w:p>
        </w:tc>
      </w:tr>
      <w:tr w:rsidR="00A56064" w:rsidRPr="00FD1704" w:rsidTr="00020F6E">
        <w:tc>
          <w:tcPr>
            <w:tcW w:w="5400" w:type="dxa"/>
            <w:tcBorders>
              <w:top w:val="single" w:sz="4" w:space="0" w:color="auto"/>
              <w:left w:val="single" w:sz="4" w:space="0" w:color="auto"/>
              <w:bottom w:val="single" w:sz="4" w:space="0" w:color="auto"/>
              <w:right w:val="single" w:sz="4" w:space="0" w:color="auto"/>
            </w:tcBorders>
            <w:vAlign w:val="bottom"/>
          </w:tcPr>
          <w:p w:rsidR="00A56064" w:rsidRPr="00FD1704" w:rsidRDefault="00A56064" w:rsidP="007D3336">
            <w:pPr>
              <w:pStyle w:val="000Normal"/>
              <w:spacing w:before="0" w:after="0" w:line="240" w:lineRule="auto"/>
              <w:ind w:right="-21"/>
              <w:jc w:val="left"/>
              <w:rPr>
                <w:rFonts w:ascii="Times New Roman" w:hAnsi="Times New Roman"/>
                <w:spacing w:val="-6"/>
                <w:sz w:val="22"/>
                <w:szCs w:val="22"/>
                <w:lang w:val="ru-RU"/>
              </w:rPr>
            </w:pPr>
            <w:r w:rsidRPr="00FD1704">
              <w:rPr>
                <w:rFonts w:ascii="Times New Roman" w:hAnsi="Times New Roman"/>
                <w:spacing w:val="-6"/>
                <w:sz w:val="22"/>
                <w:szCs w:val="22"/>
                <w:lang w:val="ru-RU"/>
              </w:rPr>
              <w:t>Вложения в дочерние юридические лица</w:t>
            </w:r>
          </w:p>
        </w:tc>
        <w:tc>
          <w:tcPr>
            <w:tcW w:w="1980" w:type="dxa"/>
            <w:tcBorders>
              <w:top w:val="single" w:sz="4" w:space="0" w:color="auto"/>
              <w:left w:val="single" w:sz="4" w:space="0" w:color="auto"/>
              <w:bottom w:val="single" w:sz="4" w:space="0" w:color="auto"/>
              <w:right w:val="single" w:sz="4" w:space="0" w:color="auto"/>
            </w:tcBorders>
            <w:vAlign w:val="center"/>
          </w:tcPr>
          <w:p w:rsidR="00A56064" w:rsidRPr="00FD1704" w:rsidRDefault="00A56064" w:rsidP="00440EBA">
            <w:pPr>
              <w:pStyle w:val="000Normal"/>
              <w:spacing w:before="0" w:after="0" w:line="240" w:lineRule="auto"/>
              <w:ind w:right="-21"/>
              <w:jc w:val="right"/>
              <w:rPr>
                <w:rFonts w:ascii="Times New Roman" w:hAnsi="Times New Roman"/>
                <w:spacing w:val="-6"/>
                <w:sz w:val="22"/>
                <w:szCs w:val="22"/>
                <w:lang w:val="ru-RU"/>
              </w:rPr>
            </w:pPr>
            <w:r w:rsidRPr="00FD1704">
              <w:rPr>
                <w:rFonts w:ascii="Times New Roman" w:hAnsi="Times New Roman"/>
                <w:spacing w:val="-6"/>
                <w:sz w:val="22"/>
                <w:szCs w:val="22"/>
                <w:lang w:val="ru-RU"/>
              </w:rPr>
              <w:t>42 134</w:t>
            </w:r>
          </w:p>
        </w:tc>
        <w:tc>
          <w:tcPr>
            <w:tcW w:w="1980" w:type="dxa"/>
            <w:tcBorders>
              <w:top w:val="single" w:sz="4" w:space="0" w:color="auto"/>
              <w:left w:val="single" w:sz="4" w:space="0" w:color="auto"/>
              <w:bottom w:val="single" w:sz="4" w:space="0" w:color="auto"/>
              <w:right w:val="single" w:sz="4" w:space="0" w:color="auto"/>
            </w:tcBorders>
            <w:vAlign w:val="center"/>
          </w:tcPr>
          <w:p w:rsidR="00A56064" w:rsidRPr="00FD1704" w:rsidRDefault="00A56064" w:rsidP="00D56D41">
            <w:pPr>
              <w:pStyle w:val="000Normal"/>
              <w:spacing w:before="0" w:after="0" w:line="240" w:lineRule="auto"/>
              <w:ind w:right="-21"/>
              <w:jc w:val="right"/>
              <w:rPr>
                <w:rFonts w:ascii="Times New Roman" w:hAnsi="Times New Roman"/>
                <w:spacing w:val="-6"/>
                <w:sz w:val="22"/>
                <w:szCs w:val="22"/>
                <w:lang w:val="ru-RU"/>
              </w:rPr>
            </w:pPr>
            <w:r w:rsidRPr="00FD1704">
              <w:rPr>
                <w:rFonts w:ascii="Times New Roman" w:hAnsi="Times New Roman"/>
                <w:spacing w:val="-6"/>
                <w:sz w:val="22"/>
                <w:szCs w:val="22"/>
                <w:lang w:val="ru-RU"/>
              </w:rPr>
              <w:t>35 762</w:t>
            </w:r>
          </w:p>
        </w:tc>
      </w:tr>
      <w:tr w:rsidR="00A56064" w:rsidRPr="00FD1704" w:rsidTr="00020F6E">
        <w:tc>
          <w:tcPr>
            <w:tcW w:w="5400" w:type="dxa"/>
            <w:tcBorders>
              <w:top w:val="single" w:sz="4" w:space="0" w:color="auto"/>
              <w:left w:val="single" w:sz="4" w:space="0" w:color="auto"/>
              <w:bottom w:val="single" w:sz="4" w:space="0" w:color="auto"/>
              <w:right w:val="single" w:sz="4" w:space="0" w:color="auto"/>
            </w:tcBorders>
            <w:vAlign w:val="bottom"/>
          </w:tcPr>
          <w:p w:rsidR="00A56064" w:rsidRPr="00FD1704" w:rsidRDefault="00A56064" w:rsidP="007D3336">
            <w:pPr>
              <w:pStyle w:val="000Normal"/>
              <w:spacing w:before="0" w:after="0" w:line="240" w:lineRule="auto"/>
              <w:ind w:right="-21"/>
              <w:jc w:val="left"/>
              <w:rPr>
                <w:rFonts w:ascii="Times New Roman" w:hAnsi="Times New Roman"/>
                <w:b/>
                <w:spacing w:val="-6"/>
                <w:sz w:val="22"/>
                <w:szCs w:val="22"/>
                <w:lang w:val="ru-RU"/>
              </w:rPr>
            </w:pPr>
            <w:r w:rsidRPr="00FD1704">
              <w:rPr>
                <w:rFonts w:ascii="Times New Roman" w:hAnsi="Times New Roman"/>
                <w:b/>
                <w:spacing w:val="-6"/>
                <w:sz w:val="22"/>
                <w:szCs w:val="22"/>
                <w:lang w:val="ru-RU"/>
              </w:rPr>
              <w:t>Итого</w:t>
            </w:r>
          </w:p>
        </w:tc>
        <w:tc>
          <w:tcPr>
            <w:tcW w:w="1980" w:type="dxa"/>
            <w:tcBorders>
              <w:top w:val="single" w:sz="4" w:space="0" w:color="auto"/>
              <w:left w:val="single" w:sz="4" w:space="0" w:color="auto"/>
              <w:bottom w:val="single" w:sz="4" w:space="0" w:color="auto"/>
              <w:right w:val="single" w:sz="4" w:space="0" w:color="auto"/>
            </w:tcBorders>
            <w:vAlign w:val="center"/>
          </w:tcPr>
          <w:p w:rsidR="00A56064" w:rsidRPr="00FD1704" w:rsidRDefault="00A56064" w:rsidP="00D26F95">
            <w:pPr>
              <w:pStyle w:val="000Normal"/>
              <w:spacing w:before="0" w:after="0" w:line="240" w:lineRule="auto"/>
              <w:ind w:right="-21"/>
              <w:jc w:val="right"/>
              <w:rPr>
                <w:rFonts w:ascii="Times New Roman" w:hAnsi="Times New Roman"/>
                <w:b/>
                <w:spacing w:val="-6"/>
                <w:sz w:val="22"/>
                <w:szCs w:val="22"/>
                <w:lang w:val="ru-RU"/>
              </w:rPr>
            </w:pPr>
            <w:r w:rsidRPr="00FD1704">
              <w:rPr>
                <w:rFonts w:ascii="Times New Roman" w:hAnsi="Times New Roman"/>
                <w:b/>
                <w:spacing w:val="-6"/>
                <w:sz w:val="22"/>
                <w:szCs w:val="22"/>
                <w:lang w:val="ru-RU"/>
              </w:rPr>
              <w:t>42 364</w:t>
            </w:r>
          </w:p>
        </w:tc>
        <w:tc>
          <w:tcPr>
            <w:tcW w:w="1980" w:type="dxa"/>
            <w:tcBorders>
              <w:top w:val="single" w:sz="4" w:space="0" w:color="auto"/>
              <w:left w:val="single" w:sz="4" w:space="0" w:color="auto"/>
              <w:bottom w:val="single" w:sz="4" w:space="0" w:color="auto"/>
              <w:right w:val="single" w:sz="4" w:space="0" w:color="auto"/>
            </w:tcBorders>
            <w:vAlign w:val="center"/>
          </w:tcPr>
          <w:p w:rsidR="00A56064" w:rsidRPr="00FD1704" w:rsidRDefault="00A56064" w:rsidP="00D56D41">
            <w:pPr>
              <w:pStyle w:val="000Normal"/>
              <w:spacing w:before="0" w:after="0" w:line="240" w:lineRule="auto"/>
              <w:ind w:right="-21"/>
              <w:jc w:val="right"/>
              <w:rPr>
                <w:rFonts w:ascii="Times New Roman" w:hAnsi="Times New Roman"/>
                <w:b/>
                <w:spacing w:val="-6"/>
                <w:sz w:val="22"/>
                <w:szCs w:val="22"/>
                <w:lang w:val="ru-RU"/>
              </w:rPr>
            </w:pPr>
            <w:r w:rsidRPr="00FD1704">
              <w:rPr>
                <w:rFonts w:ascii="Times New Roman" w:hAnsi="Times New Roman"/>
                <w:b/>
                <w:spacing w:val="-6"/>
                <w:sz w:val="22"/>
                <w:szCs w:val="22"/>
                <w:lang w:val="ru-RU"/>
              </w:rPr>
              <w:t>35 992</w:t>
            </w:r>
          </w:p>
        </w:tc>
      </w:tr>
      <w:tr w:rsidR="00A56064" w:rsidRPr="00FD1704" w:rsidTr="00020F6E">
        <w:tc>
          <w:tcPr>
            <w:tcW w:w="5400" w:type="dxa"/>
            <w:tcBorders>
              <w:top w:val="single" w:sz="4" w:space="0" w:color="auto"/>
              <w:left w:val="single" w:sz="4" w:space="0" w:color="auto"/>
              <w:bottom w:val="single" w:sz="4" w:space="0" w:color="auto"/>
              <w:right w:val="single" w:sz="4" w:space="0" w:color="auto"/>
            </w:tcBorders>
            <w:vAlign w:val="bottom"/>
          </w:tcPr>
          <w:p w:rsidR="00A56064" w:rsidRPr="00FD1704" w:rsidRDefault="00A56064" w:rsidP="007D3336">
            <w:pPr>
              <w:pStyle w:val="000Normal"/>
              <w:spacing w:before="0" w:after="0" w:line="240" w:lineRule="auto"/>
              <w:ind w:right="-21"/>
              <w:jc w:val="left"/>
              <w:rPr>
                <w:rFonts w:ascii="Times New Roman" w:hAnsi="Times New Roman"/>
                <w:spacing w:val="-6"/>
                <w:sz w:val="22"/>
                <w:szCs w:val="22"/>
                <w:lang w:val="ru-RU"/>
              </w:rPr>
            </w:pPr>
            <w:r w:rsidRPr="00FD1704">
              <w:rPr>
                <w:rFonts w:ascii="Times New Roman" w:hAnsi="Times New Roman"/>
                <w:spacing w:val="-6"/>
                <w:sz w:val="22"/>
                <w:szCs w:val="22"/>
                <w:lang w:val="ru-RU"/>
              </w:rPr>
              <w:t>Резервы на покрытие возможных убытков</w:t>
            </w:r>
          </w:p>
        </w:tc>
        <w:tc>
          <w:tcPr>
            <w:tcW w:w="1980" w:type="dxa"/>
            <w:tcBorders>
              <w:top w:val="single" w:sz="4" w:space="0" w:color="auto"/>
              <w:left w:val="single" w:sz="4" w:space="0" w:color="auto"/>
              <w:bottom w:val="single" w:sz="4" w:space="0" w:color="auto"/>
              <w:right w:val="single" w:sz="4" w:space="0" w:color="auto"/>
            </w:tcBorders>
            <w:vAlign w:val="center"/>
          </w:tcPr>
          <w:p w:rsidR="00A56064" w:rsidRPr="00FD1704" w:rsidRDefault="00A56064" w:rsidP="00D26F95">
            <w:pPr>
              <w:pStyle w:val="000Normal"/>
              <w:spacing w:before="0" w:after="0" w:line="240" w:lineRule="auto"/>
              <w:ind w:right="-21"/>
              <w:jc w:val="right"/>
              <w:rPr>
                <w:rFonts w:ascii="Times New Roman" w:hAnsi="Times New Roman"/>
                <w:spacing w:val="-6"/>
                <w:sz w:val="22"/>
                <w:szCs w:val="22"/>
                <w:lang w:val="ru-RU"/>
              </w:rPr>
            </w:pPr>
            <w:r w:rsidRPr="00FD1704">
              <w:rPr>
                <w:rFonts w:ascii="Times New Roman" w:hAnsi="Times New Roman"/>
                <w:spacing w:val="-6"/>
                <w:sz w:val="22"/>
                <w:szCs w:val="22"/>
                <w:lang w:val="ru-RU"/>
              </w:rPr>
              <w:t>-</w:t>
            </w:r>
          </w:p>
        </w:tc>
        <w:tc>
          <w:tcPr>
            <w:tcW w:w="1980" w:type="dxa"/>
            <w:tcBorders>
              <w:top w:val="single" w:sz="4" w:space="0" w:color="auto"/>
              <w:left w:val="single" w:sz="4" w:space="0" w:color="auto"/>
              <w:bottom w:val="single" w:sz="4" w:space="0" w:color="auto"/>
              <w:right w:val="single" w:sz="4" w:space="0" w:color="auto"/>
            </w:tcBorders>
            <w:vAlign w:val="center"/>
          </w:tcPr>
          <w:p w:rsidR="00A56064" w:rsidRPr="00FD1704" w:rsidRDefault="00A56064" w:rsidP="00D56D41">
            <w:pPr>
              <w:pStyle w:val="000Normal"/>
              <w:spacing w:before="0" w:after="0" w:line="240" w:lineRule="auto"/>
              <w:ind w:right="-21"/>
              <w:jc w:val="right"/>
              <w:rPr>
                <w:rFonts w:ascii="Times New Roman" w:hAnsi="Times New Roman"/>
                <w:spacing w:val="-6"/>
                <w:sz w:val="22"/>
                <w:szCs w:val="22"/>
                <w:lang w:val="ru-RU"/>
              </w:rPr>
            </w:pPr>
            <w:r w:rsidRPr="00FD1704">
              <w:rPr>
                <w:rFonts w:ascii="Times New Roman" w:hAnsi="Times New Roman"/>
                <w:spacing w:val="-6"/>
                <w:sz w:val="22"/>
                <w:szCs w:val="22"/>
                <w:lang w:val="ru-RU"/>
              </w:rPr>
              <w:t>-</w:t>
            </w:r>
          </w:p>
        </w:tc>
      </w:tr>
      <w:tr w:rsidR="00A56064" w:rsidRPr="00FD1704" w:rsidTr="00020F6E">
        <w:tc>
          <w:tcPr>
            <w:tcW w:w="5400" w:type="dxa"/>
            <w:tcBorders>
              <w:top w:val="single" w:sz="4" w:space="0" w:color="auto"/>
              <w:left w:val="single" w:sz="4" w:space="0" w:color="auto"/>
              <w:bottom w:val="single" w:sz="4" w:space="0" w:color="auto"/>
              <w:right w:val="single" w:sz="4" w:space="0" w:color="auto"/>
            </w:tcBorders>
            <w:vAlign w:val="bottom"/>
          </w:tcPr>
          <w:p w:rsidR="00A56064" w:rsidRPr="00FD1704" w:rsidRDefault="00A56064" w:rsidP="007D3336">
            <w:pPr>
              <w:pStyle w:val="000Normal"/>
              <w:spacing w:before="0" w:after="0" w:line="240" w:lineRule="auto"/>
              <w:ind w:right="-21"/>
              <w:jc w:val="left"/>
              <w:rPr>
                <w:rFonts w:ascii="Times New Roman" w:hAnsi="Times New Roman"/>
                <w:b/>
                <w:spacing w:val="-6"/>
                <w:sz w:val="22"/>
                <w:szCs w:val="22"/>
                <w:lang w:val="ru-RU"/>
              </w:rPr>
            </w:pPr>
            <w:r w:rsidRPr="00FD1704">
              <w:rPr>
                <w:rFonts w:ascii="Times New Roman" w:hAnsi="Times New Roman"/>
                <w:b/>
                <w:spacing w:val="-6"/>
                <w:sz w:val="22"/>
                <w:szCs w:val="22"/>
                <w:lang w:val="ru-RU"/>
              </w:rPr>
              <w:t>Всего</w:t>
            </w:r>
          </w:p>
        </w:tc>
        <w:tc>
          <w:tcPr>
            <w:tcW w:w="1980" w:type="dxa"/>
            <w:tcBorders>
              <w:top w:val="single" w:sz="4" w:space="0" w:color="auto"/>
              <w:left w:val="single" w:sz="4" w:space="0" w:color="auto"/>
              <w:bottom w:val="single" w:sz="4" w:space="0" w:color="auto"/>
              <w:right w:val="single" w:sz="4" w:space="0" w:color="auto"/>
            </w:tcBorders>
            <w:vAlign w:val="center"/>
          </w:tcPr>
          <w:p w:rsidR="00A56064" w:rsidRPr="00FD1704" w:rsidRDefault="00A56064" w:rsidP="00D26F95">
            <w:pPr>
              <w:pStyle w:val="000Normal"/>
              <w:spacing w:before="0" w:after="0" w:line="240" w:lineRule="auto"/>
              <w:ind w:right="-21"/>
              <w:jc w:val="right"/>
              <w:rPr>
                <w:rFonts w:ascii="Times New Roman" w:hAnsi="Times New Roman"/>
                <w:b/>
                <w:spacing w:val="-6"/>
                <w:sz w:val="22"/>
                <w:szCs w:val="22"/>
                <w:lang w:val="ru-RU"/>
              </w:rPr>
            </w:pPr>
            <w:r w:rsidRPr="00FD1704">
              <w:rPr>
                <w:rFonts w:ascii="Times New Roman" w:hAnsi="Times New Roman"/>
                <w:b/>
                <w:spacing w:val="-6"/>
                <w:sz w:val="22"/>
                <w:szCs w:val="22"/>
                <w:lang w:val="ru-RU"/>
              </w:rPr>
              <w:t>42 364</w:t>
            </w:r>
          </w:p>
        </w:tc>
        <w:tc>
          <w:tcPr>
            <w:tcW w:w="1980" w:type="dxa"/>
            <w:tcBorders>
              <w:top w:val="single" w:sz="4" w:space="0" w:color="auto"/>
              <w:left w:val="single" w:sz="4" w:space="0" w:color="auto"/>
              <w:bottom w:val="single" w:sz="4" w:space="0" w:color="auto"/>
              <w:right w:val="single" w:sz="4" w:space="0" w:color="auto"/>
            </w:tcBorders>
            <w:vAlign w:val="center"/>
          </w:tcPr>
          <w:p w:rsidR="00A56064" w:rsidRPr="00FD1704" w:rsidRDefault="00A56064" w:rsidP="00D56D41">
            <w:pPr>
              <w:pStyle w:val="000Normal"/>
              <w:spacing w:before="0" w:after="0" w:line="240" w:lineRule="auto"/>
              <w:ind w:right="-21"/>
              <w:jc w:val="right"/>
              <w:rPr>
                <w:rFonts w:ascii="Times New Roman" w:hAnsi="Times New Roman"/>
                <w:b/>
                <w:spacing w:val="-6"/>
                <w:sz w:val="22"/>
                <w:szCs w:val="22"/>
                <w:lang w:val="ru-RU"/>
              </w:rPr>
            </w:pPr>
            <w:r w:rsidRPr="00FD1704">
              <w:rPr>
                <w:rFonts w:ascii="Times New Roman" w:hAnsi="Times New Roman"/>
                <w:b/>
                <w:spacing w:val="-6"/>
                <w:sz w:val="22"/>
                <w:szCs w:val="22"/>
                <w:lang w:val="ru-RU"/>
              </w:rPr>
              <w:t>35 992</w:t>
            </w:r>
          </w:p>
        </w:tc>
      </w:tr>
    </w:tbl>
    <w:p w:rsidR="007D3336" w:rsidRPr="00FD1704" w:rsidRDefault="007D3336" w:rsidP="007D3336">
      <w:pPr>
        <w:pStyle w:val="000Normal"/>
        <w:spacing w:before="0" w:after="0" w:line="240" w:lineRule="auto"/>
        <w:ind w:right="-21" w:firstLine="540"/>
        <w:rPr>
          <w:rFonts w:ascii="Times New Roman" w:hAnsi="Times New Roman"/>
          <w:spacing w:val="-5"/>
          <w:sz w:val="24"/>
          <w:lang w:val="ru-RU" w:eastAsia="ru-RU"/>
        </w:rPr>
      </w:pPr>
    </w:p>
    <w:p w:rsidR="007D3336" w:rsidRPr="00164B23" w:rsidRDefault="000344BF" w:rsidP="007D3336">
      <w:pPr>
        <w:pStyle w:val="000Normal"/>
        <w:spacing w:before="0" w:after="0" w:line="240" w:lineRule="auto"/>
        <w:ind w:left="540" w:right="-21"/>
        <w:rPr>
          <w:rFonts w:ascii="Times New Roman" w:hAnsi="Times New Roman"/>
          <w:spacing w:val="-5"/>
          <w:sz w:val="24"/>
          <w:szCs w:val="24"/>
          <w:lang w:val="ru-RU" w:eastAsia="ru-RU"/>
        </w:rPr>
      </w:pPr>
      <w:r w:rsidRPr="00164B23">
        <w:rPr>
          <w:rFonts w:ascii="Times New Roman" w:hAnsi="Times New Roman"/>
          <w:spacing w:val="-5"/>
          <w:sz w:val="24"/>
          <w:szCs w:val="24"/>
          <w:lang w:val="ru-RU" w:eastAsia="ru-RU"/>
        </w:rPr>
        <w:t>4</w:t>
      </w:r>
      <w:r w:rsidR="007D3336" w:rsidRPr="00164B23">
        <w:rPr>
          <w:rFonts w:ascii="Times New Roman" w:hAnsi="Times New Roman"/>
          <w:spacing w:val="-5"/>
          <w:sz w:val="24"/>
          <w:szCs w:val="24"/>
          <w:lang w:val="ru-RU" w:eastAsia="ru-RU"/>
        </w:rPr>
        <w:t>.</w:t>
      </w:r>
      <w:r w:rsidR="00806227" w:rsidRPr="00164B23">
        <w:rPr>
          <w:rFonts w:ascii="Times New Roman" w:hAnsi="Times New Roman"/>
          <w:spacing w:val="-5"/>
          <w:sz w:val="24"/>
          <w:szCs w:val="24"/>
          <w:lang w:val="ru-RU" w:eastAsia="ru-RU"/>
        </w:rPr>
        <w:t>8</w:t>
      </w:r>
      <w:r w:rsidR="007D3336" w:rsidRPr="00164B23">
        <w:rPr>
          <w:rFonts w:ascii="Times New Roman" w:hAnsi="Times New Roman"/>
          <w:spacing w:val="-5"/>
          <w:sz w:val="24"/>
          <w:szCs w:val="24"/>
          <w:lang w:val="ru-RU" w:eastAsia="ru-RU"/>
        </w:rPr>
        <w:t xml:space="preserve"> Основные средства и нематериальные активы</w:t>
      </w:r>
    </w:p>
    <w:p w:rsidR="007D3336" w:rsidRPr="00164B23" w:rsidRDefault="007D3336" w:rsidP="007D3336">
      <w:pPr>
        <w:pStyle w:val="000Normal"/>
        <w:spacing w:before="0" w:after="0" w:line="240" w:lineRule="auto"/>
        <w:ind w:right="-21" w:firstLine="540"/>
        <w:rPr>
          <w:rFonts w:ascii="Times New Roman" w:hAnsi="Times New Roman"/>
          <w:spacing w:val="-5"/>
          <w:sz w:val="24"/>
          <w:szCs w:val="24"/>
          <w:lang w:val="ru-RU" w:eastAsia="ru-RU"/>
        </w:rPr>
      </w:pPr>
    </w:p>
    <w:p w:rsidR="007D3336" w:rsidRPr="00164B23" w:rsidRDefault="007D3336" w:rsidP="007D3336">
      <w:pPr>
        <w:pStyle w:val="000Normal"/>
        <w:spacing w:before="0" w:after="0" w:line="240" w:lineRule="auto"/>
        <w:ind w:right="-21" w:firstLine="540"/>
        <w:rPr>
          <w:rFonts w:ascii="Times New Roman" w:hAnsi="Times New Roman"/>
          <w:spacing w:val="-5"/>
          <w:sz w:val="24"/>
          <w:lang w:val="ru-RU" w:eastAsia="ru-RU"/>
        </w:rPr>
      </w:pPr>
      <w:r w:rsidRPr="00164B23">
        <w:rPr>
          <w:rFonts w:ascii="Times New Roman" w:hAnsi="Times New Roman"/>
          <w:spacing w:val="-5"/>
          <w:sz w:val="24"/>
          <w:szCs w:val="24"/>
          <w:lang w:val="ru-RU" w:eastAsia="ru-RU"/>
        </w:rPr>
        <w:t xml:space="preserve">Основные средства и нематериальные активы </w:t>
      </w:r>
      <w:r w:rsidR="00ED0D62" w:rsidRPr="00164B23">
        <w:rPr>
          <w:rFonts w:ascii="Times New Roman" w:hAnsi="Times New Roman"/>
          <w:spacing w:val="-5"/>
          <w:sz w:val="24"/>
          <w:szCs w:val="24"/>
          <w:lang w:val="ru-RU" w:eastAsia="ru-RU"/>
        </w:rPr>
        <w:t xml:space="preserve">отражены по первоначальной (восстановленной) стоимости за минусом накопленной амортизации и </w:t>
      </w:r>
      <w:r w:rsidRPr="00164B23">
        <w:rPr>
          <w:rFonts w:ascii="Times New Roman" w:hAnsi="Times New Roman"/>
          <w:spacing w:val="-5"/>
          <w:sz w:val="24"/>
          <w:szCs w:val="24"/>
          <w:lang w:val="ru-RU" w:eastAsia="ru-RU"/>
        </w:rPr>
        <w:t>включают в себя следующие позиции:</w:t>
      </w:r>
    </w:p>
    <w:tbl>
      <w:tblPr>
        <w:tblW w:w="9360" w:type="dxa"/>
        <w:tblInd w:w="108" w:type="dxa"/>
        <w:tblLook w:val="01E0"/>
      </w:tblPr>
      <w:tblGrid>
        <w:gridCol w:w="5400"/>
        <w:gridCol w:w="1980"/>
        <w:gridCol w:w="1980"/>
      </w:tblGrid>
      <w:tr w:rsidR="00A56064" w:rsidRPr="00164B23" w:rsidTr="007D3336">
        <w:tc>
          <w:tcPr>
            <w:tcW w:w="5400" w:type="dxa"/>
            <w:tcBorders>
              <w:top w:val="single" w:sz="4" w:space="0" w:color="auto"/>
              <w:left w:val="single" w:sz="4" w:space="0" w:color="auto"/>
              <w:bottom w:val="single" w:sz="4" w:space="0" w:color="auto"/>
              <w:right w:val="single" w:sz="4" w:space="0" w:color="auto"/>
            </w:tcBorders>
          </w:tcPr>
          <w:p w:rsidR="00A56064" w:rsidRPr="00164B23" w:rsidRDefault="00A56064" w:rsidP="007D3336">
            <w:pPr>
              <w:pStyle w:val="000Normal"/>
              <w:spacing w:before="0" w:after="0" w:line="240" w:lineRule="auto"/>
              <w:ind w:right="-21"/>
              <w:jc w:val="center"/>
              <w:rPr>
                <w:rFonts w:ascii="Times New Roman" w:hAnsi="Times New Roman"/>
                <w:spacing w:val="-6"/>
                <w:sz w:val="22"/>
                <w:szCs w:val="22"/>
                <w:lang w:val="ru-RU"/>
              </w:rPr>
            </w:pPr>
          </w:p>
        </w:tc>
        <w:tc>
          <w:tcPr>
            <w:tcW w:w="1980" w:type="dxa"/>
            <w:tcBorders>
              <w:top w:val="single" w:sz="4" w:space="0" w:color="auto"/>
              <w:left w:val="single" w:sz="4" w:space="0" w:color="auto"/>
              <w:bottom w:val="single" w:sz="4" w:space="0" w:color="auto"/>
              <w:right w:val="single" w:sz="4" w:space="0" w:color="auto"/>
            </w:tcBorders>
            <w:vAlign w:val="center"/>
          </w:tcPr>
          <w:p w:rsidR="00A56064" w:rsidRPr="00164B23" w:rsidRDefault="00A56064" w:rsidP="00D56D41">
            <w:pPr>
              <w:pStyle w:val="000Normal"/>
              <w:spacing w:before="0" w:after="0" w:line="240" w:lineRule="auto"/>
              <w:ind w:right="-21"/>
              <w:jc w:val="center"/>
              <w:rPr>
                <w:rFonts w:ascii="Times New Roman" w:hAnsi="Times New Roman"/>
                <w:spacing w:val="-6"/>
                <w:sz w:val="22"/>
                <w:szCs w:val="22"/>
                <w:lang w:val="ru-RU"/>
              </w:rPr>
            </w:pPr>
            <w:r w:rsidRPr="00164B23">
              <w:rPr>
                <w:rFonts w:ascii="Times New Roman" w:hAnsi="Times New Roman"/>
                <w:spacing w:val="-6"/>
                <w:sz w:val="22"/>
                <w:szCs w:val="22"/>
                <w:lang w:val="ru-RU"/>
              </w:rPr>
              <w:t>20</w:t>
            </w:r>
            <w:r w:rsidRPr="00164B23">
              <w:rPr>
                <w:rFonts w:ascii="Times New Roman" w:hAnsi="Times New Roman"/>
                <w:spacing w:val="-6"/>
                <w:sz w:val="22"/>
                <w:szCs w:val="22"/>
                <w:lang w:val="en-US"/>
              </w:rPr>
              <w:t>1</w:t>
            </w:r>
            <w:r w:rsidRPr="00164B23">
              <w:rPr>
                <w:rFonts w:ascii="Times New Roman" w:hAnsi="Times New Roman"/>
                <w:spacing w:val="-6"/>
                <w:sz w:val="22"/>
                <w:szCs w:val="22"/>
                <w:lang w:val="ru-RU"/>
              </w:rPr>
              <w:t>5 г.</w:t>
            </w:r>
          </w:p>
        </w:tc>
        <w:tc>
          <w:tcPr>
            <w:tcW w:w="1980" w:type="dxa"/>
            <w:tcBorders>
              <w:top w:val="single" w:sz="4" w:space="0" w:color="auto"/>
              <w:left w:val="single" w:sz="4" w:space="0" w:color="auto"/>
              <w:bottom w:val="single" w:sz="4" w:space="0" w:color="auto"/>
              <w:right w:val="single" w:sz="4" w:space="0" w:color="auto"/>
            </w:tcBorders>
            <w:vAlign w:val="center"/>
          </w:tcPr>
          <w:p w:rsidR="00A56064" w:rsidRPr="00164B23" w:rsidRDefault="00A56064" w:rsidP="00D56D41">
            <w:pPr>
              <w:pStyle w:val="000Normal"/>
              <w:spacing w:before="0" w:after="0" w:line="240" w:lineRule="auto"/>
              <w:ind w:right="-21"/>
              <w:jc w:val="center"/>
              <w:rPr>
                <w:rFonts w:ascii="Times New Roman" w:hAnsi="Times New Roman"/>
                <w:spacing w:val="-6"/>
                <w:sz w:val="22"/>
                <w:szCs w:val="22"/>
                <w:lang w:val="ru-RU"/>
              </w:rPr>
            </w:pPr>
            <w:r w:rsidRPr="00164B23">
              <w:rPr>
                <w:rFonts w:ascii="Times New Roman" w:hAnsi="Times New Roman"/>
                <w:spacing w:val="-6"/>
                <w:sz w:val="22"/>
                <w:szCs w:val="22"/>
                <w:lang w:val="ru-RU"/>
              </w:rPr>
              <w:t>2014 г.</w:t>
            </w:r>
          </w:p>
        </w:tc>
      </w:tr>
      <w:tr w:rsidR="00164B23" w:rsidRPr="00164B23" w:rsidTr="00164B23">
        <w:tc>
          <w:tcPr>
            <w:tcW w:w="5400" w:type="dxa"/>
            <w:tcBorders>
              <w:top w:val="single" w:sz="4" w:space="0" w:color="auto"/>
              <w:left w:val="single" w:sz="4" w:space="0" w:color="auto"/>
              <w:bottom w:val="single" w:sz="4" w:space="0" w:color="auto"/>
              <w:right w:val="single" w:sz="4" w:space="0" w:color="auto"/>
            </w:tcBorders>
            <w:vAlign w:val="bottom"/>
          </w:tcPr>
          <w:p w:rsidR="00164B23" w:rsidRPr="00164B23" w:rsidRDefault="00164B23" w:rsidP="007D3336">
            <w:pPr>
              <w:pStyle w:val="000Normal"/>
              <w:spacing w:before="0" w:after="0" w:line="240" w:lineRule="auto"/>
              <w:ind w:right="-21"/>
              <w:jc w:val="left"/>
              <w:rPr>
                <w:rFonts w:ascii="Times New Roman" w:hAnsi="Times New Roman"/>
                <w:spacing w:val="-6"/>
                <w:sz w:val="22"/>
                <w:szCs w:val="22"/>
                <w:lang w:val="ru-RU"/>
              </w:rPr>
            </w:pPr>
            <w:r w:rsidRPr="00164B23">
              <w:rPr>
                <w:rFonts w:ascii="Times New Roman" w:hAnsi="Times New Roman"/>
                <w:spacing w:val="-6"/>
                <w:sz w:val="22"/>
                <w:szCs w:val="22"/>
                <w:lang w:val="ru-RU"/>
              </w:rPr>
              <w:t>Основные средства</w:t>
            </w:r>
          </w:p>
        </w:tc>
        <w:tc>
          <w:tcPr>
            <w:tcW w:w="1980" w:type="dxa"/>
            <w:tcBorders>
              <w:top w:val="single" w:sz="4" w:space="0" w:color="auto"/>
              <w:left w:val="single" w:sz="4" w:space="0" w:color="auto"/>
              <w:bottom w:val="single" w:sz="4" w:space="0" w:color="auto"/>
              <w:right w:val="single" w:sz="4" w:space="0" w:color="auto"/>
            </w:tcBorders>
            <w:vAlign w:val="bottom"/>
          </w:tcPr>
          <w:p w:rsidR="00164B23" w:rsidRPr="00164B23" w:rsidRDefault="00164B23" w:rsidP="00164B23">
            <w:pPr>
              <w:jc w:val="right"/>
              <w:rPr>
                <w:spacing w:val="-6"/>
                <w:sz w:val="22"/>
                <w:szCs w:val="22"/>
                <w:lang w:eastAsia="en-US"/>
              </w:rPr>
            </w:pPr>
            <w:r w:rsidRPr="00164B23">
              <w:rPr>
                <w:spacing w:val="-6"/>
                <w:sz w:val="22"/>
                <w:szCs w:val="22"/>
                <w:lang w:eastAsia="en-US"/>
              </w:rPr>
              <w:t>1 887 253</w:t>
            </w:r>
          </w:p>
        </w:tc>
        <w:tc>
          <w:tcPr>
            <w:tcW w:w="1980" w:type="dxa"/>
            <w:tcBorders>
              <w:top w:val="single" w:sz="4" w:space="0" w:color="auto"/>
              <w:left w:val="single" w:sz="4" w:space="0" w:color="auto"/>
              <w:bottom w:val="single" w:sz="4" w:space="0" w:color="auto"/>
              <w:right w:val="single" w:sz="4" w:space="0" w:color="auto"/>
            </w:tcBorders>
            <w:vAlign w:val="bottom"/>
          </w:tcPr>
          <w:p w:rsidR="00164B23" w:rsidRPr="00164B23" w:rsidRDefault="00164B23" w:rsidP="00164B23">
            <w:pPr>
              <w:jc w:val="right"/>
              <w:rPr>
                <w:spacing w:val="-6"/>
                <w:sz w:val="22"/>
                <w:szCs w:val="22"/>
                <w:lang w:eastAsia="en-US"/>
              </w:rPr>
            </w:pPr>
            <w:r w:rsidRPr="00164B23">
              <w:rPr>
                <w:spacing w:val="-6"/>
                <w:sz w:val="22"/>
                <w:szCs w:val="22"/>
                <w:lang w:eastAsia="en-US"/>
              </w:rPr>
              <w:t>1 646 307</w:t>
            </w:r>
          </w:p>
        </w:tc>
      </w:tr>
      <w:tr w:rsidR="00164B23" w:rsidRPr="00164B23" w:rsidTr="00164B23">
        <w:tc>
          <w:tcPr>
            <w:tcW w:w="5400" w:type="dxa"/>
            <w:tcBorders>
              <w:top w:val="single" w:sz="4" w:space="0" w:color="auto"/>
              <w:left w:val="single" w:sz="4" w:space="0" w:color="auto"/>
              <w:bottom w:val="single" w:sz="4" w:space="0" w:color="auto"/>
              <w:right w:val="single" w:sz="4" w:space="0" w:color="auto"/>
            </w:tcBorders>
            <w:vAlign w:val="bottom"/>
          </w:tcPr>
          <w:p w:rsidR="00164B23" w:rsidRPr="00164B23" w:rsidRDefault="00164B23" w:rsidP="007D3336">
            <w:pPr>
              <w:pStyle w:val="000Normal"/>
              <w:spacing w:before="0" w:after="0" w:line="240" w:lineRule="auto"/>
              <w:ind w:right="-21"/>
              <w:jc w:val="left"/>
              <w:rPr>
                <w:rFonts w:ascii="Times New Roman" w:hAnsi="Times New Roman"/>
                <w:spacing w:val="-6"/>
                <w:sz w:val="22"/>
                <w:szCs w:val="22"/>
                <w:lang w:val="ru-RU"/>
              </w:rPr>
            </w:pPr>
            <w:r w:rsidRPr="00164B23">
              <w:rPr>
                <w:rFonts w:ascii="Times New Roman" w:hAnsi="Times New Roman"/>
                <w:spacing w:val="-6"/>
                <w:sz w:val="22"/>
                <w:szCs w:val="22"/>
                <w:lang w:val="ru-RU"/>
              </w:rPr>
              <w:t>Оборудование, требующее монтажа</w:t>
            </w:r>
          </w:p>
        </w:tc>
        <w:tc>
          <w:tcPr>
            <w:tcW w:w="1980" w:type="dxa"/>
            <w:tcBorders>
              <w:top w:val="single" w:sz="4" w:space="0" w:color="auto"/>
              <w:left w:val="single" w:sz="4" w:space="0" w:color="auto"/>
              <w:bottom w:val="single" w:sz="4" w:space="0" w:color="auto"/>
              <w:right w:val="single" w:sz="4" w:space="0" w:color="auto"/>
            </w:tcBorders>
            <w:vAlign w:val="bottom"/>
          </w:tcPr>
          <w:p w:rsidR="00164B23" w:rsidRPr="00164B23" w:rsidRDefault="00164B23" w:rsidP="00164B23">
            <w:pPr>
              <w:jc w:val="right"/>
              <w:rPr>
                <w:spacing w:val="-6"/>
                <w:sz w:val="22"/>
                <w:szCs w:val="22"/>
                <w:lang w:eastAsia="en-US"/>
              </w:rPr>
            </w:pPr>
            <w:r w:rsidRPr="00164B23">
              <w:rPr>
                <w:spacing w:val="-6"/>
                <w:sz w:val="22"/>
                <w:szCs w:val="22"/>
                <w:lang w:eastAsia="en-US"/>
              </w:rPr>
              <w:t>709</w:t>
            </w:r>
          </w:p>
        </w:tc>
        <w:tc>
          <w:tcPr>
            <w:tcW w:w="1980" w:type="dxa"/>
            <w:tcBorders>
              <w:top w:val="single" w:sz="4" w:space="0" w:color="auto"/>
              <w:left w:val="single" w:sz="4" w:space="0" w:color="auto"/>
              <w:bottom w:val="single" w:sz="4" w:space="0" w:color="auto"/>
              <w:right w:val="single" w:sz="4" w:space="0" w:color="auto"/>
            </w:tcBorders>
            <w:vAlign w:val="bottom"/>
          </w:tcPr>
          <w:p w:rsidR="00164B23" w:rsidRPr="00164B23" w:rsidRDefault="00164B23" w:rsidP="00164B23">
            <w:pPr>
              <w:jc w:val="right"/>
              <w:rPr>
                <w:spacing w:val="-6"/>
                <w:sz w:val="22"/>
                <w:szCs w:val="22"/>
                <w:lang w:eastAsia="en-US"/>
              </w:rPr>
            </w:pPr>
            <w:r w:rsidRPr="00164B23">
              <w:rPr>
                <w:spacing w:val="-6"/>
                <w:sz w:val="22"/>
                <w:szCs w:val="22"/>
                <w:lang w:eastAsia="en-US"/>
              </w:rPr>
              <w:t>2 999</w:t>
            </w:r>
          </w:p>
        </w:tc>
      </w:tr>
      <w:tr w:rsidR="00164B23" w:rsidRPr="00164B23" w:rsidTr="00164B23">
        <w:tc>
          <w:tcPr>
            <w:tcW w:w="5400" w:type="dxa"/>
            <w:tcBorders>
              <w:top w:val="single" w:sz="4" w:space="0" w:color="auto"/>
              <w:left w:val="single" w:sz="4" w:space="0" w:color="auto"/>
              <w:bottom w:val="single" w:sz="4" w:space="0" w:color="auto"/>
              <w:right w:val="single" w:sz="4" w:space="0" w:color="auto"/>
            </w:tcBorders>
            <w:vAlign w:val="bottom"/>
          </w:tcPr>
          <w:p w:rsidR="00164B23" w:rsidRPr="00164B23" w:rsidRDefault="00164B23" w:rsidP="007D3336">
            <w:pPr>
              <w:pStyle w:val="000Normal"/>
              <w:spacing w:before="0" w:after="0" w:line="240" w:lineRule="auto"/>
              <w:ind w:right="-21"/>
              <w:jc w:val="left"/>
              <w:rPr>
                <w:rFonts w:ascii="Times New Roman" w:hAnsi="Times New Roman"/>
                <w:spacing w:val="-6"/>
                <w:sz w:val="22"/>
                <w:szCs w:val="22"/>
                <w:lang w:val="ru-RU"/>
              </w:rPr>
            </w:pPr>
            <w:r w:rsidRPr="00164B23">
              <w:rPr>
                <w:rFonts w:ascii="Times New Roman" w:hAnsi="Times New Roman"/>
                <w:spacing w:val="-6"/>
                <w:sz w:val="22"/>
                <w:szCs w:val="22"/>
                <w:lang w:val="ru-RU"/>
              </w:rPr>
              <w:t>Вложения в основные средства и незавершенное строительство</w:t>
            </w:r>
          </w:p>
        </w:tc>
        <w:tc>
          <w:tcPr>
            <w:tcW w:w="1980" w:type="dxa"/>
            <w:tcBorders>
              <w:top w:val="single" w:sz="4" w:space="0" w:color="auto"/>
              <w:left w:val="single" w:sz="4" w:space="0" w:color="auto"/>
              <w:bottom w:val="single" w:sz="4" w:space="0" w:color="auto"/>
              <w:right w:val="single" w:sz="4" w:space="0" w:color="auto"/>
            </w:tcBorders>
            <w:vAlign w:val="bottom"/>
          </w:tcPr>
          <w:p w:rsidR="00164B23" w:rsidRPr="00164B23" w:rsidRDefault="00164B23" w:rsidP="00164B23">
            <w:pPr>
              <w:jc w:val="right"/>
              <w:rPr>
                <w:spacing w:val="-6"/>
                <w:sz w:val="22"/>
                <w:szCs w:val="22"/>
                <w:lang w:eastAsia="en-US"/>
              </w:rPr>
            </w:pPr>
            <w:r w:rsidRPr="00164B23">
              <w:rPr>
                <w:spacing w:val="-6"/>
                <w:sz w:val="22"/>
                <w:szCs w:val="22"/>
                <w:lang w:eastAsia="en-US"/>
              </w:rPr>
              <w:t>146 364</w:t>
            </w:r>
          </w:p>
        </w:tc>
        <w:tc>
          <w:tcPr>
            <w:tcW w:w="1980" w:type="dxa"/>
            <w:tcBorders>
              <w:top w:val="single" w:sz="4" w:space="0" w:color="auto"/>
              <w:left w:val="single" w:sz="4" w:space="0" w:color="auto"/>
              <w:bottom w:val="single" w:sz="4" w:space="0" w:color="auto"/>
              <w:right w:val="single" w:sz="4" w:space="0" w:color="auto"/>
            </w:tcBorders>
            <w:vAlign w:val="bottom"/>
          </w:tcPr>
          <w:p w:rsidR="00164B23" w:rsidRPr="00164B23" w:rsidRDefault="00164B23" w:rsidP="00164B23">
            <w:pPr>
              <w:jc w:val="right"/>
              <w:rPr>
                <w:spacing w:val="-6"/>
                <w:sz w:val="22"/>
                <w:szCs w:val="22"/>
                <w:lang w:eastAsia="en-US"/>
              </w:rPr>
            </w:pPr>
            <w:r w:rsidRPr="00164B23">
              <w:rPr>
                <w:spacing w:val="-6"/>
                <w:sz w:val="22"/>
                <w:szCs w:val="22"/>
                <w:lang w:eastAsia="en-US"/>
              </w:rPr>
              <w:t>139 847</w:t>
            </w:r>
          </w:p>
        </w:tc>
      </w:tr>
      <w:tr w:rsidR="00164B23" w:rsidRPr="00164B23" w:rsidTr="00164B23">
        <w:tc>
          <w:tcPr>
            <w:tcW w:w="5400" w:type="dxa"/>
            <w:tcBorders>
              <w:top w:val="single" w:sz="4" w:space="0" w:color="auto"/>
              <w:left w:val="single" w:sz="4" w:space="0" w:color="auto"/>
              <w:bottom w:val="single" w:sz="4" w:space="0" w:color="auto"/>
              <w:right w:val="single" w:sz="4" w:space="0" w:color="auto"/>
            </w:tcBorders>
            <w:vAlign w:val="bottom"/>
          </w:tcPr>
          <w:p w:rsidR="00164B23" w:rsidRPr="00164B23" w:rsidRDefault="00164B23" w:rsidP="007D3336">
            <w:pPr>
              <w:pStyle w:val="000Normal"/>
              <w:spacing w:before="0" w:after="0" w:line="240" w:lineRule="auto"/>
              <w:ind w:right="-21"/>
              <w:jc w:val="left"/>
              <w:rPr>
                <w:rFonts w:ascii="Times New Roman" w:hAnsi="Times New Roman"/>
                <w:spacing w:val="-6"/>
                <w:sz w:val="22"/>
                <w:szCs w:val="22"/>
                <w:lang w:val="ru-RU"/>
              </w:rPr>
            </w:pPr>
            <w:r w:rsidRPr="00164B23">
              <w:rPr>
                <w:rFonts w:ascii="Times New Roman" w:hAnsi="Times New Roman"/>
                <w:spacing w:val="-6"/>
                <w:sz w:val="22"/>
                <w:szCs w:val="22"/>
                <w:lang w:val="ru-RU"/>
              </w:rPr>
              <w:t>Нематериальные активы</w:t>
            </w:r>
          </w:p>
        </w:tc>
        <w:tc>
          <w:tcPr>
            <w:tcW w:w="1980" w:type="dxa"/>
            <w:tcBorders>
              <w:top w:val="single" w:sz="4" w:space="0" w:color="auto"/>
              <w:left w:val="single" w:sz="4" w:space="0" w:color="auto"/>
              <w:bottom w:val="single" w:sz="4" w:space="0" w:color="auto"/>
              <w:right w:val="single" w:sz="4" w:space="0" w:color="auto"/>
            </w:tcBorders>
            <w:vAlign w:val="bottom"/>
          </w:tcPr>
          <w:p w:rsidR="00164B23" w:rsidRPr="00164B23" w:rsidRDefault="00164B23" w:rsidP="00164B23">
            <w:pPr>
              <w:jc w:val="right"/>
              <w:rPr>
                <w:spacing w:val="-6"/>
                <w:sz w:val="22"/>
                <w:szCs w:val="22"/>
                <w:lang w:eastAsia="en-US"/>
              </w:rPr>
            </w:pPr>
            <w:r w:rsidRPr="00164B23">
              <w:rPr>
                <w:spacing w:val="-6"/>
                <w:sz w:val="22"/>
                <w:szCs w:val="22"/>
                <w:lang w:eastAsia="en-US"/>
              </w:rPr>
              <w:t>323 656</w:t>
            </w:r>
          </w:p>
        </w:tc>
        <w:tc>
          <w:tcPr>
            <w:tcW w:w="1980" w:type="dxa"/>
            <w:tcBorders>
              <w:top w:val="single" w:sz="4" w:space="0" w:color="auto"/>
              <w:left w:val="single" w:sz="4" w:space="0" w:color="auto"/>
              <w:bottom w:val="single" w:sz="4" w:space="0" w:color="auto"/>
              <w:right w:val="single" w:sz="4" w:space="0" w:color="auto"/>
            </w:tcBorders>
            <w:vAlign w:val="bottom"/>
          </w:tcPr>
          <w:p w:rsidR="00164B23" w:rsidRPr="00164B23" w:rsidRDefault="00164B23" w:rsidP="00164B23">
            <w:pPr>
              <w:jc w:val="right"/>
              <w:rPr>
                <w:spacing w:val="-6"/>
                <w:sz w:val="22"/>
                <w:szCs w:val="22"/>
                <w:lang w:eastAsia="en-US"/>
              </w:rPr>
            </w:pPr>
            <w:r w:rsidRPr="00164B23">
              <w:rPr>
                <w:spacing w:val="-6"/>
                <w:sz w:val="22"/>
                <w:szCs w:val="22"/>
                <w:lang w:eastAsia="en-US"/>
              </w:rPr>
              <w:t>232 462</w:t>
            </w:r>
          </w:p>
        </w:tc>
      </w:tr>
      <w:tr w:rsidR="00164B23" w:rsidRPr="00164B23" w:rsidTr="00164B23">
        <w:tc>
          <w:tcPr>
            <w:tcW w:w="5400" w:type="dxa"/>
            <w:tcBorders>
              <w:top w:val="single" w:sz="4" w:space="0" w:color="auto"/>
              <w:left w:val="single" w:sz="4" w:space="0" w:color="auto"/>
              <w:bottom w:val="single" w:sz="4" w:space="0" w:color="auto"/>
              <w:right w:val="single" w:sz="4" w:space="0" w:color="auto"/>
            </w:tcBorders>
            <w:vAlign w:val="bottom"/>
          </w:tcPr>
          <w:p w:rsidR="00164B23" w:rsidRPr="00164B23" w:rsidRDefault="00164B23" w:rsidP="007D3336">
            <w:pPr>
              <w:pStyle w:val="000Normal"/>
              <w:spacing w:before="0" w:after="0" w:line="240" w:lineRule="auto"/>
              <w:ind w:right="-21"/>
              <w:jc w:val="left"/>
              <w:rPr>
                <w:rFonts w:ascii="Times New Roman" w:hAnsi="Times New Roman"/>
                <w:spacing w:val="-6"/>
                <w:sz w:val="22"/>
                <w:szCs w:val="22"/>
                <w:lang w:val="ru-RU"/>
              </w:rPr>
            </w:pPr>
            <w:r w:rsidRPr="00164B23">
              <w:rPr>
                <w:rFonts w:ascii="Times New Roman" w:hAnsi="Times New Roman"/>
                <w:spacing w:val="-6"/>
                <w:sz w:val="22"/>
                <w:szCs w:val="22"/>
                <w:lang w:val="ru-RU"/>
              </w:rPr>
              <w:t>Вложения в нематериальные активы</w:t>
            </w:r>
          </w:p>
        </w:tc>
        <w:tc>
          <w:tcPr>
            <w:tcW w:w="1980" w:type="dxa"/>
            <w:tcBorders>
              <w:top w:val="single" w:sz="4" w:space="0" w:color="auto"/>
              <w:left w:val="single" w:sz="4" w:space="0" w:color="auto"/>
              <w:bottom w:val="single" w:sz="4" w:space="0" w:color="auto"/>
              <w:right w:val="single" w:sz="4" w:space="0" w:color="auto"/>
            </w:tcBorders>
            <w:vAlign w:val="bottom"/>
          </w:tcPr>
          <w:p w:rsidR="00164B23" w:rsidRPr="00164B23" w:rsidRDefault="00164B23" w:rsidP="00164B23">
            <w:pPr>
              <w:jc w:val="right"/>
              <w:rPr>
                <w:spacing w:val="-6"/>
                <w:sz w:val="22"/>
                <w:szCs w:val="22"/>
                <w:lang w:eastAsia="en-US"/>
              </w:rPr>
            </w:pPr>
            <w:r w:rsidRPr="00164B23">
              <w:rPr>
                <w:spacing w:val="-6"/>
                <w:sz w:val="22"/>
                <w:szCs w:val="22"/>
                <w:lang w:eastAsia="en-US"/>
              </w:rPr>
              <w:t>3 096</w:t>
            </w:r>
          </w:p>
        </w:tc>
        <w:tc>
          <w:tcPr>
            <w:tcW w:w="1980" w:type="dxa"/>
            <w:tcBorders>
              <w:top w:val="single" w:sz="4" w:space="0" w:color="auto"/>
              <w:left w:val="single" w:sz="4" w:space="0" w:color="auto"/>
              <w:bottom w:val="single" w:sz="4" w:space="0" w:color="auto"/>
              <w:right w:val="single" w:sz="4" w:space="0" w:color="auto"/>
            </w:tcBorders>
            <w:vAlign w:val="bottom"/>
          </w:tcPr>
          <w:p w:rsidR="00164B23" w:rsidRPr="00164B23" w:rsidRDefault="00164B23" w:rsidP="00164B23">
            <w:pPr>
              <w:jc w:val="right"/>
              <w:rPr>
                <w:spacing w:val="-6"/>
                <w:sz w:val="22"/>
                <w:szCs w:val="22"/>
                <w:lang w:eastAsia="en-US"/>
              </w:rPr>
            </w:pPr>
            <w:r w:rsidRPr="00164B23">
              <w:rPr>
                <w:spacing w:val="-6"/>
                <w:sz w:val="22"/>
                <w:szCs w:val="22"/>
                <w:lang w:eastAsia="en-US"/>
              </w:rPr>
              <w:t>15 245</w:t>
            </w:r>
          </w:p>
        </w:tc>
      </w:tr>
      <w:tr w:rsidR="00164B23" w:rsidRPr="00164B23" w:rsidTr="00164B23">
        <w:tc>
          <w:tcPr>
            <w:tcW w:w="5400" w:type="dxa"/>
            <w:tcBorders>
              <w:top w:val="single" w:sz="4" w:space="0" w:color="auto"/>
              <w:left w:val="single" w:sz="4" w:space="0" w:color="auto"/>
              <w:bottom w:val="single" w:sz="4" w:space="0" w:color="auto"/>
              <w:right w:val="single" w:sz="4" w:space="0" w:color="auto"/>
            </w:tcBorders>
            <w:vAlign w:val="bottom"/>
          </w:tcPr>
          <w:p w:rsidR="00164B23" w:rsidRPr="00164B23" w:rsidRDefault="00164B23" w:rsidP="007D3336">
            <w:pPr>
              <w:pStyle w:val="000Normal"/>
              <w:spacing w:before="0" w:after="0" w:line="240" w:lineRule="auto"/>
              <w:ind w:right="-21"/>
              <w:jc w:val="left"/>
              <w:rPr>
                <w:rFonts w:ascii="Times New Roman" w:hAnsi="Times New Roman"/>
                <w:b/>
                <w:spacing w:val="-6"/>
                <w:sz w:val="22"/>
                <w:szCs w:val="22"/>
                <w:lang w:val="ru-RU"/>
              </w:rPr>
            </w:pPr>
            <w:r w:rsidRPr="00164B23">
              <w:rPr>
                <w:rFonts w:ascii="Times New Roman" w:hAnsi="Times New Roman"/>
                <w:b/>
                <w:spacing w:val="-6"/>
                <w:sz w:val="22"/>
                <w:szCs w:val="22"/>
                <w:lang w:val="ru-RU"/>
              </w:rPr>
              <w:t>Итого</w:t>
            </w:r>
          </w:p>
        </w:tc>
        <w:tc>
          <w:tcPr>
            <w:tcW w:w="1980" w:type="dxa"/>
            <w:tcBorders>
              <w:top w:val="single" w:sz="4" w:space="0" w:color="auto"/>
              <w:left w:val="single" w:sz="4" w:space="0" w:color="auto"/>
              <w:bottom w:val="single" w:sz="4" w:space="0" w:color="auto"/>
              <w:right w:val="single" w:sz="4" w:space="0" w:color="auto"/>
            </w:tcBorders>
            <w:vAlign w:val="bottom"/>
          </w:tcPr>
          <w:p w:rsidR="00164B23" w:rsidRPr="00164B23" w:rsidRDefault="00164B23" w:rsidP="00164B23">
            <w:pPr>
              <w:jc w:val="right"/>
              <w:rPr>
                <w:b/>
                <w:spacing w:val="-6"/>
                <w:sz w:val="22"/>
                <w:szCs w:val="22"/>
                <w:lang w:eastAsia="en-US"/>
              </w:rPr>
            </w:pPr>
            <w:r w:rsidRPr="00164B23">
              <w:rPr>
                <w:b/>
                <w:spacing w:val="-6"/>
                <w:sz w:val="22"/>
                <w:szCs w:val="22"/>
                <w:lang w:eastAsia="en-US"/>
              </w:rPr>
              <w:t>2 361 078</w:t>
            </w:r>
          </w:p>
        </w:tc>
        <w:tc>
          <w:tcPr>
            <w:tcW w:w="1980" w:type="dxa"/>
            <w:tcBorders>
              <w:top w:val="single" w:sz="4" w:space="0" w:color="auto"/>
              <w:left w:val="single" w:sz="4" w:space="0" w:color="auto"/>
              <w:bottom w:val="single" w:sz="4" w:space="0" w:color="auto"/>
              <w:right w:val="single" w:sz="4" w:space="0" w:color="auto"/>
            </w:tcBorders>
            <w:vAlign w:val="bottom"/>
          </w:tcPr>
          <w:p w:rsidR="00164B23" w:rsidRPr="00164B23" w:rsidRDefault="00164B23" w:rsidP="00164B23">
            <w:pPr>
              <w:jc w:val="right"/>
              <w:rPr>
                <w:b/>
                <w:spacing w:val="-6"/>
                <w:sz w:val="22"/>
                <w:szCs w:val="22"/>
                <w:lang w:eastAsia="en-US"/>
              </w:rPr>
            </w:pPr>
            <w:r w:rsidRPr="00164B23">
              <w:rPr>
                <w:b/>
                <w:spacing w:val="-6"/>
                <w:sz w:val="22"/>
                <w:szCs w:val="22"/>
                <w:lang w:eastAsia="en-US"/>
              </w:rPr>
              <w:t>2 036 860</w:t>
            </w:r>
          </w:p>
        </w:tc>
      </w:tr>
      <w:tr w:rsidR="00164B23" w:rsidRPr="00164B23" w:rsidTr="00164B23">
        <w:tc>
          <w:tcPr>
            <w:tcW w:w="5400" w:type="dxa"/>
            <w:tcBorders>
              <w:top w:val="single" w:sz="4" w:space="0" w:color="auto"/>
              <w:left w:val="single" w:sz="4" w:space="0" w:color="auto"/>
              <w:bottom w:val="single" w:sz="4" w:space="0" w:color="auto"/>
              <w:right w:val="single" w:sz="4" w:space="0" w:color="auto"/>
            </w:tcBorders>
            <w:vAlign w:val="bottom"/>
          </w:tcPr>
          <w:p w:rsidR="00164B23" w:rsidRPr="00164B23" w:rsidRDefault="00164B23" w:rsidP="007D3336">
            <w:pPr>
              <w:pStyle w:val="000Normal"/>
              <w:spacing w:before="0" w:after="0" w:line="240" w:lineRule="auto"/>
              <w:ind w:right="-21"/>
              <w:jc w:val="left"/>
              <w:rPr>
                <w:rFonts w:ascii="Times New Roman" w:hAnsi="Times New Roman"/>
                <w:spacing w:val="-6"/>
                <w:sz w:val="22"/>
                <w:szCs w:val="22"/>
                <w:lang w:val="ru-RU"/>
              </w:rPr>
            </w:pPr>
            <w:r w:rsidRPr="00164B23">
              <w:rPr>
                <w:rFonts w:ascii="Times New Roman" w:hAnsi="Times New Roman"/>
                <w:spacing w:val="-6"/>
                <w:sz w:val="22"/>
                <w:szCs w:val="22"/>
                <w:lang w:val="ru-RU"/>
              </w:rPr>
              <w:t>Накопленная амортизация</w:t>
            </w:r>
          </w:p>
        </w:tc>
        <w:tc>
          <w:tcPr>
            <w:tcW w:w="1980" w:type="dxa"/>
            <w:tcBorders>
              <w:top w:val="single" w:sz="4" w:space="0" w:color="auto"/>
              <w:left w:val="single" w:sz="4" w:space="0" w:color="auto"/>
              <w:bottom w:val="single" w:sz="4" w:space="0" w:color="auto"/>
              <w:right w:val="single" w:sz="4" w:space="0" w:color="auto"/>
            </w:tcBorders>
            <w:vAlign w:val="bottom"/>
          </w:tcPr>
          <w:p w:rsidR="00164B23" w:rsidRPr="00164B23" w:rsidRDefault="00164B23" w:rsidP="00164B23">
            <w:pPr>
              <w:jc w:val="right"/>
              <w:rPr>
                <w:spacing w:val="-6"/>
                <w:sz w:val="22"/>
                <w:szCs w:val="22"/>
                <w:lang w:eastAsia="en-US"/>
              </w:rPr>
            </w:pPr>
            <w:r w:rsidRPr="00164B23">
              <w:rPr>
                <w:spacing w:val="-6"/>
                <w:sz w:val="22"/>
                <w:szCs w:val="22"/>
                <w:lang w:eastAsia="en-US"/>
              </w:rPr>
              <w:t>851 171</w:t>
            </w:r>
          </w:p>
        </w:tc>
        <w:tc>
          <w:tcPr>
            <w:tcW w:w="1980" w:type="dxa"/>
            <w:tcBorders>
              <w:top w:val="single" w:sz="4" w:space="0" w:color="auto"/>
              <w:left w:val="single" w:sz="4" w:space="0" w:color="auto"/>
              <w:bottom w:val="single" w:sz="4" w:space="0" w:color="auto"/>
              <w:right w:val="single" w:sz="4" w:space="0" w:color="auto"/>
            </w:tcBorders>
            <w:vAlign w:val="bottom"/>
          </w:tcPr>
          <w:p w:rsidR="00164B23" w:rsidRPr="00164B23" w:rsidRDefault="00164B23" w:rsidP="00164B23">
            <w:pPr>
              <w:jc w:val="right"/>
              <w:rPr>
                <w:spacing w:val="-6"/>
                <w:sz w:val="22"/>
                <w:szCs w:val="22"/>
                <w:lang w:eastAsia="en-US"/>
              </w:rPr>
            </w:pPr>
            <w:r w:rsidRPr="00164B23">
              <w:rPr>
                <w:spacing w:val="-6"/>
                <w:sz w:val="22"/>
                <w:szCs w:val="22"/>
                <w:lang w:eastAsia="en-US"/>
              </w:rPr>
              <w:t>668 204</w:t>
            </w:r>
          </w:p>
        </w:tc>
      </w:tr>
      <w:tr w:rsidR="00164B23" w:rsidRPr="00164B23" w:rsidTr="00164B23">
        <w:tc>
          <w:tcPr>
            <w:tcW w:w="5400" w:type="dxa"/>
            <w:tcBorders>
              <w:top w:val="single" w:sz="4" w:space="0" w:color="auto"/>
              <w:left w:val="single" w:sz="4" w:space="0" w:color="auto"/>
              <w:bottom w:val="single" w:sz="4" w:space="0" w:color="auto"/>
              <w:right w:val="single" w:sz="4" w:space="0" w:color="auto"/>
            </w:tcBorders>
            <w:vAlign w:val="bottom"/>
          </w:tcPr>
          <w:p w:rsidR="00164B23" w:rsidRPr="00164B23" w:rsidRDefault="00164B23" w:rsidP="007D3336">
            <w:pPr>
              <w:pStyle w:val="000Normal"/>
              <w:spacing w:before="0" w:after="0" w:line="240" w:lineRule="auto"/>
              <w:ind w:right="-21"/>
              <w:jc w:val="left"/>
              <w:rPr>
                <w:rFonts w:ascii="Times New Roman" w:hAnsi="Times New Roman"/>
                <w:b/>
                <w:spacing w:val="-6"/>
                <w:sz w:val="22"/>
                <w:szCs w:val="22"/>
                <w:lang w:val="ru-RU"/>
              </w:rPr>
            </w:pPr>
            <w:r w:rsidRPr="00164B23">
              <w:rPr>
                <w:rFonts w:ascii="Times New Roman" w:hAnsi="Times New Roman"/>
                <w:b/>
                <w:spacing w:val="-6"/>
                <w:sz w:val="22"/>
                <w:szCs w:val="22"/>
                <w:lang w:val="ru-RU"/>
              </w:rPr>
              <w:t>Всего</w:t>
            </w:r>
          </w:p>
        </w:tc>
        <w:tc>
          <w:tcPr>
            <w:tcW w:w="1980" w:type="dxa"/>
            <w:tcBorders>
              <w:top w:val="single" w:sz="4" w:space="0" w:color="auto"/>
              <w:left w:val="single" w:sz="4" w:space="0" w:color="auto"/>
              <w:bottom w:val="single" w:sz="4" w:space="0" w:color="auto"/>
              <w:right w:val="single" w:sz="4" w:space="0" w:color="auto"/>
            </w:tcBorders>
            <w:vAlign w:val="bottom"/>
          </w:tcPr>
          <w:p w:rsidR="00164B23" w:rsidRPr="00164B23" w:rsidRDefault="00164B23" w:rsidP="00164B23">
            <w:pPr>
              <w:jc w:val="right"/>
              <w:rPr>
                <w:b/>
                <w:spacing w:val="-6"/>
                <w:sz w:val="22"/>
                <w:szCs w:val="22"/>
                <w:lang w:eastAsia="en-US"/>
              </w:rPr>
            </w:pPr>
            <w:r w:rsidRPr="00164B23">
              <w:rPr>
                <w:b/>
                <w:spacing w:val="-6"/>
                <w:sz w:val="22"/>
                <w:szCs w:val="22"/>
                <w:lang w:eastAsia="en-US"/>
              </w:rPr>
              <w:t>1 509 907</w:t>
            </w:r>
          </w:p>
        </w:tc>
        <w:tc>
          <w:tcPr>
            <w:tcW w:w="1980" w:type="dxa"/>
            <w:tcBorders>
              <w:top w:val="single" w:sz="4" w:space="0" w:color="auto"/>
              <w:left w:val="single" w:sz="4" w:space="0" w:color="auto"/>
              <w:bottom w:val="single" w:sz="4" w:space="0" w:color="auto"/>
              <w:right w:val="single" w:sz="4" w:space="0" w:color="auto"/>
            </w:tcBorders>
            <w:vAlign w:val="bottom"/>
          </w:tcPr>
          <w:p w:rsidR="00164B23" w:rsidRPr="00164B23" w:rsidRDefault="00164B23" w:rsidP="00164B23">
            <w:pPr>
              <w:jc w:val="right"/>
              <w:rPr>
                <w:b/>
                <w:spacing w:val="-6"/>
                <w:sz w:val="22"/>
                <w:szCs w:val="22"/>
                <w:lang w:eastAsia="en-US"/>
              </w:rPr>
            </w:pPr>
            <w:r w:rsidRPr="00164B23">
              <w:rPr>
                <w:b/>
                <w:spacing w:val="-6"/>
                <w:sz w:val="22"/>
                <w:szCs w:val="22"/>
                <w:lang w:eastAsia="en-US"/>
              </w:rPr>
              <w:t>1 368 656</w:t>
            </w:r>
          </w:p>
        </w:tc>
      </w:tr>
    </w:tbl>
    <w:p w:rsidR="00487AAF" w:rsidRDefault="00487AAF" w:rsidP="005A5480">
      <w:pPr>
        <w:autoSpaceDE w:val="0"/>
        <w:autoSpaceDN w:val="0"/>
        <w:adjustRightInd w:val="0"/>
        <w:ind w:firstLine="540"/>
        <w:jc w:val="both"/>
      </w:pPr>
    </w:p>
    <w:p w:rsidR="005A5480" w:rsidRPr="00FD1704" w:rsidRDefault="00DA76F0" w:rsidP="005A5480">
      <w:pPr>
        <w:autoSpaceDE w:val="0"/>
        <w:autoSpaceDN w:val="0"/>
        <w:adjustRightInd w:val="0"/>
        <w:ind w:firstLine="540"/>
        <w:jc w:val="both"/>
      </w:pPr>
      <w:r w:rsidRPr="00164B23">
        <w:t xml:space="preserve">По </w:t>
      </w:r>
      <w:r w:rsidR="001863D5" w:rsidRPr="00164B23">
        <w:t xml:space="preserve">счетам амортизации </w:t>
      </w:r>
      <w:r w:rsidRPr="00164B23">
        <w:t xml:space="preserve">произведены </w:t>
      </w:r>
      <w:r w:rsidR="004A1E14" w:rsidRPr="00164B23">
        <w:t xml:space="preserve">начисления </w:t>
      </w:r>
      <w:r w:rsidRPr="00164B23">
        <w:t xml:space="preserve">в соответствии с </w:t>
      </w:r>
      <w:r w:rsidR="005A5480" w:rsidRPr="00164B23">
        <w:t>Постановлени</w:t>
      </w:r>
      <w:r w:rsidRPr="00164B23">
        <w:t>ем</w:t>
      </w:r>
      <w:r w:rsidR="005A5480" w:rsidRPr="00FD1704">
        <w:t xml:space="preserve"> </w:t>
      </w:r>
      <w:r w:rsidRPr="00FD1704">
        <w:t xml:space="preserve">Министерства экономики Республики Беларусь </w:t>
      </w:r>
      <w:r w:rsidR="005A5480" w:rsidRPr="00FD1704">
        <w:t xml:space="preserve">№ 161 от 30.09.2011 года </w:t>
      </w:r>
      <w:r w:rsidR="00A9408B">
        <w:t>«О</w:t>
      </w:r>
      <w:r w:rsidR="00A9408B" w:rsidRPr="00FD1704">
        <w:t xml:space="preserve"> </w:t>
      </w:r>
      <w:r w:rsidR="005A5480" w:rsidRPr="00FD1704">
        <w:t xml:space="preserve">нормативных сроках службы основных средств и переходом </w:t>
      </w:r>
      <w:proofErr w:type="gramStart"/>
      <w:r w:rsidR="005A5480" w:rsidRPr="00FD1704">
        <w:t>на</w:t>
      </w:r>
      <w:proofErr w:type="gramEnd"/>
      <w:r w:rsidR="005A5480" w:rsidRPr="00FD1704">
        <w:t xml:space="preserve"> новый классификатор</w:t>
      </w:r>
      <w:r w:rsidR="00A9408B">
        <w:t>»</w:t>
      </w:r>
      <w:r w:rsidRPr="00FD1704">
        <w:t>.</w:t>
      </w:r>
    </w:p>
    <w:p w:rsidR="00E169D7" w:rsidRPr="00FD1704" w:rsidRDefault="00E169D7" w:rsidP="005A5480">
      <w:pPr>
        <w:autoSpaceDE w:val="0"/>
        <w:autoSpaceDN w:val="0"/>
        <w:adjustRightInd w:val="0"/>
        <w:ind w:firstLine="540"/>
        <w:jc w:val="both"/>
        <w:rPr>
          <w:sz w:val="22"/>
          <w:szCs w:val="22"/>
        </w:rPr>
      </w:pPr>
    </w:p>
    <w:p w:rsidR="00BE5770" w:rsidRPr="0012120A" w:rsidRDefault="00BE5770" w:rsidP="00253D95">
      <w:pPr>
        <w:autoSpaceDE w:val="0"/>
        <w:autoSpaceDN w:val="0"/>
        <w:adjustRightInd w:val="0"/>
        <w:jc w:val="both"/>
      </w:pPr>
      <w:r w:rsidRPr="0012120A">
        <w:rPr>
          <w:sz w:val="22"/>
          <w:szCs w:val="22"/>
        </w:rPr>
        <w:t>Перемещение по счетам по учету основных средств</w:t>
      </w:r>
      <w:r w:rsidR="00A9408B">
        <w:rPr>
          <w:sz w:val="22"/>
          <w:szCs w:val="22"/>
        </w:rPr>
        <w:t>:</w:t>
      </w:r>
    </w:p>
    <w:tbl>
      <w:tblPr>
        <w:tblW w:w="9420" w:type="dxa"/>
        <w:tblInd w:w="103" w:type="dxa"/>
        <w:tblLook w:val="0000"/>
      </w:tblPr>
      <w:tblGrid>
        <w:gridCol w:w="3691"/>
        <w:gridCol w:w="1559"/>
        <w:gridCol w:w="1418"/>
        <w:gridCol w:w="1417"/>
        <w:gridCol w:w="1335"/>
      </w:tblGrid>
      <w:tr w:rsidR="000D2D0D" w:rsidRPr="0012120A" w:rsidTr="00573B20">
        <w:trPr>
          <w:trHeight w:val="240"/>
        </w:trPr>
        <w:tc>
          <w:tcPr>
            <w:tcW w:w="3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5770" w:rsidRPr="0012120A" w:rsidRDefault="00BE5770" w:rsidP="00334AE7">
            <w:pPr>
              <w:jc w:val="center"/>
              <w:rPr>
                <w:sz w:val="22"/>
                <w:szCs w:val="22"/>
              </w:rPr>
            </w:pPr>
          </w:p>
        </w:tc>
        <w:tc>
          <w:tcPr>
            <w:tcW w:w="2977" w:type="dxa"/>
            <w:gridSpan w:val="2"/>
            <w:tcBorders>
              <w:top w:val="single" w:sz="4" w:space="0" w:color="auto"/>
              <w:left w:val="nil"/>
              <w:bottom w:val="single" w:sz="4" w:space="0" w:color="auto"/>
              <w:right w:val="single" w:sz="4" w:space="0" w:color="auto"/>
            </w:tcBorders>
            <w:shd w:val="clear" w:color="auto" w:fill="auto"/>
            <w:noWrap/>
            <w:vAlign w:val="center"/>
          </w:tcPr>
          <w:p w:rsidR="00BE5770" w:rsidRPr="0012120A" w:rsidRDefault="00BE5770" w:rsidP="00334AE7">
            <w:pPr>
              <w:jc w:val="center"/>
              <w:rPr>
                <w:sz w:val="22"/>
                <w:szCs w:val="22"/>
              </w:rPr>
            </w:pPr>
            <w:r w:rsidRPr="0012120A">
              <w:rPr>
                <w:sz w:val="22"/>
                <w:szCs w:val="22"/>
              </w:rPr>
              <w:t>Основные средства</w:t>
            </w:r>
          </w:p>
        </w:tc>
        <w:tc>
          <w:tcPr>
            <w:tcW w:w="2752" w:type="dxa"/>
            <w:gridSpan w:val="2"/>
            <w:tcBorders>
              <w:top w:val="single" w:sz="4" w:space="0" w:color="auto"/>
              <w:left w:val="nil"/>
              <w:bottom w:val="single" w:sz="4" w:space="0" w:color="auto"/>
              <w:right w:val="single" w:sz="4" w:space="0" w:color="auto"/>
            </w:tcBorders>
            <w:shd w:val="clear" w:color="auto" w:fill="auto"/>
            <w:noWrap/>
            <w:vAlign w:val="center"/>
          </w:tcPr>
          <w:p w:rsidR="00BE5770" w:rsidRPr="0012120A" w:rsidRDefault="00BE5770" w:rsidP="00334AE7">
            <w:pPr>
              <w:jc w:val="center"/>
              <w:rPr>
                <w:sz w:val="22"/>
                <w:szCs w:val="22"/>
              </w:rPr>
            </w:pPr>
            <w:r w:rsidRPr="0012120A">
              <w:rPr>
                <w:sz w:val="22"/>
                <w:szCs w:val="22"/>
              </w:rPr>
              <w:t>Аренда</w:t>
            </w:r>
          </w:p>
        </w:tc>
      </w:tr>
      <w:tr w:rsidR="00BE5770" w:rsidRPr="0012120A" w:rsidTr="00573B20">
        <w:trPr>
          <w:trHeight w:val="240"/>
        </w:trPr>
        <w:tc>
          <w:tcPr>
            <w:tcW w:w="3691" w:type="dxa"/>
            <w:tcBorders>
              <w:top w:val="nil"/>
              <w:left w:val="single" w:sz="4" w:space="0" w:color="auto"/>
              <w:bottom w:val="single" w:sz="4" w:space="0" w:color="auto"/>
              <w:right w:val="single" w:sz="4" w:space="0" w:color="auto"/>
            </w:tcBorders>
            <w:shd w:val="clear" w:color="auto" w:fill="auto"/>
            <w:noWrap/>
            <w:vAlign w:val="center"/>
          </w:tcPr>
          <w:p w:rsidR="00690584" w:rsidRPr="0012120A" w:rsidRDefault="00690584" w:rsidP="006C504F">
            <w:pPr>
              <w:jc w:val="center"/>
              <w:rPr>
                <w:sz w:val="22"/>
                <w:szCs w:val="22"/>
              </w:rPr>
            </w:pPr>
            <w:r w:rsidRPr="0012120A">
              <w:rPr>
                <w:sz w:val="22"/>
                <w:szCs w:val="22"/>
              </w:rPr>
              <w:t>Группы</w:t>
            </w:r>
          </w:p>
        </w:tc>
        <w:tc>
          <w:tcPr>
            <w:tcW w:w="1559" w:type="dxa"/>
            <w:tcBorders>
              <w:top w:val="nil"/>
              <w:left w:val="nil"/>
              <w:bottom w:val="single" w:sz="4" w:space="0" w:color="auto"/>
              <w:right w:val="single" w:sz="4" w:space="0" w:color="auto"/>
            </w:tcBorders>
            <w:shd w:val="clear" w:color="auto" w:fill="auto"/>
            <w:noWrap/>
            <w:vAlign w:val="center"/>
          </w:tcPr>
          <w:p w:rsidR="00690584" w:rsidRPr="0012120A" w:rsidRDefault="00690584" w:rsidP="006C504F">
            <w:pPr>
              <w:jc w:val="center"/>
              <w:rPr>
                <w:sz w:val="22"/>
                <w:szCs w:val="22"/>
              </w:rPr>
            </w:pPr>
            <w:r w:rsidRPr="0012120A">
              <w:rPr>
                <w:sz w:val="22"/>
                <w:szCs w:val="22"/>
              </w:rPr>
              <w:t>перемещение</w:t>
            </w:r>
          </w:p>
        </w:tc>
        <w:tc>
          <w:tcPr>
            <w:tcW w:w="1418" w:type="dxa"/>
            <w:tcBorders>
              <w:top w:val="nil"/>
              <w:left w:val="nil"/>
              <w:bottom w:val="single" w:sz="4" w:space="0" w:color="auto"/>
              <w:right w:val="single" w:sz="4" w:space="0" w:color="auto"/>
            </w:tcBorders>
            <w:shd w:val="clear" w:color="auto" w:fill="auto"/>
            <w:noWrap/>
            <w:vAlign w:val="center"/>
          </w:tcPr>
          <w:p w:rsidR="00690584" w:rsidRPr="0012120A" w:rsidRDefault="00690584" w:rsidP="006C504F">
            <w:pPr>
              <w:jc w:val="center"/>
              <w:rPr>
                <w:sz w:val="22"/>
                <w:szCs w:val="22"/>
              </w:rPr>
            </w:pPr>
            <w:r w:rsidRPr="0012120A">
              <w:rPr>
                <w:sz w:val="22"/>
                <w:szCs w:val="22"/>
              </w:rPr>
              <w:t>нереальный оборот</w:t>
            </w:r>
          </w:p>
        </w:tc>
        <w:tc>
          <w:tcPr>
            <w:tcW w:w="1417" w:type="dxa"/>
            <w:tcBorders>
              <w:top w:val="nil"/>
              <w:left w:val="nil"/>
              <w:bottom w:val="single" w:sz="4" w:space="0" w:color="auto"/>
              <w:right w:val="single" w:sz="4" w:space="0" w:color="auto"/>
            </w:tcBorders>
            <w:shd w:val="clear" w:color="auto" w:fill="auto"/>
            <w:noWrap/>
            <w:vAlign w:val="center"/>
          </w:tcPr>
          <w:p w:rsidR="00690584" w:rsidRPr="0012120A" w:rsidRDefault="0041744E" w:rsidP="006C504F">
            <w:pPr>
              <w:jc w:val="center"/>
              <w:rPr>
                <w:sz w:val="22"/>
                <w:szCs w:val="22"/>
              </w:rPr>
            </w:pPr>
            <w:r w:rsidRPr="0012120A">
              <w:rPr>
                <w:sz w:val="22"/>
                <w:szCs w:val="22"/>
              </w:rPr>
              <w:t>возврат</w:t>
            </w:r>
          </w:p>
        </w:tc>
        <w:tc>
          <w:tcPr>
            <w:tcW w:w="1335" w:type="dxa"/>
            <w:tcBorders>
              <w:top w:val="nil"/>
              <w:left w:val="nil"/>
              <w:bottom w:val="single" w:sz="4" w:space="0" w:color="auto"/>
              <w:right w:val="single" w:sz="4" w:space="0" w:color="auto"/>
            </w:tcBorders>
            <w:shd w:val="clear" w:color="auto" w:fill="auto"/>
            <w:vAlign w:val="center"/>
          </w:tcPr>
          <w:p w:rsidR="00690584" w:rsidRPr="0012120A" w:rsidRDefault="0041744E" w:rsidP="006C504F">
            <w:pPr>
              <w:jc w:val="center"/>
              <w:rPr>
                <w:sz w:val="22"/>
                <w:szCs w:val="22"/>
              </w:rPr>
            </w:pPr>
            <w:r w:rsidRPr="0012120A">
              <w:rPr>
                <w:sz w:val="22"/>
                <w:szCs w:val="22"/>
              </w:rPr>
              <w:t>сдано</w:t>
            </w:r>
          </w:p>
        </w:tc>
      </w:tr>
      <w:tr w:rsidR="00573B20" w:rsidRPr="0012120A" w:rsidTr="00573B20">
        <w:trPr>
          <w:trHeight w:val="255"/>
        </w:trPr>
        <w:tc>
          <w:tcPr>
            <w:tcW w:w="3691" w:type="dxa"/>
            <w:tcBorders>
              <w:top w:val="nil"/>
              <w:left w:val="single" w:sz="4" w:space="0" w:color="auto"/>
              <w:bottom w:val="single" w:sz="4" w:space="0" w:color="auto"/>
              <w:right w:val="single" w:sz="4" w:space="0" w:color="auto"/>
            </w:tcBorders>
            <w:shd w:val="clear" w:color="auto" w:fill="auto"/>
            <w:noWrap/>
            <w:vAlign w:val="center"/>
          </w:tcPr>
          <w:p w:rsidR="00573B20" w:rsidRPr="0012120A" w:rsidRDefault="00573B20" w:rsidP="006C504F">
            <w:pPr>
              <w:rPr>
                <w:sz w:val="22"/>
                <w:szCs w:val="22"/>
              </w:rPr>
            </w:pPr>
            <w:r w:rsidRPr="0012120A">
              <w:rPr>
                <w:sz w:val="22"/>
                <w:szCs w:val="22"/>
              </w:rPr>
              <w:t>Здания и сооружения</w:t>
            </w:r>
          </w:p>
        </w:tc>
        <w:tc>
          <w:tcPr>
            <w:tcW w:w="1559" w:type="dxa"/>
            <w:tcBorders>
              <w:top w:val="nil"/>
              <w:left w:val="nil"/>
              <w:bottom w:val="single" w:sz="4" w:space="0" w:color="auto"/>
              <w:right w:val="single" w:sz="4" w:space="0" w:color="auto"/>
            </w:tcBorders>
            <w:shd w:val="clear" w:color="auto" w:fill="auto"/>
            <w:noWrap/>
            <w:vAlign w:val="center"/>
          </w:tcPr>
          <w:p w:rsidR="00573B20" w:rsidRPr="0012120A" w:rsidRDefault="00573B20">
            <w:pPr>
              <w:jc w:val="right"/>
              <w:rPr>
                <w:sz w:val="22"/>
                <w:szCs w:val="22"/>
              </w:rPr>
            </w:pPr>
            <w:r w:rsidRPr="0012120A">
              <w:rPr>
                <w:sz w:val="22"/>
                <w:szCs w:val="22"/>
              </w:rPr>
              <w:t xml:space="preserve"> 2 832</w:t>
            </w:r>
          </w:p>
        </w:tc>
        <w:tc>
          <w:tcPr>
            <w:tcW w:w="1418" w:type="dxa"/>
            <w:tcBorders>
              <w:top w:val="nil"/>
              <w:left w:val="nil"/>
              <w:bottom w:val="single" w:sz="4" w:space="0" w:color="auto"/>
              <w:right w:val="single" w:sz="4" w:space="0" w:color="auto"/>
            </w:tcBorders>
            <w:shd w:val="clear" w:color="auto" w:fill="auto"/>
            <w:noWrap/>
            <w:vAlign w:val="center"/>
          </w:tcPr>
          <w:p w:rsidR="00573B20" w:rsidRPr="0012120A" w:rsidRDefault="00573B20">
            <w:pPr>
              <w:jc w:val="right"/>
              <w:rPr>
                <w:sz w:val="22"/>
                <w:szCs w:val="22"/>
              </w:rPr>
            </w:pPr>
            <w:r w:rsidRPr="0012120A">
              <w:rPr>
                <w:sz w:val="22"/>
                <w:szCs w:val="22"/>
              </w:rPr>
              <w:t xml:space="preserve"> 657</w:t>
            </w:r>
          </w:p>
        </w:tc>
        <w:tc>
          <w:tcPr>
            <w:tcW w:w="1417" w:type="dxa"/>
            <w:tcBorders>
              <w:top w:val="nil"/>
              <w:left w:val="nil"/>
              <w:bottom w:val="single" w:sz="4" w:space="0" w:color="auto"/>
              <w:right w:val="single" w:sz="4" w:space="0" w:color="auto"/>
            </w:tcBorders>
            <w:shd w:val="clear" w:color="auto" w:fill="auto"/>
            <w:noWrap/>
            <w:vAlign w:val="center"/>
          </w:tcPr>
          <w:p w:rsidR="00573B20" w:rsidRPr="0012120A" w:rsidRDefault="00573B20">
            <w:pPr>
              <w:jc w:val="right"/>
              <w:rPr>
                <w:sz w:val="22"/>
                <w:szCs w:val="22"/>
              </w:rPr>
            </w:pPr>
            <w:r w:rsidRPr="0012120A">
              <w:rPr>
                <w:sz w:val="22"/>
                <w:szCs w:val="22"/>
              </w:rPr>
              <w:t>-</w:t>
            </w:r>
          </w:p>
        </w:tc>
        <w:tc>
          <w:tcPr>
            <w:tcW w:w="1335" w:type="dxa"/>
            <w:tcBorders>
              <w:top w:val="nil"/>
              <w:left w:val="nil"/>
              <w:bottom w:val="single" w:sz="4" w:space="0" w:color="auto"/>
              <w:right w:val="single" w:sz="4" w:space="0" w:color="auto"/>
            </w:tcBorders>
            <w:shd w:val="clear" w:color="auto" w:fill="auto"/>
            <w:vAlign w:val="center"/>
          </w:tcPr>
          <w:p w:rsidR="00573B20" w:rsidRPr="0012120A" w:rsidRDefault="00573B20">
            <w:pPr>
              <w:jc w:val="right"/>
              <w:rPr>
                <w:sz w:val="22"/>
                <w:szCs w:val="22"/>
              </w:rPr>
            </w:pPr>
            <w:r w:rsidRPr="0012120A">
              <w:rPr>
                <w:sz w:val="22"/>
                <w:szCs w:val="22"/>
              </w:rPr>
              <w:t>-</w:t>
            </w:r>
          </w:p>
        </w:tc>
      </w:tr>
      <w:tr w:rsidR="00573B20" w:rsidRPr="0012120A" w:rsidTr="00573B20">
        <w:trPr>
          <w:trHeight w:val="255"/>
        </w:trPr>
        <w:tc>
          <w:tcPr>
            <w:tcW w:w="3691" w:type="dxa"/>
            <w:tcBorders>
              <w:top w:val="nil"/>
              <w:left w:val="single" w:sz="4" w:space="0" w:color="auto"/>
              <w:bottom w:val="single" w:sz="4" w:space="0" w:color="auto"/>
              <w:right w:val="single" w:sz="4" w:space="0" w:color="auto"/>
            </w:tcBorders>
            <w:shd w:val="clear" w:color="auto" w:fill="auto"/>
            <w:noWrap/>
            <w:vAlign w:val="center"/>
          </w:tcPr>
          <w:p w:rsidR="00573B20" w:rsidRPr="0012120A" w:rsidRDefault="00573B20" w:rsidP="006C504F">
            <w:pPr>
              <w:rPr>
                <w:sz w:val="22"/>
                <w:szCs w:val="22"/>
              </w:rPr>
            </w:pPr>
            <w:r w:rsidRPr="0012120A">
              <w:rPr>
                <w:sz w:val="22"/>
                <w:szCs w:val="22"/>
              </w:rPr>
              <w:t>Вычислительная техника</w:t>
            </w:r>
          </w:p>
        </w:tc>
        <w:tc>
          <w:tcPr>
            <w:tcW w:w="1559" w:type="dxa"/>
            <w:tcBorders>
              <w:top w:val="nil"/>
              <w:left w:val="nil"/>
              <w:bottom w:val="single" w:sz="4" w:space="0" w:color="auto"/>
              <w:right w:val="single" w:sz="4" w:space="0" w:color="auto"/>
            </w:tcBorders>
            <w:shd w:val="clear" w:color="auto" w:fill="auto"/>
            <w:noWrap/>
            <w:vAlign w:val="center"/>
          </w:tcPr>
          <w:p w:rsidR="00573B20" w:rsidRPr="0012120A" w:rsidRDefault="00573B20">
            <w:pPr>
              <w:jc w:val="right"/>
              <w:rPr>
                <w:sz w:val="22"/>
                <w:szCs w:val="22"/>
              </w:rPr>
            </w:pPr>
            <w:r w:rsidRPr="0012120A">
              <w:rPr>
                <w:sz w:val="22"/>
                <w:szCs w:val="22"/>
              </w:rPr>
              <w:t xml:space="preserve"> 4 982</w:t>
            </w:r>
          </w:p>
        </w:tc>
        <w:tc>
          <w:tcPr>
            <w:tcW w:w="1418" w:type="dxa"/>
            <w:tcBorders>
              <w:top w:val="nil"/>
              <w:left w:val="nil"/>
              <w:bottom w:val="single" w:sz="4" w:space="0" w:color="auto"/>
              <w:right w:val="single" w:sz="4" w:space="0" w:color="auto"/>
            </w:tcBorders>
            <w:shd w:val="clear" w:color="auto" w:fill="auto"/>
            <w:noWrap/>
            <w:vAlign w:val="center"/>
          </w:tcPr>
          <w:p w:rsidR="00573B20" w:rsidRPr="0012120A" w:rsidRDefault="00573B20">
            <w:pPr>
              <w:jc w:val="right"/>
              <w:rPr>
                <w:sz w:val="22"/>
                <w:szCs w:val="22"/>
              </w:rPr>
            </w:pPr>
            <w:r w:rsidRPr="0012120A">
              <w:rPr>
                <w:sz w:val="22"/>
                <w:szCs w:val="22"/>
              </w:rPr>
              <w:t xml:space="preserve"> 35</w:t>
            </w:r>
          </w:p>
        </w:tc>
        <w:tc>
          <w:tcPr>
            <w:tcW w:w="1417" w:type="dxa"/>
            <w:tcBorders>
              <w:top w:val="nil"/>
              <w:left w:val="nil"/>
              <w:bottom w:val="single" w:sz="4" w:space="0" w:color="auto"/>
              <w:right w:val="single" w:sz="4" w:space="0" w:color="auto"/>
            </w:tcBorders>
            <w:shd w:val="clear" w:color="auto" w:fill="auto"/>
            <w:noWrap/>
            <w:vAlign w:val="center"/>
          </w:tcPr>
          <w:p w:rsidR="00573B20" w:rsidRPr="0012120A" w:rsidRDefault="00573B20">
            <w:pPr>
              <w:jc w:val="right"/>
              <w:rPr>
                <w:sz w:val="22"/>
                <w:szCs w:val="22"/>
              </w:rPr>
            </w:pPr>
            <w:r w:rsidRPr="0012120A">
              <w:rPr>
                <w:sz w:val="22"/>
                <w:szCs w:val="22"/>
              </w:rPr>
              <w:t>-</w:t>
            </w:r>
          </w:p>
        </w:tc>
        <w:tc>
          <w:tcPr>
            <w:tcW w:w="1335" w:type="dxa"/>
            <w:tcBorders>
              <w:top w:val="nil"/>
              <w:left w:val="nil"/>
              <w:bottom w:val="single" w:sz="4" w:space="0" w:color="auto"/>
              <w:right w:val="single" w:sz="4" w:space="0" w:color="auto"/>
            </w:tcBorders>
            <w:shd w:val="clear" w:color="auto" w:fill="auto"/>
            <w:vAlign w:val="center"/>
          </w:tcPr>
          <w:p w:rsidR="00573B20" w:rsidRPr="0012120A" w:rsidRDefault="00573B20">
            <w:pPr>
              <w:jc w:val="right"/>
              <w:rPr>
                <w:sz w:val="22"/>
                <w:szCs w:val="22"/>
              </w:rPr>
            </w:pPr>
            <w:r w:rsidRPr="0012120A">
              <w:rPr>
                <w:sz w:val="22"/>
                <w:szCs w:val="22"/>
              </w:rPr>
              <w:t xml:space="preserve"> (78)</w:t>
            </w:r>
          </w:p>
        </w:tc>
      </w:tr>
      <w:tr w:rsidR="00573B20" w:rsidRPr="0012120A" w:rsidTr="00573B20">
        <w:trPr>
          <w:trHeight w:val="255"/>
        </w:trPr>
        <w:tc>
          <w:tcPr>
            <w:tcW w:w="3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3B20" w:rsidRPr="0012120A" w:rsidRDefault="00573B20" w:rsidP="006C504F">
            <w:pPr>
              <w:rPr>
                <w:sz w:val="22"/>
                <w:szCs w:val="22"/>
              </w:rPr>
            </w:pPr>
            <w:r w:rsidRPr="0012120A">
              <w:rPr>
                <w:sz w:val="22"/>
                <w:szCs w:val="22"/>
              </w:rPr>
              <w:t>Прочие основные средства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3B20" w:rsidRPr="0012120A" w:rsidRDefault="00573B20">
            <w:pPr>
              <w:jc w:val="right"/>
              <w:rPr>
                <w:sz w:val="22"/>
                <w:szCs w:val="22"/>
              </w:rPr>
            </w:pPr>
            <w:r w:rsidRPr="0012120A">
              <w:rPr>
                <w:sz w:val="22"/>
                <w:szCs w:val="22"/>
              </w:rPr>
              <w:t xml:space="preserve"> 21 755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3B20" w:rsidRPr="0012120A" w:rsidRDefault="00573B20">
            <w:pPr>
              <w:jc w:val="right"/>
              <w:rPr>
                <w:sz w:val="22"/>
                <w:szCs w:val="22"/>
              </w:rPr>
            </w:pPr>
            <w:r w:rsidRPr="0012120A">
              <w:rPr>
                <w:sz w:val="22"/>
                <w:szCs w:val="22"/>
              </w:rPr>
              <w:t xml:space="preserve"> 104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3B20" w:rsidRPr="0012120A" w:rsidRDefault="00573B20">
            <w:pPr>
              <w:jc w:val="right"/>
              <w:rPr>
                <w:sz w:val="22"/>
                <w:szCs w:val="22"/>
              </w:rPr>
            </w:pPr>
            <w:r w:rsidRPr="0012120A">
              <w:rPr>
                <w:sz w:val="22"/>
                <w:szCs w:val="22"/>
              </w:rPr>
              <w:t xml:space="preserve"> 100</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rsidR="00573B20" w:rsidRPr="0012120A" w:rsidRDefault="00573B20">
            <w:pPr>
              <w:jc w:val="right"/>
              <w:rPr>
                <w:sz w:val="22"/>
                <w:szCs w:val="22"/>
              </w:rPr>
            </w:pPr>
            <w:r w:rsidRPr="0012120A">
              <w:rPr>
                <w:sz w:val="22"/>
                <w:szCs w:val="22"/>
              </w:rPr>
              <w:t xml:space="preserve"> (30)</w:t>
            </w:r>
          </w:p>
        </w:tc>
      </w:tr>
    </w:tbl>
    <w:p w:rsidR="00155228" w:rsidRPr="0012120A" w:rsidRDefault="00155228" w:rsidP="005A5480">
      <w:pPr>
        <w:rPr>
          <w:sz w:val="22"/>
          <w:szCs w:val="22"/>
        </w:rPr>
      </w:pPr>
    </w:p>
    <w:p w:rsidR="00690584" w:rsidRPr="0012120A" w:rsidRDefault="00253D95" w:rsidP="005A5480">
      <w:r w:rsidRPr="0012120A">
        <w:rPr>
          <w:sz w:val="22"/>
          <w:szCs w:val="22"/>
        </w:rPr>
        <w:t>Перемещение по счетам по учету амортизации</w:t>
      </w:r>
      <w:r w:rsidR="00A9408B">
        <w:rPr>
          <w:sz w:val="22"/>
          <w:szCs w:val="22"/>
        </w:rPr>
        <w:t>:</w:t>
      </w:r>
    </w:p>
    <w:tbl>
      <w:tblPr>
        <w:tblW w:w="9361" w:type="dxa"/>
        <w:tblInd w:w="103" w:type="dxa"/>
        <w:tblLook w:val="0000"/>
      </w:tblPr>
      <w:tblGrid>
        <w:gridCol w:w="3691"/>
        <w:gridCol w:w="1559"/>
        <w:gridCol w:w="1418"/>
        <w:gridCol w:w="1417"/>
        <w:gridCol w:w="1276"/>
      </w:tblGrid>
      <w:tr w:rsidR="00BE5770" w:rsidRPr="0012120A" w:rsidTr="00573B20">
        <w:trPr>
          <w:trHeight w:val="240"/>
        </w:trPr>
        <w:tc>
          <w:tcPr>
            <w:tcW w:w="36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5770" w:rsidRPr="0012120A" w:rsidRDefault="00BE5770" w:rsidP="006C504F">
            <w:pPr>
              <w:jc w:val="center"/>
              <w:rPr>
                <w:sz w:val="22"/>
                <w:szCs w:val="22"/>
              </w:rPr>
            </w:pPr>
          </w:p>
        </w:tc>
        <w:tc>
          <w:tcPr>
            <w:tcW w:w="2977" w:type="dxa"/>
            <w:gridSpan w:val="2"/>
            <w:tcBorders>
              <w:top w:val="single" w:sz="4" w:space="0" w:color="auto"/>
              <w:left w:val="nil"/>
              <w:bottom w:val="single" w:sz="4" w:space="0" w:color="auto"/>
              <w:right w:val="single" w:sz="4" w:space="0" w:color="auto"/>
            </w:tcBorders>
            <w:shd w:val="clear" w:color="auto" w:fill="auto"/>
            <w:noWrap/>
            <w:vAlign w:val="center"/>
          </w:tcPr>
          <w:p w:rsidR="00BE5770" w:rsidRPr="0012120A" w:rsidRDefault="00BE5770" w:rsidP="00334AE7">
            <w:pPr>
              <w:jc w:val="center"/>
              <w:rPr>
                <w:sz w:val="22"/>
                <w:szCs w:val="22"/>
              </w:rPr>
            </w:pPr>
            <w:r w:rsidRPr="0012120A">
              <w:rPr>
                <w:sz w:val="22"/>
                <w:szCs w:val="22"/>
              </w:rPr>
              <w:t>Основные средства</w:t>
            </w:r>
          </w:p>
        </w:tc>
        <w:tc>
          <w:tcPr>
            <w:tcW w:w="2693" w:type="dxa"/>
            <w:gridSpan w:val="2"/>
            <w:tcBorders>
              <w:top w:val="single" w:sz="4" w:space="0" w:color="auto"/>
              <w:left w:val="nil"/>
              <w:bottom w:val="single" w:sz="4" w:space="0" w:color="auto"/>
              <w:right w:val="single" w:sz="4" w:space="0" w:color="auto"/>
            </w:tcBorders>
            <w:shd w:val="clear" w:color="auto" w:fill="auto"/>
            <w:noWrap/>
            <w:vAlign w:val="center"/>
          </w:tcPr>
          <w:p w:rsidR="00BE5770" w:rsidRPr="0012120A" w:rsidRDefault="00BE5770" w:rsidP="00334AE7">
            <w:pPr>
              <w:jc w:val="center"/>
              <w:rPr>
                <w:sz w:val="22"/>
                <w:szCs w:val="22"/>
              </w:rPr>
            </w:pPr>
            <w:r w:rsidRPr="0012120A">
              <w:rPr>
                <w:sz w:val="22"/>
                <w:szCs w:val="22"/>
              </w:rPr>
              <w:t>Аренда</w:t>
            </w:r>
          </w:p>
        </w:tc>
      </w:tr>
      <w:tr w:rsidR="0041744E" w:rsidRPr="0012120A" w:rsidTr="00573B20">
        <w:trPr>
          <w:trHeight w:val="240"/>
        </w:trPr>
        <w:tc>
          <w:tcPr>
            <w:tcW w:w="3691" w:type="dxa"/>
            <w:tcBorders>
              <w:top w:val="nil"/>
              <w:left w:val="single" w:sz="4" w:space="0" w:color="auto"/>
              <w:bottom w:val="single" w:sz="4" w:space="0" w:color="auto"/>
              <w:right w:val="single" w:sz="4" w:space="0" w:color="auto"/>
            </w:tcBorders>
            <w:shd w:val="clear" w:color="auto" w:fill="auto"/>
            <w:noWrap/>
            <w:vAlign w:val="center"/>
          </w:tcPr>
          <w:p w:rsidR="0041744E" w:rsidRPr="0012120A" w:rsidRDefault="0041744E" w:rsidP="006C504F">
            <w:pPr>
              <w:jc w:val="center"/>
              <w:rPr>
                <w:sz w:val="22"/>
                <w:szCs w:val="22"/>
              </w:rPr>
            </w:pPr>
            <w:r w:rsidRPr="0012120A">
              <w:rPr>
                <w:sz w:val="22"/>
                <w:szCs w:val="22"/>
              </w:rPr>
              <w:t>Группы</w:t>
            </w:r>
          </w:p>
        </w:tc>
        <w:tc>
          <w:tcPr>
            <w:tcW w:w="1559" w:type="dxa"/>
            <w:tcBorders>
              <w:top w:val="nil"/>
              <w:left w:val="nil"/>
              <w:bottom w:val="single" w:sz="4" w:space="0" w:color="auto"/>
              <w:right w:val="single" w:sz="4" w:space="0" w:color="auto"/>
            </w:tcBorders>
            <w:shd w:val="clear" w:color="auto" w:fill="auto"/>
            <w:noWrap/>
            <w:vAlign w:val="center"/>
          </w:tcPr>
          <w:p w:rsidR="0041744E" w:rsidRPr="0012120A" w:rsidRDefault="0041744E" w:rsidP="00334AE7">
            <w:pPr>
              <w:jc w:val="center"/>
              <w:rPr>
                <w:sz w:val="22"/>
                <w:szCs w:val="22"/>
              </w:rPr>
            </w:pPr>
            <w:r w:rsidRPr="0012120A">
              <w:rPr>
                <w:sz w:val="22"/>
                <w:szCs w:val="22"/>
              </w:rPr>
              <w:t>перемещение</w:t>
            </w:r>
          </w:p>
        </w:tc>
        <w:tc>
          <w:tcPr>
            <w:tcW w:w="1418" w:type="dxa"/>
            <w:tcBorders>
              <w:top w:val="nil"/>
              <w:left w:val="nil"/>
              <w:bottom w:val="single" w:sz="4" w:space="0" w:color="auto"/>
              <w:right w:val="single" w:sz="4" w:space="0" w:color="auto"/>
            </w:tcBorders>
            <w:shd w:val="clear" w:color="auto" w:fill="auto"/>
            <w:noWrap/>
            <w:vAlign w:val="center"/>
          </w:tcPr>
          <w:p w:rsidR="0041744E" w:rsidRPr="0012120A" w:rsidRDefault="0041744E" w:rsidP="00334AE7">
            <w:pPr>
              <w:jc w:val="center"/>
              <w:rPr>
                <w:sz w:val="22"/>
                <w:szCs w:val="22"/>
              </w:rPr>
            </w:pPr>
            <w:r w:rsidRPr="0012120A">
              <w:rPr>
                <w:sz w:val="22"/>
                <w:szCs w:val="22"/>
              </w:rPr>
              <w:t>нереальный оборот</w:t>
            </w:r>
          </w:p>
        </w:tc>
        <w:tc>
          <w:tcPr>
            <w:tcW w:w="1417" w:type="dxa"/>
            <w:tcBorders>
              <w:top w:val="nil"/>
              <w:left w:val="nil"/>
              <w:bottom w:val="single" w:sz="4" w:space="0" w:color="auto"/>
              <w:right w:val="single" w:sz="4" w:space="0" w:color="auto"/>
            </w:tcBorders>
            <w:shd w:val="clear" w:color="auto" w:fill="auto"/>
            <w:noWrap/>
            <w:vAlign w:val="center"/>
          </w:tcPr>
          <w:p w:rsidR="0041744E" w:rsidRPr="0012120A" w:rsidRDefault="0041744E" w:rsidP="00862780">
            <w:pPr>
              <w:jc w:val="center"/>
              <w:rPr>
                <w:sz w:val="22"/>
                <w:szCs w:val="22"/>
              </w:rPr>
            </w:pPr>
            <w:r w:rsidRPr="0012120A">
              <w:rPr>
                <w:sz w:val="22"/>
                <w:szCs w:val="22"/>
              </w:rPr>
              <w:t>возврат</w:t>
            </w:r>
          </w:p>
        </w:tc>
        <w:tc>
          <w:tcPr>
            <w:tcW w:w="1276" w:type="dxa"/>
            <w:tcBorders>
              <w:top w:val="nil"/>
              <w:left w:val="nil"/>
              <w:bottom w:val="single" w:sz="4" w:space="0" w:color="auto"/>
              <w:right w:val="single" w:sz="4" w:space="0" w:color="auto"/>
            </w:tcBorders>
            <w:shd w:val="clear" w:color="auto" w:fill="auto"/>
            <w:vAlign w:val="center"/>
          </w:tcPr>
          <w:p w:rsidR="0041744E" w:rsidRPr="0012120A" w:rsidRDefault="0041744E" w:rsidP="00862780">
            <w:pPr>
              <w:jc w:val="center"/>
              <w:rPr>
                <w:sz w:val="22"/>
                <w:szCs w:val="22"/>
              </w:rPr>
            </w:pPr>
            <w:r w:rsidRPr="0012120A">
              <w:rPr>
                <w:sz w:val="22"/>
                <w:szCs w:val="22"/>
              </w:rPr>
              <w:t>сдано</w:t>
            </w:r>
          </w:p>
        </w:tc>
      </w:tr>
      <w:tr w:rsidR="00573B20" w:rsidRPr="0012120A" w:rsidTr="00573B20">
        <w:trPr>
          <w:trHeight w:val="255"/>
        </w:trPr>
        <w:tc>
          <w:tcPr>
            <w:tcW w:w="3691" w:type="dxa"/>
            <w:tcBorders>
              <w:top w:val="nil"/>
              <w:left w:val="single" w:sz="4" w:space="0" w:color="auto"/>
              <w:bottom w:val="single" w:sz="4" w:space="0" w:color="auto"/>
              <w:right w:val="single" w:sz="4" w:space="0" w:color="auto"/>
            </w:tcBorders>
            <w:shd w:val="clear" w:color="auto" w:fill="auto"/>
            <w:noWrap/>
            <w:vAlign w:val="bottom"/>
          </w:tcPr>
          <w:p w:rsidR="00573B20" w:rsidRPr="0012120A" w:rsidRDefault="00573B20">
            <w:pPr>
              <w:rPr>
                <w:sz w:val="22"/>
                <w:szCs w:val="22"/>
              </w:rPr>
            </w:pPr>
            <w:r w:rsidRPr="0012120A">
              <w:rPr>
                <w:sz w:val="22"/>
                <w:szCs w:val="22"/>
              </w:rPr>
              <w:t>Здания и сооружения</w:t>
            </w:r>
          </w:p>
        </w:tc>
        <w:tc>
          <w:tcPr>
            <w:tcW w:w="1559" w:type="dxa"/>
            <w:tcBorders>
              <w:top w:val="nil"/>
              <w:left w:val="nil"/>
              <w:bottom w:val="single" w:sz="4" w:space="0" w:color="auto"/>
              <w:right w:val="single" w:sz="4" w:space="0" w:color="auto"/>
            </w:tcBorders>
            <w:shd w:val="clear" w:color="auto" w:fill="auto"/>
            <w:noWrap/>
            <w:vAlign w:val="center"/>
          </w:tcPr>
          <w:p w:rsidR="00573B20" w:rsidRPr="0012120A" w:rsidRDefault="00573B20">
            <w:pPr>
              <w:jc w:val="right"/>
              <w:rPr>
                <w:sz w:val="22"/>
                <w:szCs w:val="22"/>
              </w:rPr>
            </w:pPr>
            <w:r w:rsidRPr="0012120A">
              <w:rPr>
                <w:sz w:val="22"/>
                <w:szCs w:val="22"/>
              </w:rPr>
              <w:t>-</w:t>
            </w:r>
          </w:p>
        </w:tc>
        <w:tc>
          <w:tcPr>
            <w:tcW w:w="1418" w:type="dxa"/>
            <w:tcBorders>
              <w:top w:val="nil"/>
              <w:left w:val="nil"/>
              <w:bottom w:val="single" w:sz="4" w:space="0" w:color="auto"/>
              <w:right w:val="single" w:sz="4" w:space="0" w:color="auto"/>
            </w:tcBorders>
            <w:shd w:val="clear" w:color="auto" w:fill="auto"/>
            <w:noWrap/>
            <w:vAlign w:val="center"/>
          </w:tcPr>
          <w:p w:rsidR="00573B20" w:rsidRPr="0012120A" w:rsidRDefault="00573B20">
            <w:pPr>
              <w:jc w:val="right"/>
              <w:rPr>
                <w:sz w:val="22"/>
                <w:szCs w:val="22"/>
              </w:rPr>
            </w:pPr>
            <w:r w:rsidRPr="0012120A">
              <w:rPr>
                <w:sz w:val="22"/>
                <w:szCs w:val="22"/>
              </w:rPr>
              <w:t>-</w:t>
            </w:r>
          </w:p>
        </w:tc>
        <w:tc>
          <w:tcPr>
            <w:tcW w:w="1417" w:type="dxa"/>
            <w:tcBorders>
              <w:top w:val="nil"/>
              <w:left w:val="nil"/>
              <w:bottom w:val="single" w:sz="4" w:space="0" w:color="auto"/>
              <w:right w:val="single" w:sz="4" w:space="0" w:color="auto"/>
            </w:tcBorders>
            <w:shd w:val="clear" w:color="auto" w:fill="auto"/>
            <w:noWrap/>
            <w:vAlign w:val="center"/>
          </w:tcPr>
          <w:p w:rsidR="00573B20" w:rsidRPr="0012120A" w:rsidRDefault="00573B20">
            <w:pPr>
              <w:jc w:val="right"/>
              <w:rPr>
                <w:sz w:val="22"/>
                <w:szCs w:val="22"/>
              </w:rPr>
            </w:pPr>
            <w:r w:rsidRPr="0012120A">
              <w:rPr>
                <w:sz w:val="22"/>
                <w:szCs w:val="22"/>
              </w:rPr>
              <w:t>-</w:t>
            </w:r>
          </w:p>
        </w:tc>
        <w:tc>
          <w:tcPr>
            <w:tcW w:w="1276" w:type="dxa"/>
            <w:tcBorders>
              <w:top w:val="nil"/>
              <w:left w:val="nil"/>
              <w:bottom w:val="single" w:sz="4" w:space="0" w:color="auto"/>
              <w:right w:val="single" w:sz="4" w:space="0" w:color="auto"/>
            </w:tcBorders>
            <w:shd w:val="clear" w:color="auto" w:fill="auto"/>
            <w:vAlign w:val="center"/>
          </w:tcPr>
          <w:p w:rsidR="00573B20" w:rsidRPr="0012120A" w:rsidRDefault="00573B20">
            <w:pPr>
              <w:jc w:val="right"/>
              <w:rPr>
                <w:sz w:val="22"/>
                <w:szCs w:val="22"/>
              </w:rPr>
            </w:pPr>
            <w:r w:rsidRPr="0012120A">
              <w:rPr>
                <w:sz w:val="22"/>
                <w:szCs w:val="22"/>
              </w:rPr>
              <w:t>-</w:t>
            </w:r>
          </w:p>
        </w:tc>
      </w:tr>
      <w:tr w:rsidR="00573B20" w:rsidRPr="0012120A" w:rsidTr="00573B20">
        <w:trPr>
          <w:trHeight w:val="255"/>
        </w:trPr>
        <w:tc>
          <w:tcPr>
            <w:tcW w:w="3691" w:type="dxa"/>
            <w:tcBorders>
              <w:top w:val="nil"/>
              <w:left w:val="single" w:sz="4" w:space="0" w:color="auto"/>
              <w:bottom w:val="single" w:sz="4" w:space="0" w:color="auto"/>
              <w:right w:val="single" w:sz="4" w:space="0" w:color="auto"/>
            </w:tcBorders>
            <w:shd w:val="clear" w:color="auto" w:fill="auto"/>
            <w:noWrap/>
            <w:vAlign w:val="bottom"/>
          </w:tcPr>
          <w:p w:rsidR="00573B20" w:rsidRPr="0012120A" w:rsidRDefault="00573B20">
            <w:pPr>
              <w:rPr>
                <w:sz w:val="22"/>
                <w:szCs w:val="22"/>
              </w:rPr>
            </w:pPr>
            <w:r w:rsidRPr="0012120A">
              <w:rPr>
                <w:sz w:val="22"/>
                <w:szCs w:val="22"/>
              </w:rPr>
              <w:t>Вычислительная техника</w:t>
            </w:r>
          </w:p>
        </w:tc>
        <w:tc>
          <w:tcPr>
            <w:tcW w:w="1559" w:type="dxa"/>
            <w:tcBorders>
              <w:top w:val="nil"/>
              <w:left w:val="nil"/>
              <w:bottom w:val="single" w:sz="4" w:space="0" w:color="auto"/>
              <w:right w:val="single" w:sz="4" w:space="0" w:color="auto"/>
            </w:tcBorders>
            <w:shd w:val="clear" w:color="auto" w:fill="auto"/>
            <w:noWrap/>
            <w:vAlign w:val="center"/>
          </w:tcPr>
          <w:p w:rsidR="00573B20" w:rsidRPr="0012120A" w:rsidRDefault="00573B20">
            <w:pPr>
              <w:jc w:val="right"/>
              <w:rPr>
                <w:sz w:val="22"/>
                <w:szCs w:val="22"/>
              </w:rPr>
            </w:pPr>
            <w:r w:rsidRPr="0012120A">
              <w:rPr>
                <w:sz w:val="22"/>
                <w:szCs w:val="22"/>
              </w:rPr>
              <w:t>-</w:t>
            </w:r>
          </w:p>
        </w:tc>
        <w:tc>
          <w:tcPr>
            <w:tcW w:w="1418" w:type="dxa"/>
            <w:tcBorders>
              <w:top w:val="nil"/>
              <w:left w:val="nil"/>
              <w:bottom w:val="single" w:sz="4" w:space="0" w:color="auto"/>
              <w:right w:val="single" w:sz="4" w:space="0" w:color="auto"/>
            </w:tcBorders>
            <w:shd w:val="clear" w:color="auto" w:fill="auto"/>
            <w:noWrap/>
            <w:vAlign w:val="center"/>
          </w:tcPr>
          <w:p w:rsidR="00573B20" w:rsidRPr="0012120A" w:rsidRDefault="00573B20">
            <w:pPr>
              <w:jc w:val="right"/>
              <w:rPr>
                <w:sz w:val="22"/>
                <w:szCs w:val="22"/>
              </w:rPr>
            </w:pPr>
            <w:r w:rsidRPr="0012120A">
              <w:rPr>
                <w:sz w:val="22"/>
                <w:szCs w:val="22"/>
              </w:rPr>
              <w:t>-</w:t>
            </w:r>
          </w:p>
        </w:tc>
        <w:tc>
          <w:tcPr>
            <w:tcW w:w="1417" w:type="dxa"/>
            <w:tcBorders>
              <w:top w:val="nil"/>
              <w:left w:val="nil"/>
              <w:bottom w:val="single" w:sz="4" w:space="0" w:color="auto"/>
              <w:right w:val="single" w:sz="4" w:space="0" w:color="auto"/>
            </w:tcBorders>
            <w:shd w:val="clear" w:color="auto" w:fill="auto"/>
            <w:noWrap/>
            <w:vAlign w:val="center"/>
          </w:tcPr>
          <w:p w:rsidR="00573B20" w:rsidRPr="0012120A" w:rsidRDefault="00573B20">
            <w:pPr>
              <w:jc w:val="right"/>
              <w:rPr>
                <w:sz w:val="22"/>
                <w:szCs w:val="22"/>
              </w:rPr>
            </w:pPr>
            <w:r w:rsidRPr="0012120A">
              <w:rPr>
                <w:sz w:val="22"/>
                <w:szCs w:val="22"/>
              </w:rPr>
              <w:t>-</w:t>
            </w:r>
          </w:p>
        </w:tc>
        <w:tc>
          <w:tcPr>
            <w:tcW w:w="1276" w:type="dxa"/>
            <w:tcBorders>
              <w:top w:val="nil"/>
              <w:left w:val="nil"/>
              <w:bottom w:val="single" w:sz="4" w:space="0" w:color="auto"/>
              <w:right w:val="single" w:sz="4" w:space="0" w:color="auto"/>
            </w:tcBorders>
            <w:shd w:val="clear" w:color="auto" w:fill="auto"/>
            <w:vAlign w:val="center"/>
          </w:tcPr>
          <w:p w:rsidR="00573B20" w:rsidRPr="0012120A" w:rsidRDefault="00573B20">
            <w:pPr>
              <w:jc w:val="right"/>
              <w:rPr>
                <w:sz w:val="22"/>
                <w:szCs w:val="22"/>
              </w:rPr>
            </w:pPr>
            <w:r w:rsidRPr="0012120A">
              <w:rPr>
                <w:sz w:val="22"/>
                <w:szCs w:val="22"/>
              </w:rPr>
              <w:t xml:space="preserve"> (48)</w:t>
            </w:r>
          </w:p>
        </w:tc>
      </w:tr>
      <w:tr w:rsidR="00573B20" w:rsidRPr="0012120A" w:rsidTr="00573B20">
        <w:trPr>
          <w:trHeight w:val="255"/>
        </w:trPr>
        <w:tc>
          <w:tcPr>
            <w:tcW w:w="3691" w:type="dxa"/>
            <w:tcBorders>
              <w:top w:val="nil"/>
              <w:left w:val="single" w:sz="4" w:space="0" w:color="auto"/>
              <w:bottom w:val="single" w:sz="4" w:space="0" w:color="auto"/>
              <w:right w:val="single" w:sz="4" w:space="0" w:color="auto"/>
            </w:tcBorders>
            <w:shd w:val="clear" w:color="auto" w:fill="auto"/>
            <w:noWrap/>
            <w:vAlign w:val="bottom"/>
          </w:tcPr>
          <w:p w:rsidR="00573B20" w:rsidRPr="0012120A" w:rsidRDefault="00573B20">
            <w:pPr>
              <w:rPr>
                <w:sz w:val="22"/>
                <w:szCs w:val="22"/>
              </w:rPr>
            </w:pPr>
            <w:r w:rsidRPr="0012120A">
              <w:rPr>
                <w:sz w:val="22"/>
                <w:szCs w:val="22"/>
              </w:rPr>
              <w:t>Прочие основные средства</w:t>
            </w:r>
          </w:p>
        </w:tc>
        <w:tc>
          <w:tcPr>
            <w:tcW w:w="1559" w:type="dxa"/>
            <w:tcBorders>
              <w:top w:val="nil"/>
              <w:left w:val="nil"/>
              <w:bottom w:val="single" w:sz="4" w:space="0" w:color="auto"/>
              <w:right w:val="single" w:sz="4" w:space="0" w:color="auto"/>
            </w:tcBorders>
            <w:shd w:val="clear" w:color="auto" w:fill="auto"/>
            <w:noWrap/>
            <w:vAlign w:val="center"/>
          </w:tcPr>
          <w:p w:rsidR="00573B20" w:rsidRPr="0012120A" w:rsidRDefault="00573B20">
            <w:pPr>
              <w:jc w:val="right"/>
              <w:rPr>
                <w:sz w:val="22"/>
                <w:szCs w:val="22"/>
              </w:rPr>
            </w:pPr>
            <w:r w:rsidRPr="0012120A">
              <w:rPr>
                <w:sz w:val="22"/>
                <w:szCs w:val="22"/>
              </w:rPr>
              <w:t xml:space="preserve"> 1</w:t>
            </w:r>
          </w:p>
        </w:tc>
        <w:tc>
          <w:tcPr>
            <w:tcW w:w="1418" w:type="dxa"/>
            <w:tcBorders>
              <w:top w:val="nil"/>
              <w:left w:val="nil"/>
              <w:bottom w:val="single" w:sz="4" w:space="0" w:color="auto"/>
              <w:right w:val="single" w:sz="4" w:space="0" w:color="auto"/>
            </w:tcBorders>
            <w:shd w:val="clear" w:color="auto" w:fill="auto"/>
            <w:noWrap/>
            <w:vAlign w:val="center"/>
          </w:tcPr>
          <w:p w:rsidR="00573B20" w:rsidRPr="0012120A" w:rsidRDefault="00573B20">
            <w:pPr>
              <w:jc w:val="right"/>
              <w:rPr>
                <w:sz w:val="22"/>
                <w:szCs w:val="22"/>
              </w:rPr>
            </w:pPr>
            <w:r w:rsidRPr="0012120A">
              <w:rPr>
                <w:sz w:val="22"/>
                <w:szCs w:val="22"/>
              </w:rPr>
              <w:t>-</w:t>
            </w:r>
          </w:p>
        </w:tc>
        <w:tc>
          <w:tcPr>
            <w:tcW w:w="1417" w:type="dxa"/>
            <w:tcBorders>
              <w:top w:val="nil"/>
              <w:left w:val="nil"/>
              <w:bottom w:val="single" w:sz="4" w:space="0" w:color="auto"/>
              <w:right w:val="single" w:sz="4" w:space="0" w:color="auto"/>
            </w:tcBorders>
            <w:shd w:val="clear" w:color="auto" w:fill="auto"/>
            <w:noWrap/>
            <w:vAlign w:val="center"/>
          </w:tcPr>
          <w:p w:rsidR="00573B20" w:rsidRPr="0012120A" w:rsidRDefault="00573B20">
            <w:pPr>
              <w:jc w:val="right"/>
              <w:rPr>
                <w:sz w:val="22"/>
                <w:szCs w:val="22"/>
              </w:rPr>
            </w:pPr>
            <w:r w:rsidRPr="0012120A">
              <w:rPr>
                <w:sz w:val="22"/>
                <w:szCs w:val="22"/>
              </w:rPr>
              <w:t xml:space="preserve"> 100</w:t>
            </w:r>
          </w:p>
        </w:tc>
        <w:tc>
          <w:tcPr>
            <w:tcW w:w="1276" w:type="dxa"/>
            <w:tcBorders>
              <w:top w:val="nil"/>
              <w:left w:val="nil"/>
              <w:bottom w:val="single" w:sz="4" w:space="0" w:color="auto"/>
              <w:right w:val="single" w:sz="4" w:space="0" w:color="auto"/>
            </w:tcBorders>
            <w:shd w:val="clear" w:color="auto" w:fill="auto"/>
            <w:vAlign w:val="center"/>
          </w:tcPr>
          <w:p w:rsidR="00573B20" w:rsidRPr="0012120A" w:rsidRDefault="00573B20">
            <w:pPr>
              <w:jc w:val="right"/>
              <w:rPr>
                <w:sz w:val="22"/>
                <w:szCs w:val="22"/>
              </w:rPr>
            </w:pPr>
            <w:r w:rsidRPr="0012120A">
              <w:rPr>
                <w:sz w:val="22"/>
                <w:szCs w:val="22"/>
              </w:rPr>
              <w:t xml:space="preserve"> 17</w:t>
            </w:r>
          </w:p>
        </w:tc>
      </w:tr>
      <w:tr w:rsidR="00573B20" w:rsidRPr="0012120A" w:rsidTr="00573B20">
        <w:trPr>
          <w:trHeight w:val="255"/>
        </w:trPr>
        <w:tc>
          <w:tcPr>
            <w:tcW w:w="3691" w:type="dxa"/>
            <w:tcBorders>
              <w:top w:val="nil"/>
              <w:left w:val="single" w:sz="4" w:space="0" w:color="auto"/>
              <w:bottom w:val="single" w:sz="4" w:space="0" w:color="auto"/>
              <w:right w:val="single" w:sz="4" w:space="0" w:color="auto"/>
            </w:tcBorders>
            <w:shd w:val="clear" w:color="auto" w:fill="auto"/>
            <w:noWrap/>
            <w:vAlign w:val="bottom"/>
          </w:tcPr>
          <w:p w:rsidR="00573B20" w:rsidRPr="0012120A" w:rsidRDefault="00573B20">
            <w:pPr>
              <w:rPr>
                <w:sz w:val="22"/>
                <w:szCs w:val="22"/>
              </w:rPr>
            </w:pPr>
            <w:r w:rsidRPr="0012120A">
              <w:rPr>
                <w:sz w:val="22"/>
                <w:szCs w:val="22"/>
              </w:rPr>
              <w:t>Основные средства по арендным и лизинговым операциям</w:t>
            </w:r>
          </w:p>
        </w:tc>
        <w:tc>
          <w:tcPr>
            <w:tcW w:w="1559" w:type="dxa"/>
            <w:tcBorders>
              <w:top w:val="nil"/>
              <w:left w:val="nil"/>
              <w:bottom w:val="single" w:sz="4" w:space="0" w:color="auto"/>
              <w:right w:val="single" w:sz="4" w:space="0" w:color="auto"/>
            </w:tcBorders>
            <w:shd w:val="clear" w:color="auto" w:fill="auto"/>
            <w:noWrap/>
            <w:vAlign w:val="center"/>
          </w:tcPr>
          <w:p w:rsidR="00573B20" w:rsidRPr="0012120A" w:rsidRDefault="00573B20">
            <w:pPr>
              <w:jc w:val="right"/>
              <w:rPr>
                <w:sz w:val="22"/>
                <w:szCs w:val="22"/>
              </w:rPr>
            </w:pPr>
            <w:r w:rsidRPr="0012120A">
              <w:rPr>
                <w:sz w:val="22"/>
                <w:szCs w:val="22"/>
              </w:rPr>
              <w:t>-</w:t>
            </w:r>
          </w:p>
        </w:tc>
        <w:tc>
          <w:tcPr>
            <w:tcW w:w="1418" w:type="dxa"/>
            <w:tcBorders>
              <w:top w:val="nil"/>
              <w:left w:val="nil"/>
              <w:bottom w:val="single" w:sz="4" w:space="0" w:color="auto"/>
              <w:right w:val="single" w:sz="4" w:space="0" w:color="auto"/>
            </w:tcBorders>
            <w:shd w:val="clear" w:color="auto" w:fill="auto"/>
            <w:noWrap/>
            <w:vAlign w:val="center"/>
          </w:tcPr>
          <w:p w:rsidR="00573B20" w:rsidRPr="0012120A" w:rsidRDefault="00573B20">
            <w:pPr>
              <w:jc w:val="right"/>
              <w:rPr>
                <w:sz w:val="22"/>
                <w:szCs w:val="22"/>
              </w:rPr>
            </w:pPr>
            <w:r w:rsidRPr="0012120A">
              <w:rPr>
                <w:sz w:val="22"/>
                <w:szCs w:val="22"/>
              </w:rPr>
              <w:t>-</w:t>
            </w:r>
          </w:p>
        </w:tc>
        <w:tc>
          <w:tcPr>
            <w:tcW w:w="1417" w:type="dxa"/>
            <w:tcBorders>
              <w:top w:val="nil"/>
              <w:left w:val="nil"/>
              <w:bottom w:val="single" w:sz="4" w:space="0" w:color="auto"/>
              <w:right w:val="single" w:sz="4" w:space="0" w:color="auto"/>
            </w:tcBorders>
            <w:shd w:val="clear" w:color="auto" w:fill="auto"/>
            <w:noWrap/>
            <w:vAlign w:val="center"/>
          </w:tcPr>
          <w:p w:rsidR="00573B20" w:rsidRPr="0012120A" w:rsidRDefault="00573B20">
            <w:pPr>
              <w:jc w:val="right"/>
              <w:rPr>
                <w:sz w:val="22"/>
                <w:szCs w:val="22"/>
              </w:rPr>
            </w:pPr>
            <w:r w:rsidRPr="0012120A">
              <w:rPr>
                <w:sz w:val="22"/>
                <w:szCs w:val="22"/>
              </w:rPr>
              <w:t xml:space="preserve"> 100</w:t>
            </w:r>
          </w:p>
        </w:tc>
        <w:tc>
          <w:tcPr>
            <w:tcW w:w="1276" w:type="dxa"/>
            <w:tcBorders>
              <w:top w:val="nil"/>
              <w:left w:val="nil"/>
              <w:bottom w:val="single" w:sz="4" w:space="0" w:color="auto"/>
              <w:right w:val="single" w:sz="4" w:space="0" w:color="auto"/>
            </w:tcBorders>
            <w:shd w:val="clear" w:color="auto" w:fill="auto"/>
            <w:vAlign w:val="center"/>
          </w:tcPr>
          <w:p w:rsidR="00573B20" w:rsidRPr="0012120A" w:rsidRDefault="00573B20">
            <w:pPr>
              <w:jc w:val="right"/>
              <w:rPr>
                <w:sz w:val="22"/>
                <w:szCs w:val="22"/>
              </w:rPr>
            </w:pPr>
            <w:r w:rsidRPr="0012120A">
              <w:rPr>
                <w:sz w:val="22"/>
                <w:szCs w:val="22"/>
              </w:rPr>
              <w:t xml:space="preserve"> 65</w:t>
            </w:r>
          </w:p>
        </w:tc>
      </w:tr>
    </w:tbl>
    <w:p w:rsidR="00221184" w:rsidRPr="0012120A" w:rsidRDefault="00221184" w:rsidP="00EF7660">
      <w:pPr>
        <w:pStyle w:val="000Normal"/>
        <w:spacing w:before="0" w:after="0" w:line="240" w:lineRule="auto"/>
        <w:ind w:right="-21" w:firstLine="708"/>
        <w:rPr>
          <w:rFonts w:ascii="Times New Roman" w:hAnsi="Times New Roman"/>
          <w:spacing w:val="-5"/>
          <w:sz w:val="24"/>
          <w:lang w:val="ru-RU" w:eastAsia="ru-RU"/>
        </w:rPr>
      </w:pPr>
    </w:p>
    <w:p w:rsidR="00A56064" w:rsidRPr="0012120A" w:rsidRDefault="00A56064" w:rsidP="00A56064">
      <w:pPr>
        <w:pStyle w:val="000Normal"/>
        <w:spacing w:before="0" w:after="0" w:line="240" w:lineRule="auto"/>
        <w:ind w:right="-21"/>
        <w:rPr>
          <w:rFonts w:ascii="Times New Roman" w:hAnsi="Times New Roman"/>
          <w:spacing w:val="-5"/>
          <w:sz w:val="22"/>
          <w:szCs w:val="22"/>
          <w:lang w:val="ru-RU" w:eastAsia="ru-RU"/>
        </w:rPr>
      </w:pPr>
      <w:r w:rsidRPr="0012120A">
        <w:rPr>
          <w:rFonts w:ascii="Times New Roman" w:hAnsi="Times New Roman"/>
          <w:spacing w:val="-5"/>
          <w:sz w:val="22"/>
          <w:szCs w:val="22"/>
          <w:lang w:val="ru-RU" w:eastAsia="ru-RU"/>
        </w:rPr>
        <w:t>Движение по статьям основных средств за 2015 год:</w:t>
      </w:r>
    </w:p>
    <w:tbl>
      <w:tblPr>
        <w:tblW w:w="9356" w:type="dxa"/>
        <w:tblInd w:w="108" w:type="dxa"/>
        <w:tblLayout w:type="fixed"/>
        <w:tblLook w:val="0000"/>
      </w:tblPr>
      <w:tblGrid>
        <w:gridCol w:w="540"/>
        <w:gridCol w:w="3004"/>
        <w:gridCol w:w="1134"/>
        <w:gridCol w:w="1134"/>
        <w:gridCol w:w="1134"/>
        <w:gridCol w:w="1276"/>
        <w:gridCol w:w="1134"/>
      </w:tblGrid>
      <w:tr w:rsidR="00A56064" w:rsidRPr="0012120A" w:rsidTr="00D56D41">
        <w:trPr>
          <w:trHeight w:val="255"/>
        </w:trPr>
        <w:tc>
          <w:tcPr>
            <w:tcW w:w="9356" w:type="dxa"/>
            <w:gridSpan w:val="7"/>
            <w:tcBorders>
              <w:bottom w:val="single" w:sz="4" w:space="0" w:color="auto"/>
            </w:tcBorders>
            <w:shd w:val="clear" w:color="auto" w:fill="FFFFFF"/>
            <w:vAlign w:val="center"/>
          </w:tcPr>
          <w:p w:rsidR="00A56064" w:rsidRPr="0012120A" w:rsidRDefault="00A56064" w:rsidP="00D56D41">
            <w:pPr>
              <w:rPr>
                <w:sz w:val="22"/>
                <w:szCs w:val="22"/>
              </w:rPr>
            </w:pPr>
            <w:r w:rsidRPr="0012120A">
              <w:rPr>
                <w:sz w:val="22"/>
                <w:szCs w:val="22"/>
              </w:rPr>
              <w:t>I. Стоимость основных средств и нематериальных активов </w:t>
            </w:r>
          </w:p>
        </w:tc>
      </w:tr>
      <w:tr w:rsidR="00A56064" w:rsidRPr="0012120A" w:rsidTr="00D56D41">
        <w:trPr>
          <w:trHeight w:val="1030"/>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A56064" w:rsidRPr="0012120A" w:rsidRDefault="00A56064" w:rsidP="00D56D41">
            <w:pPr>
              <w:jc w:val="center"/>
              <w:rPr>
                <w:sz w:val="22"/>
                <w:szCs w:val="22"/>
              </w:rPr>
            </w:pPr>
            <w:r w:rsidRPr="0012120A">
              <w:rPr>
                <w:sz w:val="22"/>
                <w:szCs w:val="22"/>
              </w:rPr>
              <w:t xml:space="preserve">№ </w:t>
            </w:r>
            <w:proofErr w:type="gramStart"/>
            <w:r w:rsidRPr="0012120A">
              <w:rPr>
                <w:sz w:val="22"/>
                <w:szCs w:val="22"/>
              </w:rPr>
              <w:t>п</w:t>
            </w:r>
            <w:proofErr w:type="gramEnd"/>
            <w:r w:rsidRPr="0012120A">
              <w:rPr>
                <w:sz w:val="22"/>
                <w:szCs w:val="22"/>
              </w:rPr>
              <w:t>/п</w:t>
            </w:r>
          </w:p>
        </w:tc>
        <w:tc>
          <w:tcPr>
            <w:tcW w:w="3004" w:type="dxa"/>
            <w:tcBorders>
              <w:top w:val="single" w:sz="4" w:space="0" w:color="auto"/>
              <w:left w:val="single" w:sz="4" w:space="0" w:color="auto"/>
              <w:bottom w:val="single" w:sz="4" w:space="0" w:color="auto"/>
              <w:right w:val="single" w:sz="4" w:space="0" w:color="auto"/>
            </w:tcBorders>
            <w:shd w:val="clear" w:color="auto" w:fill="FFFFFF"/>
            <w:vAlign w:val="center"/>
          </w:tcPr>
          <w:p w:rsidR="00A56064" w:rsidRPr="0012120A" w:rsidRDefault="00A56064" w:rsidP="00D56D41">
            <w:pPr>
              <w:jc w:val="center"/>
              <w:rPr>
                <w:sz w:val="22"/>
                <w:szCs w:val="22"/>
              </w:rPr>
            </w:pPr>
            <w:r w:rsidRPr="0012120A">
              <w:rPr>
                <w:sz w:val="22"/>
                <w:szCs w:val="22"/>
              </w:rPr>
              <w:t>Группы</w:t>
            </w:r>
          </w:p>
        </w:tc>
        <w:tc>
          <w:tcPr>
            <w:tcW w:w="1134" w:type="dxa"/>
            <w:tcBorders>
              <w:top w:val="single" w:sz="4" w:space="0" w:color="auto"/>
              <w:left w:val="single" w:sz="4" w:space="0" w:color="auto"/>
              <w:right w:val="single" w:sz="4" w:space="0" w:color="auto"/>
            </w:tcBorders>
            <w:shd w:val="clear" w:color="auto" w:fill="FFFFFF"/>
            <w:noWrap/>
            <w:vAlign w:val="center"/>
          </w:tcPr>
          <w:p w:rsidR="00A56064" w:rsidRPr="0012120A" w:rsidRDefault="00A56064" w:rsidP="00D56D41">
            <w:pPr>
              <w:jc w:val="center"/>
              <w:rPr>
                <w:sz w:val="22"/>
                <w:szCs w:val="22"/>
              </w:rPr>
            </w:pPr>
            <w:r w:rsidRPr="0012120A">
              <w:rPr>
                <w:sz w:val="22"/>
                <w:szCs w:val="22"/>
              </w:rPr>
              <w:t>Остаток на 1 января 2015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56064" w:rsidRPr="0012120A" w:rsidRDefault="00A56064" w:rsidP="00D56D41">
            <w:pPr>
              <w:jc w:val="center"/>
              <w:rPr>
                <w:sz w:val="22"/>
                <w:szCs w:val="22"/>
              </w:rPr>
            </w:pPr>
            <w:r w:rsidRPr="0012120A">
              <w:rPr>
                <w:sz w:val="22"/>
                <w:szCs w:val="22"/>
              </w:rPr>
              <w:t>Поступило</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56064" w:rsidRPr="0012120A" w:rsidRDefault="00A56064" w:rsidP="00D56D41">
            <w:pPr>
              <w:jc w:val="center"/>
              <w:rPr>
                <w:sz w:val="22"/>
                <w:szCs w:val="22"/>
              </w:rPr>
            </w:pPr>
            <w:r w:rsidRPr="0012120A">
              <w:rPr>
                <w:sz w:val="22"/>
                <w:szCs w:val="22"/>
              </w:rPr>
              <w:t>Выбыло</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56064" w:rsidRPr="0012120A" w:rsidRDefault="00A56064" w:rsidP="00D56D41">
            <w:pPr>
              <w:jc w:val="center"/>
              <w:rPr>
                <w:sz w:val="22"/>
                <w:szCs w:val="22"/>
              </w:rPr>
            </w:pPr>
            <w:r w:rsidRPr="0012120A">
              <w:rPr>
                <w:sz w:val="22"/>
                <w:szCs w:val="22"/>
              </w:rPr>
              <w:t>Изменение в результате переоценки</w:t>
            </w:r>
          </w:p>
        </w:tc>
        <w:tc>
          <w:tcPr>
            <w:tcW w:w="1134" w:type="dxa"/>
            <w:tcBorders>
              <w:top w:val="single" w:sz="4" w:space="0" w:color="auto"/>
              <w:left w:val="single" w:sz="4" w:space="0" w:color="auto"/>
              <w:right w:val="single" w:sz="4" w:space="0" w:color="auto"/>
            </w:tcBorders>
            <w:shd w:val="clear" w:color="auto" w:fill="FFFFFF"/>
            <w:noWrap/>
            <w:vAlign w:val="center"/>
          </w:tcPr>
          <w:p w:rsidR="00A56064" w:rsidRPr="0012120A" w:rsidRDefault="00A56064" w:rsidP="00D56D41">
            <w:pPr>
              <w:jc w:val="center"/>
              <w:rPr>
                <w:sz w:val="22"/>
                <w:szCs w:val="22"/>
              </w:rPr>
            </w:pPr>
            <w:r w:rsidRPr="0012120A">
              <w:rPr>
                <w:sz w:val="22"/>
                <w:szCs w:val="22"/>
              </w:rPr>
              <w:t>Остаток на 1 января 2016</w:t>
            </w:r>
          </w:p>
        </w:tc>
      </w:tr>
      <w:tr w:rsidR="00A56064" w:rsidRPr="0012120A" w:rsidTr="00D56D41">
        <w:trPr>
          <w:trHeight w:val="255"/>
        </w:trPr>
        <w:tc>
          <w:tcPr>
            <w:tcW w:w="540" w:type="dxa"/>
            <w:tcBorders>
              <w:top w:val="nil"/>
              <w:left w:val="single" w:sz="8" w:space="0" w:color="auto"/>
              <w:bottom w:val="single" w:sz="4" w:space="0" w:color="auto"/>
              <w:right w:val="single" w:sz="4" w:space="0" w:color="auto"/>
            </w:tcBorders>
            <w:shd w:val="clear" w:color="auto" w:fill="FFFFFF"/>
            <w:noWrap/>
            <w:vAlign w:val="center"/>
          </w:tcPr>
          <w:p w:rsidR="00A56064" w:rsidRPr="0012120A" w:rsidRDefault="00A56064" w:rsidP="00D56D41">
            <w:pPr>
              <w:jc w:val="center"/>
              <w:rPr>
                <w:sz w:val="22"/>
                <w:szCs w:val="22"/>
              </w:rPr>
            </w:pPr>
            <w:r w:rsidRPr="0012120A">
              <w:rPr>
                <w:sz w:val="22"/>
                <w:szCs w:val="22"/>
              </w:rPr>
              <w:t>1</w:t>
            </w:r>
          </w:p>
        </w:tc>
        <w:tc>
          <w:tcPr>
            <w:tcW w:w="3004" w:type="dxa"/>
            <w:tcBorders>
              <w:top w:val="nil"/>
              <w:left w:val="nil"/>
              <w:bottom w:val="single" w:sz="4" w:space="0" w:color="auto"/>
              <w:right w:val="single" w:sz="4" w:space="0" w:color="auto"/>
            </w:tcBorders>
            <w:shd w:val="clear" w:color="auto" w:fill="FFFFFF"/>
            <w:vAlign w:val="center"/>
          </w:tcPr>
          <w:p w:rsidR="00A56064" w:rsidRPr="0012120A" w:rsidRDefault="00A56064" w:rsidP="00D56D41">
            <w:pPr>
              <w:jc w:val="center"/>
              <w:rPr>
                <w:sz w:val="22"/>
                <w:szCs w:val="22"/>
              </w:rPr>
            </w:pPr>
            <w:r w:rsidRPr="0012120A">
              <w:rPr>
                <w:sz w:val="22"/>
                <w:szCs w:val="22"/>
              </w:rPr>
              <w:t>2</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A56064" w:rsidRPr="0012120A" w:rsidRDefault="00A56064" w:rsidP="00D56D41">
            <w:pPr>
              <w:jc w:val="center"/>
              <w:rPr>
                <w:sz w:val="22"/>
                <w:szCs w:val="22"/>
              </w:rPr>
            </w:pPr>
            <w:r w:rsidRPr="0012120A">
              <w:rPr>
                <w:sz w:val="22"/>
                <w:szCs w:val="22"/>
              </w:rPr>
              <w:t>3</w:t>
            </w:r>
          </w:p>
        </w:tc>
        <w:tc>
          <w:tcPr>
            <w:tcW w:w="1134" w:type="dxa"/>
            <w:tcBorders>
              <w:top w:val="nil"/>
              <w:left w:val="nil"/>
              <w:bottom w:val="single" w:sz="4" w:space="0" w:color="auto"/>
              <w:right w:val="single" w:sz="4" w:space="0" w:color="auto"/>
            </w:tcBorders>
            <w:shd w:val="clear" w:color="auto" w:fill="FFFFFF"/>
            <w:noWrap/>
            <w:vAlign w:val="center"/>
          </w:tcPr>
          <w:p w:rsidR="00A56064" w:rsidRPr="0012120A" w:rsidRDefault="00A56064" w:rsidP="00D56D41">
            <w:pPr>
              <w:jc w:val="center"/>
              <w:rPr>
                <w:sz w:val="22"/>
                <w:szCs w:val="22"/>
              </w:rPr>
            </w:pPr>
            <w:r w:rsidRPr="0012120A">
              <w:rPr>
                <w:sz w:val="22"/>
                <w:szCs w:val="22"/>
              </w:rPr>
              <w:t>4</w:t>
            </w:r>
          </w:p>
        </w:tc>
        <w:tc>
          <w:tcPr>
            <w:tcW w:w="1134" w:type="dxa"/>
            <w:tcBorders>
              <w:top w:val="nil"/>
              <w:left w:val="nil"/>
              <w:bottom w:val="single" w:sz="4" w:space="0" w:color="auto"/>
              <w:right w:val="single" w:sz="4" w:space="0" w:color="auto"/>
            </w:tcBorders>
            <w:shd w:val="clear" w:color="auto" w:fill="FFFFFF"/>
            <w:noWrap/>
            <w:vAlign w:val="center"/>
          </w:tcPr>
          <w:p w:rsidR="00A56064" w:rsidRPr="0012120A" w:rsidRDefault="00A56064" w:rsidP="00D56D41">
            <w:pPr>
              <w:jc w:val="center"/>
              <w:rPr>
                <w:sz w:val="22"/>
                <w:szCs w:val="22"/>
              </w:rPr>
            </w:pPr>
            <w:r w:rsidRPr="0012120A">
              <w:rPr>
                <w:sz w:val="22"/>
                <w:szCs w:val="22"/>
              </w:rPr>
              <w:t>5</w:t>
            </w:r>
          </w:p>
        </w:tc>
        <w:tc>
          <w:tcPr>
            <w:tcW w:w="1276" w:type="dxa"/>
            <w:tcBorders>
              <w:top w:val="single" w:sz="4" w:space="0" w:color="auto"/>
              <w:left w:val="nil"/>
              <w:bottom w:val="single" w:sz="4" w:space="0" w:color="auto"/>
              <w:right w:val="single" w:sz="4" w:space="0" w:color="auto"/>
            </w:tcBorders>
            <w:shd w:val="clear" w:color="auto" w:fill="FFFFFF"/>
            <w:noWrap/>
            <w:vAlign w:val="center"/>
          </w:tcPr>
          <w:p w:rsidR="00A56064" w:rsidRPr="0012120A" w:rsidRDefault="00A56064" w:rsidP="00D56D41">
            <w:pPr>
              <w:jc w:val="center"/>
              <w:rPr>
                <w:sz w:val="22"/>
                <w:szCs w:val="22"/>
              </w:rPr>
            </w:pPr>
            <w:r w:rsidRPr="0012120A">
              <w:rPr>
                <w:sz w:val="22"/>
                <w:szCs w:val="22"/>
              </w:rPr>
              <w:t>6</w:t>
            </w:r>
          </w:p>
        </w:tc>
        <w:tc>
          <w:tcPr>
            <w:tcW w:w="1134" w:type="dxa"/>
            <w:tcBorders>
              <w:top w:val="single" w:sz="4" w:space="0" w:color="auto"/>
              <w:left w:val="nil"/>
              <w:bottom w:val="single" w:sz="4" w:space="0" w:color="auto"/>
              <w:right w:val="single" w:sz="8" w:space="0" w:color="auto"/>
            </w:tcBorders>
            <w:shd w:val="clear" w:color="auto" w:fill="FFFFFF"/>
            <w:noWrap/>
            <w:vAlign w:val="center"/>
          </w:tcPr>
          <w:p w:rsidR="00A56064" w:rsidRPr="0012120A" w:rsidRDefault="00A56064" w:rsidP="00D56D41">
            <w:pPr>
              <w:jc w:val="center"/>
              <w:rPr>
                <w:sz w:val="22"/>
                <w:szCs w:val="22"/>
              </w:rPr>
            </w:pPr>
            <w:r w:rsidRPr="0012120A">
              <w:rPr>
                <w:sz w:val="22"/>
                <w:szCs w:val="22"/>
              </w:rPr>
              <w:t>7</w:t>
            </w:r>
          </w:p>
        </w:tc>
      </w:tr>
      <w:tr w:rsidR="0012120A" w:rsidRPr="0012120A" w:rsidTr="000F3ED6">
        <w:trPr>
          <w:trHeight w:val="255"/>
        </w:trPr>
        <w:tc>
          <w:tcPr>
            <w:tcW w:w="540" w:type="dxa"/>
            <w:tcBorders>
              <w:top w:val="nil"/>
              <w:left w:val="single" w:sz="8" w:space="0" w:color="auto"/>
              <w:bottom w:val="single" w:sz="4" w:space="0" w:color="auto"/>
              <w:right w:val="single" w:sz="4" w:space="0" w:color="auto"/>
            </w:tcBorders>
            <w:shd w:val="clear" w:color="auto" w:fill="FFFFFF"/>
            <w:noWrap/>
            <w:vAlign w:val="center"/>
          </w:tcPr>
          <w:p w:rsidR="0012120A" w:rsidRPr="0012120A" w:rsidRDefault="0012120A" w:rsidP="00D56D41">
            <w:pPr>
              <w:jc w:val="center"/>
              <w:rPr>
                <w:sz w:val="22"/>
                <w:szCs w:val="22"/>
              </w:rPr>
            </w:pPr>
            <w:r w:rsidRPr="0012120A">
              <w:rPr>
                <w:sz w:val="22"/>
                <w:szCs w:val="22"/>
              </w:rPr>
              <w:t>1</w:t>
            </w:r>
          </w:p>
        </w:tc>
        <w:tc>
          <w:tcPr>
            <w:tcW w:w="3004" w:type="dxa"/>
            <w:tcBorders>
              <w:top w:val="nil"/>
              <w:left w:val="nil"/>
              <w:bottom w:val="single" w:sz="4" w:space="0" w:color="auto"/>
              <w:right w:val="single" w:sz="4" w:space="0" w:color="auto"/>
            </w:tcBorders>
            <w:shd w:val="clear" w:color="auto" w:fill="FFFFFF"/>
            <w:vAlign w:val="bottom"/>
          </w:tcPr>
          <w:p w:rsidR="0012120A" w:rsidRPr="0012120A" w:rsidRDefault="0012120A" w:rsidP="00D56D41">
            <w:pPr>
              <w:rPr>
                <w:sz w:val="22"/>
                <w:szCs w:val="22"/>
              </w:rPr>
            </w:pPr>
            <w:r w:rsidRPr="0012120A">
              <w:rPr>
                <w:sz w:val="22"/>
                <w:szCs w:val="22"/>
              </w:rPr>
              <w:t>Земля</w:t>
            </w:r>
          </w:p>
        </w:tc>
        <w:tc>
          <w:tcPr>
            <w:tcW w:w="1134" w:type="dxa"/>
            <w:tcBorders>
              <w:top w:val="nil"/>
              <w:left w:val="nil"/>
              <w:bottom w:val="single" w:sz="4" w:space="0" w:color="auto"/>
              <w:right w:val="single" w:sz="4" w:space="0" w:color="auto"/>
            </w:tcBorders>
            <w:shd w:val="clear" w:color="auto" w:fill="FFFFFF"/>
            <w:noWrap/>
            <w:vAlign w:val="bottom"/>
          </w:tcPr>
          <w:p w:rsidR="0012120A" w:rsidRDefault="0012120A">
            <w:pPr>
              <w:jc w:val="right"/>
              <w:rPr>
                <w:sz w:val="22"/>
                <w:szCs w:val="22"/>
              </w:rPr>
            </w:pPr>
            <w:r>
              <w:rPr>
                <w:sz w:val="22"/>
                <w:szCs w:val="22"/>
              </w:rPr>
              <w:t>-</w:t>
            </w:r>
          </w:p>
        </w:tc>
        <w:tc>
          <w:tcPr>
            <w:tcW w:w="1134" w:type="dxa"/>
            <w:tcBorders>
              <w:top w:val="nil"/>
              <w:left w:val="nil"/>
              <w:bottom w:val="single" w:sz="4" w:space="0" w:color="auto"/>
              <w:right w:val="single" w:sz="4" w:space="0" w:color="auto"/>
            </w:tcBorders>
            <w:shd w:val="clear" w:color="auto" w:fill="FFFFFF"/>
            <w:noWrap/>
            <w:vAlign w:val="bottom"/>
          </w:tcPr>
          <w:p w:rsidR="0012120A" w:rsidRDefault="0012120A">
            <w:pPr>
              <w:jc w:val="right"/>
              <w:rPr>
                <w:sz w:val="22"/>
                <w:szCs w:val="22"/>
              </w:rPr>
            </w:pPr>
            <w:r>
              <w:rPr>
                <w:sz w:val="22"/>
                <w:szCs w:val="22"/>
              </w:rPr>
              <w:t>-</w:t>
            </w:r>
          </w:p>
        </w:tc>
        <w:tc>
          <w:tcPr>
            <w:tcW w:w="1134" w:type="dxa"/>
            <w:tcBorders>
              <w:top w:val="nil"/>
              <w:left w:val="nil"/>
              <w:bottom w:val="single" w:sz="4" w:space="0" w:color="auto"/>
              <w:right w:val="single" w:sz="4" w:space="0" w:color="auto"/>
            </w:tcBorders>
            <w:shd w:val="clear" w:color="auto" w:fill="FFFFFF"/>
            <w:noWrap/>
            <w:vAlign w:val="bottom"/>
          </w:tcPr>
          <w:p w:rsidR="0012120A" w:rsidRDefault="0012120A">
            <w:pPr>
              <w:jc w:val="right"/>
              <w:rPr>
                <w:sz w:val="22"/>
                <w:szCs w:val="22"/>
              </w:rPr>
            </w:pPr>
            <w:r>
              <w:rPr>
                <w:sz w:val="22"/>
                <w:szCs w:val="22"/>
              </w:rPr>
              <w:t>-</w:t>
            </w:r>
          </w:p>
        </w:tc>
        <w:tc>
          <w:tcPr>
            <w:tcW w:w="1276" w:type="dxa"/>
            <w:tcBorders>
              <w:top w:val="nil"/>
              <w:left w:val="nil"/>
              <w:bottom w:val="single" w:sz="4" w:space="0" w:color="auto"/>
              <w:right w:val="single" w:sz="4" w:space="0" w:color="auto"/>
            </w:tcBorders>
            <w:shd w:val="clear" w:color="auto" w:fill="FFFFFF"/>
            <w:noWrap/>
            <w:vAlign w:val="bottom"/>
          </w:tcPr>
          <w:p w:rsidR="0012120A" w:rsidRDefault="0012120A">
            <w:pPr>
              <w:jc w:val="right"/>
              <w:rPr>
                <w:sz w:val="22"/>
                <w:szCs w:val="22"/>
              </w:rPr>
            </w:pPr>
            <w:r>
              <w:rPr>
                <w:sz w:val="22"/>
                <w:szCs w:val="22"/>
              </w:rPr>
              <w:t>-</w:t>
            </w:r>
          </w:p>
        </w:tc>
        <w:tc>
          <w:tcPr>
            <w:tcW w:w="1134" w:type="dxa"/>
            <w:tcBorders>
              <w:top w:val="nil"/>
              <w:left w:val="nil"/>
              <w:bottom w:val="single" w:sz="4" w:space="0" w:color="auto"/>
              <w:right w:val="single" w:sz="8" w:space="0" w:color="auto"/>
            </w:tcBorders>
            <w:shd w:val="clear" w:color="auto" w:fill="FFFFFF"/>
            <w:noWrap/>
            <w:vAlign w:val="bottom"/>
          </w:tcPr>
          <w:p w:rsidR="0012120A" w:rsidRDefault="0012120A">
            <w:pPr>
              <w:jc w:val="right"/>
              <w:rPr>
                <w:sz w:val="22"/>
                <w:szCs w:val="22"/>
              </w:rPr>
            </w:pPr>
            <w:r>
              <w:rPr>
                <w:sz w:val="22"/>
                <w:szCs w:val="22"/>
              </w:rPr>
              <w:t>-</w:t>
            </w:r>
          </w:p>
        </w:tc>
      </w:tr>
      <w:tr w:rsidR="0012120A" w:rsidRPr="0012120A" w:rsidTr="000F3ED6">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2120A" w:rsidRPr="0012120A" w:rsidRDefault="0012120A" w:rsidP="00D56D41">
            <w:pPr>
              <w:jc w:val="center"/>
              <w:rPr>
                <w:sz w:val="22"/>
                <w:szCs w:val="22"/>
              </w:rPr>
            </w:pPr>
            <w:r w:rsidRPr="0012120A">
              <w:rPr>
                <w:sz w:val="22"/>
                <w:szCs w:val="22"/>
              </w:rPr>
              <w:t>2</w:t>
            </w:r>
          </w:p>
        </w:tc>
        <w:tc>
          <w:tcPr>
            <w:tcW w:w="3004" w:type="dxa"/>
            <w:tcBorders>
              <w:top w:val="single" w:sz="4" w:space="0" w:color="auto"/>
              <w:left w:val="single" w:sz="4" w:space="0" w:color="auto"/>
              <w:bottom w:val="single" w:sz="4" w:space="0" w:color="auto"/>
              <w:right w:val="single" w:sz="4" w:space="0" w:color="auto"/>
            </w:tcBorders>
            <w:shd w:val="clear" w:color="auto" w:fill="FFFFFF"/>
            <w:vAlign w:val="bottom"/>
          </w:tcPr>
          <w:p w:rsidR="0012120A" w:rsidRPr="0012120A" w:rsidRDefault="0012120A" w:rsidP="00D56D41">
            <w:pPr>
              <w:rPr>
                <w:sz w:val="22"/>
                <w:szCs w:val="22"/>
              </w:rPr>
            </w:pPr>
            <w:r w:rsidRPr="0012120A">
              <w:rPr>
                <w:sz w:val="22"/>
                <w:szCs w:val="22"/>
              </w:rPr>
              <w:t>Здания и сооружения</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2120A" w:rsidRDefault="0012120A">
            <w:pPr>
              <w:jc w:val="right"/>
              <w:rPr>
                <w:sz w:val="22"/>
                <w:szCs w:val="22"/>
              </w:rPr>
            </w:pPr>
            <w:r>
              <w:rPr>
                <w:sz w:val="22"/>
                <w:szCs w:val="22"/>
              </w:rPr>
              <w:t>803 787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2120A" w:rsidRDefault="0012120A">
            <w:pPr>
              <w:jc w:val="right"/>
              <w:rPr>
                <w:sz w:val="22"/>
                <w:szCs w:val="22"/>
              </w:rPr>
            </w:pPr>
            <w:r>
              <w:rPr>
                <w:sz w:val="22"/>
                <w:szCs w:val="22"/>
              </w:rPr>
              <w:t>31 495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2120A" w:rsidRDefault="0012120A">
            <w:pPr>
              <w:jc w:val="right"/>
              <w:rPr>
                <w:sz w:val="22"/>
                <w:szCs w:val="22"/>
              </w:rPr>
            </w:pPr>
            <w:r>
              <w:rPr>
                <w:sz w:val="22"/>
                <w:szCs w:val="22"/>
              </w:rPr>
              <w:t>6 796</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2120A" w:rsidRDefault="0012120A">
            <w:pPr>
              <w:jc w:val="right"/>
              <w:rPr>
                <w:sz w:val="22"/>
                <w:szCs w:val="22"/>
              </w:rPr>
            </w:pPr>
            <w:r>
              <w:rPr>
                <w:sz w:val="22"/>
                <w:szCs w:val="22"/>
              </w:rPr>
              <w:t>26 238</w:t>
            </w:r>
          </w:p>
        </w:tc>
        <w:tc>
          <w:tcPr>
            <w:tcW w:w="1134" w:type="dxa"/>
            <w:tcBorders>
              <w:top w:val="single" w:sz="4" w:space="0" w:color="auto"/>
              <w:left w:val="single" w:sz="4" w:space="0" w:color="auto"/>
              <w:bottom w:val="single" w:sz="4" w:space="0" w:color="auto"/>
              <w:right w:val="single" w:sz="4" w:space="0" w:color="auto"/>
            </w:tcBorders>
            <w:noWrap/>
            <w:vAlign w:val="bottom"/>
          </w:tcPr>
          <w:p w:rsidR="0012120A" w:rsidRDefault="0012120A">
            <w:pPr>
              <w:jc w:val="right"/>
              <w:rPr>
                <w:sz w:val="22"/>
                <w:szCs w:val="22"/>
              </w:rPr>
            </w:pPr>
            <w:r>
              <w:rPr>
                <w:sz w:val="22"/>
                <w:szCs w:val="22"/>
              </w:rPr>
              <w:t>854 724</w:t>
            </w:r>
          </w:p>
        </w:tc>
      </w:tr>
      <w:tr w:rsidR="0012120A" w:rsidRPr="0012120A" w:rsidTr="000F3ED6">
        <w:trPr>
          <w:trHeight w:val="255"/>
        </w:trPr>
        <w:tc>
          <w:tcPr>
            <w:tcW w:w="540" w:type="dxa"/>
            <w:tcBorders>
              <w:top w:val="nil"/>
              <w:left w:val="single" w:sz="8" w:space="0" w:color="auto"/>
              <w:bottom w:val="single" w:sz="4" w:space="0" w:color="auto"/>
              <w:right w:val="single" w:sz="4" w:space="0" w:color="auto"/>
            </w:tcBorders>
            <w:shd w:val="clear" w:color="auto" w:fill="FFFFFF"/>
            <w:noWrap/>
            <w:vAlign w:val="center"/>
          </w:tcPr>
          <w:p w:rsidR="0012120A" w:rsidRPr="0012120A" w:rsidRDefault="0012120A" w:rsidP="00D56D41">
            <w:pPr>
              <w:jc w:val="center"/>
              <w:rPr>
                <w:sz w:val="22"/>
                <w:szCs w:val="22"/>
              </w:rPr>
            </w:pPr>
            <w:r w:rsidRPr="0012120A">
              <w:rPr>
                <w:sz w:val="22"/>
                <w:szCs w:val="22"/>
              </w:rPr>
              <w:t>3</w:t>
            </w:r>
          </w:p>
        </w:tc>
        <w:tc>
          <w:tcPr>
            <w:tcW w:w="3004" w:type="dxa"/>
            <w:tcBorders>
              <w:top w:val="nil"/>
              <w:left w:val="nil"/>
              <w:bottom w:val="single" w:sz="4" w:space="0" w:color="auto"/>
              <w:right w:val="single" w:sz="4" w:space="0" w:color="auto"/>
            </w:tcBorders>
            <w:shd w:val="clear" w:color="auto" w:fill="FFFFFF"/>
            <w:vAlign w:val="bottom"/>
          </w:tcPr>
          <w:p w:rsidR="0012120A" w:rsidRPr="0012120A" w:rsidRDefault="0012120A" w:rsidP="00D56D41">
            <w:pPr>
              <w:rPr>
                <w:sz w:val="22"/>
                <w:szCs w:val="22"/>
              </w:rPr>
            </w:pPr>
            <w:r w:rsidRPr="0012120A">
              <w:rPr>
                <w:sz w:val="22"/>
                <w:szCs w:val="22"/>
              </w:rPr>
              <w:t>Вычислительная техника</w:t>
            </w:r>
          </w:p>
        </w:tc>
        <w:tc>
          <w:tcPr>
            <w:tcW w:w="1134" w:type="dxa"/>
            <w:tcBorders>
              <w:top w:val="nil"/>
              <w:left w:val="nil"/>
              <w:bottom w:val="single" w:sz="4" w:space="0" w:color="auto"/>
              <w:right w:val="single" w:sz="4" w:space="0" w:color="auto"/>
            </w:tcBorders>
            <w:shd w:val="clear" w:color="auto" w:fill="FFFFFF"/>
            <w:noWrap/>
            <w:vAlign w:val="bottom"/>
          </w:tcPr>
          <w:p w:rsidR="0012120A" w:rsidRDefault="0012120A">
            <w:pPr>
              <w:jc w:val="right"/>
              <w:rPr>
                <w:sz w:val="22"/>
                <w:szCs w:val="22"/>
              </w:rPr>
            </w:pPr>
            <w:r>
              <w:rPr>
                <w:sz w:val="22"/>
                <w:szCs w:val="22"/>
              </w:rPr>
              <w:t>264 432</w:t>
            </w:r>
          </w:p>
        </w:tc>
        <w:tc>
          <w:tcPr>
            <w:tcW w:w="1134" w:type="dxa"/>
            <w:tcBorders>
              <w:top w:val="nil"/>
              <w:left w:val="nil"/>
              <w:bottom w:val="single" w:sz="4" w:space="0" w:color="auto"/>
              <w:right w:val="single" w:sz="4" w:space="0" w:color="auto"/>
            </w:tcBorders>
            <w:shd w:val="clear" w:color="auto" w:fill="FFFFFF"/>
            <w:noWrap/>
            <w:vAlign w:val="bottom"/>
          </w:tcPr>
          <w:p w:rsidR="0012120A" w:rsidRDefault="0012120A">
            <w:pPr>
              <w:jc w:val="right"/>
              <w:rPr>
                <w:sz w:val="22"/>
                <w:szCs w:val="22"/>
              </w:rPr>
            </w:pPr>
            <w:r>
              <w:rPr>
                <w:sz w:val="22"/>
                <w:szCs w:val="22"/>
              </w:rPr>
              <w:t>21 195</w:t>
            </w:r>
          </w:p>
        </w:tc>
        <w:tc>
          <w:tcPr>
            <w:tcW w:w="1134" w:type="dxa"/>
            <w:tcBorders>
              <w:top w:val="nil"/>
              <w:left w:val="nil"/>
              <w:bottom w:val="single" w:sz="4" w:space="0" w:color="auto"/>
              <w:right w:val="single" w:sz="4" w:space="0" w:color="auto"/>
            </w:tcBorders>
            <w:shd w:val="clear" w:color="auto" w:fill="FFFFFF"/>
            <w:noWrap/>
            <w:vAlign w:val="bottom"/>
          </w:tcPr>
          <w:p w:rsidR="0012120A" w:rsidRDefault="0012120A">
            <w:pPr>
              <w:jc w:val="right"/>
              <w:rPr>
                <w:sz w:val="22"/>
                <w:szCs w:val="22"/>
              </w:rPr>
            </w:pPr>
            <w:r>
              <w:rPr>
                <w:sz w:val="22"/>
                <w:szCs w:val="22"/>
              </w:rPr>
              <w:t>6 598</w:t>
            </w:r>
          </w:p>
        </w:tc>
        <w:tc>
          <w:tcPr>
            <w:tcW w:w="1276" w:type="dxa"/>
            <w:tcBorders>
              <w:top w:val="nil"/>
              <w:left w:val="nil"/>
              <w:bottom w:val="single" w:sz="4" w:space="0" w:color="auto"/>
              <w:right w:val="single" w:sz="4" w:space="0" w:color="auto"/>
            </w:tcBorders>
            <w:shd w:val="clear" w:color="auto" w:fill="FFFFFF"/>
            <w:noWrap/>
            <w:vAlign w:val="bottom"/>
          </w:tcPr>
          <w:p w:rsidR="0012120A" w:rsidRDefault="0012120A">
            <w:pPr>
              <w:jc w:val="right"/>
              <w:rPr>
                <w:sz w:val="22"/>
                <w:szCs w:val="22"/>
              </w:rPr>
            </w:pPr>
            <w:r>
              <w:rPr>
                <w:sz w:val="22"/>
                <w:szCs w:val="22"/>
              </w:rPr>
              <w:t>23 012</w:t>
            </w:r>
          </w:p>
        </w:tc>
        <w:tc>
          <w:tcPr>
            <w:tcW w:w="1134" w:type="dxa"/>
            <w:tcBorders>
              <w:top w:val="nil"/>
              <w:left w:val="nil"/>
              <w:bottom w:val="single" w:sz="4" w:space="0" w:color="auto"/>
              <w:right w:val="single" w:sz="8" w:space="0" w:color="auto"/>
            </w:tcBorders>
            <w:noWrap/>
            <w:vAlign w:val="bottom"/>
          </w:tcPr>
          <w:p w:rsidR="0012120A" w:rsidRDefault="0012120A">
            <w:pPr>
              <w:jc w:val="right"/>
              <w:rPr>
                <w:sz w:val="22"/>
                <w:szCs w:val="22"/>
              </w:rPr>
            </w:pPr>
            <w:r>
              <w:rPr>
                <w:sz w:val="22"/>
                <w:szCs w:val="22"/>
              </w:rPr>
              <w:t>302 041</w:t>
            </w:r>
          </w:p>
        </w:tc>
      </w:tr>
      <w:tr w:rsidR="0012120A" w:rsidRPr="0012120A" w:rsidTr="000F3ED6">
        <w:trPr>
          <w:trHeight w:val="255"/>
        </w:trPr>
        <w:tc>
          <w:tcPr>
            <w:tcW w:w="540" w:type="dxa"/>
            <w:tcBorders>
              <w:top w:val="nil"/>
              <w:left w:val="single" w:sz="8" w:space="0" w:color="auto"/>
              <w:bottom w:val="single" w:sz="4" w:space="0" w:color="auto"/>
              <w:right w:val="single" w:sz="4" w:space="0" w:color="auto"/>
            </w:tcBorders>
            <w:shd w:val="clear" w:color="auto" w:fill="FFFFFF"/>
            <w:noWrap/>
            <w:vAlign w:val="center"/>
          </w:tcPr>
          <w:p w:rsidR="0012120A" w:rsidRPr="0012120A" w:rsidRDefault="0012120A" w:rsidP="00D56D41">
            <w:pPr>
              <w:jc w:val="center"/>
              <w:rPr>
                <w:sz w:val="22"/>
                <w:szCs w:val="22"/>
              </w:rPr>
            </w:pPr>
            <w:r w:rsidRPr="0012120A">
              <w:rPr>
                <w:sz w:val="22"/>
                <w:szCs w:val="22"/>
              </w:rPr>
              <w:t>4</w:t>
            </w:r>
          </w:p>
        </w:tc>
        <w:tc>
          <w:tcPr>
            <w:tcW w:w="3004" w:type="dxa"/>
            <w:tcBorders>
              <w:top w:val="nil"/>
              <w:left w:val="nil"/>
              <w:bottom w:val="single" w:sz="4" w:space="0" w:color="auto"/>
              <w:right w:val="single" w:sz="4" w:space="0" w:color="auto"/>
            </w:tcBorders>
            <w:shd w:val="clear" w:color="auto" w:fill="FFFFFF"/>
            <w:vAlign w:val="bottom"/>
          </w:tcPr>
          <w:p w:rsidR="0012120A" w:rsidRPr="0012120A" w:rsidRDefault="0012120A" w:rsidP="00D56D41">
            <w:pPr>
              <w:rPr>
                <w:sz w:val="22"/>
                <w:szCs w:val="22"/>
              </w:rPr>
            </w:pPr>
            <w:r w:rsidRPr="0012120A">
              <w:rPr>
                <w:sz w:val="22"/>
                <w:szCs w:val="22"/>
              </w:rPr>
              <w:t>Транспортные средства</w:t>
            </w:r>
          </w:p>
        </w:tc>
        <w:tc>
          <w:tcPr>
            <w:tcW w:w="1134" w:type="dxa"/>
            <w:tcBorders>
              <w:top w:val="nil"/>
              <w:left w:val="nil"/>
              <w:bottom w:val="single" w:sz="4" w:space="0" w:color="auto"/>
              <w:right w:val="single" w:sz="4" w:space="0" w:color="auto"/>
            </w:tcBorders>
            <w:shd w:val="clear" w:color="auto" w:fill="FFFFFF"/>
            <w:noWrap/>
            <w:vAlign w:val="bottom"/>
          </w:tcPr>
          <w:p w:rsidR="0012120A" w:rsidRDefault="0012120A">
            <w:pPr>
              <w:jc w:val="right"/>
              <w:rPr>
                <w:sz w:val="22"/>
                <w:szCs w:val="22"/>
              </w:rPr>
            </w:pPr>
            <w:r>
              <w:rPr>
                <w:sz w:val="22"/>
                <w:szCs w:val="22"/>
              </w:rPr>
              <w:t>39 793</w:t>
            </w:r>
          </w:p>
        </w:tc>
        <w:tc>
          <w:tcPr>
            <w:tcW w:w="1134" w:type="dxa"/>
            <w:tcBorders>
              <w:top w:val="nil"/>
              <w:left w:val="nil"/>
              <w:bottom w:val="single" w:sz="4" w:space="0" w:color="auto"/>
              <w:right w:val="single" w:sz="4" w:space="0" w:color="auto"/>
            </w:tcBorders>
            <w:shd w:val="clear" w:color="auto" w:fill="FFFFFF"/>
            <w:noWrap/>
            <w:vAlign w:val="bottom"/>
          </w:tcPr>
          <w:p w:rsidR="0012120A" w:rsidRDefault="0012120A">
            <w:pPr>
              <w:jc w:val="right"/>
              <w:rPr>
                <w:sz w:val="22"/>
                <w:szCs w:val="22"/>
              </w:rPr>
            </w:pPr>
            <w:r>
              <w:rPr>
                <w:sz w:val="22"/>
                <w:szCs w:val="22"/>
              </w:rPr>
              <w:t>11 564</w:t>
            </w:r>
          </w:p>
        </w:tc>
        <w:tc>
          <w:tcPr>
            <w:tcW w:w="1134" w:type="dxa"/>
            <w:tcBorders>
              <w:top w:val="nil"/>
              <w:left w:val="nil"/>
              <w:bottom w:val="single" w:sz="4" w:space="0" w:color="auto"/>
              <w:right w:val="single" w:sz="4" w:space="0" w:color="auto"/>
            </w:tcBorders>
            <w:shd w:val="clear" w:color="auto" w:fill="FFFFFF"/>
            <w:noWrap/>
            <w:vAlign w:val="bottom"/>
          </w:tcPr>
          <w:p w:rsidR="0012120A" w:rsidRDefault="0012120A">
            <w:pPr>
              <w:jc w:val="right"/>
              <w:rPr>
                <w:sz w:val="22"/>
                <w:szCs w:val="22"/>
              </w:rPr>
            </w:pPr>
            <w:r>
              <w:rPr>
                <w:sz w:val="22"/>
                <w:szCs w:val="22"/>
              </w:rPr>
              <w:t>3 994</w:t>
            </w:r>
          </w:p>
        </w:tc>
        <w:tc>
          <w:tcPr>
            <w:tcW w:w="1276" w:type="dxa"/>
            <w:tcBorders>
              <w:top w:val="nil"/>
              <w:left w:val="nil"/>
              <w:bottom w:val="single" w:sz="4" w:space="0" w:color="auto"/>
              <w:right w:val="single" w:sz="4" w:space="0" w:color="auto"/>
            </w:tcBorders>
            <w:shd w:val="clear" w:color="auto" w:fill="FFFFFF"/>
            <w:noWrap/>
            <w:vAlign w:val="bottom"/>
          </w:tcPr>
          <w:p w:rsidR="0012120A" w:rsidRDefault="0012120A">
            <w:pPr>
              <w:jc w:val="right"/>
              <w:rPr>
                <w:sz w:val="22"/>
                <w:szCs w:val="22"/>
              </w:rPr>
            </w:pPr>
            <w:r>
              <w:rPr>
                <w:sz w:val="22"/>
                <w:szCs w:val="22"/>
              </w:rPr>
              <w:t> </w:t>
            </w:r>
          </w:p>
        </w:tc>
        <w:tc>
          <w:tcPr>
            <w:tcW w:w="1134" w:type="dxa"/>
            <w:tcBorders>
              <w:top w:val="nil"/>
              <w:left w:val="nil"/>
              <w:bottom w:val="single" w:sz="4" w:space="0" w:color="auto"/>
              <w:right w:val="single" w:sz="8" w:space="0" w:color="auto"/>
            </w:tcBorders>
            <w:noWrap/>
            <w:vAlign w:val="bottom"/>
          </w:tcPr>
          <w:p w:rsidR="0012120A" w:rsidRDefault="0012120A">
            <w:pPr>
              <w:jc w:val="right"/>
              <w:rPr>
                <w:sz w:val="22"/>
                <w:szCs w:val="22"/>
              </w:rPr>
            </w:pPr>
            <w:r>
              <w:rPr>
                <w:sz w:val="22"/>
                <w:szCs w:val="22"/>
              </w:rPr>
              <w:t>47 363</w:t>
            </w:r>
          </w:p>
        </w:tc>
      </w:tr>
      <w:tr w:rsidR="0012120A" w:rsidRPr="0012120A" w:rsidTr="000F3ED6">
        <w:trPr>
          <w:trHeight w:val="255"/>
        </w:trPr>
        <w:tc>
          <w:tcPr>
            <w:tcW w:w="540" w:type="dxa"/>
            <w:tcBorders>
              <w:top w:val="nil"/>
              <w:left w:val="single" w:sz="8" w:space="0" w:color="auto"/>
              <w:bottom w:val="single" w:sz="4" w:space="0" w:color="auto"/>
              <w:right w:val="single" w:sz="4" w:space="0" w:color="auto"/>
            </w:tcBorders>
            <w:shd w:val="clear" w:color="auto" w:fill="FFFFFF"/>
            <w:noWrap/>
            <w:vAlign w:val="center"/>
          </w:tcPr>
          <w:p w:rsidR="0012120A" w:rsidRPr="0012120A" w:rsidRDefault="0012120A" w:rsidP="00D56D41">
            <w:pPr>
              <w:jc w:val="center"/>
              <w:rPr>
                <w:sz w:val="22"/>
                <w:szCs w:val="22"/>
              </w:rPr>
            </w:pPr>
            <w:r w:rsidRPr="0012120A">
              <w:rPr>
                <w:sz w:val="22"/>
                <w:szCs w:val="22"/>
              </w:rPr>
              <w:t>5</w:t>
            </w:r>
          </w:p>
        </w:tc>
        <w:tc>
          <w:tcPr>
            <w:tcW w:w="3004" w:type="dxa"/>
            <w:tcBorders>
              <w:top w:val="nil"/>
              <w:left w:val="nil"/>
              <w:bottom w:val="single" w:sz="4" w:space="0" w:color="auto"/>
              <w:right w:val="single" w:sz="4" w:space="0" w:color="auto"/>
            </w:tcBorders>
            <w:shd w:val="clear" w:color="auto" w:fill="FFFFFF"/>
            <w:vAlign w:val="bottom"/>
          </w:tcPr>
          <w:p w:rsidR="0012120A" w:rsidRPr="0012120A" w:rsidRDefault="0012120A" w:rsidP="00D56D41">
            <w:pPr>
              <w:rPr>
                <w:sz w:val="22"/>
                <w:szCs w:val="22"/>
              </w:rPr>
            </w:pPr>
            <w:r w:rsidRPr="0012120A">
              <w:rPr>
                <w:sz w:val="22"/>
                <w:szCs w:val="22"/>
              </w:rPr>
              <w:t>Прочие основные средства</w:t>
            </w:r>
          </w:p>
        </w:tc>
        <w:tc>
          <w:tcPr>
            <w:tcW w:w="1134" w:type="dxa"/>
            <w:tcBorders>
              <w:top w:val="nil"/>
              <w:left w:val="nil"/>
              <w:bottom w:val="single" w:sz="4" w:space="0" w:color="auto"/>
              <w:right w:val="single" w:sz="4" w:space="0" w:color="auto"/>
            </w:tcBorders>
            <w:shd w:val="clear" w:color="auto" w:fill="FFFFFF"/>
            <w:noWrap/>
            <w:vAlign w:val="bottom"/>
          </w:tcPr>
          <w:p w:rsidR="0012120A" w:rsidRDefault="0012120A">
            <w:pPr>
              <w:jc w:val="right"/>
              <w:rPr>
                <w:sz w:val="22"/>
                <w:szCs w:val="22"/>
              </w:rPr>
            </w:pPr>
            <w:r>
              <w:rPr>
                <w:sz w:val="22"/>
                <w:szCs w:val="22"/>
              </w:rPr>
              <w:t>507 586</w:t>
            </w:r>
          </w:p>
        </w:tc>
        <w:tc>
          <w:tcPr>
            <w:tcW w:w="1134" w:type="dxa"/>
            <w:tcBorders>
              <w:top w:val="nil"/>
              <w:left w:val="nil"/>
              <w:bottom w:val="single" w:sz="4" w:space="0" w:color="auto"/>
              <w:right w:val="single" w:sz="4" w:space="0" w:color="auto"/>
            </w:tcBorders>
            <w:shd w:val="clear" w:color="auto" w:fill="FFFFFF"/>
            <w:noWrap/>
            <w:vAlign w:val="bottom"/>
          </w:tcPr>
          <w:p w:rsidR="0012120A" w:rsidRDefault="0012120A">
            <w:pPr>
              <w:jc w:val="right"/>
              <w:rPr>
                <w:sz w:val="22"/>
                <w:szCs w:val="22"/>
              </w:rPr>
            </w:pPr>
            <w:r>
              <w:rPr>
                <w:sz w:val="22"/>
                <w:szCs w:val="22"/>
              </w:rPr>
              <w:t>77 351</w:t>
            </w:r>
          </w:p>
        </w:tc>
        <w:tc>
          <w:tcPr>
            <w:tcW w:w="1134" w:type="dxa"/>
            <w:tcBorders>
              <w:top w:val="nil"/>
              <w:left w:val="nil"/>
              <w:bottom w:val="single" w:sz="4" w:space="0" w:color="auto"/>
              <w:right w:val="single" w:sz="4" w:space="0" w:color="auto"/>
            </w:tcBorders>
            <w:shd w:val="clear" w:color="auto" w:fill="FFFFFF"/>
            <w:noWrap/>
            <w:vAlign w:val="bottom"/>
          </w:tcPr>
          <w:p w:rsidR="0012120A" w:rsidRDefault="0012120A">
            <w:pPr>
              <w:jc w:val="right"/>
              <w:rPr>
                <w:sz w:val="22"/>
                <w:szCs w:val="22"/>
              </w:rPr>
            </w:pPr>
            <w:r>
              <w:rPr>
                <w:sz w:val="22"/>
                <w:szCs w:val="22"/>
              </w:rPr>
              <w:t>29 254</w:t>
            </w:r>
          </w:p>
        </w:tc>
        <w:tc>
          <w:tcPr>
            <w:tcW w:w="1276" w:type="dxa"/>
            <w:tcBorders>
              <w:top w:val="nil"/>
              <w:left w:val="nil"/>
              <w:bottom w:val="single" w:sz="4" w:space="0" w:color="auto"/>
              <w:right w:val="single" w:sz="4" w:space="0" w:color="auto"/>
            </w:tcBorders>
            <w:shd w:val="clear" w:color="auto" w:fill="FFFFFF"/>
            <w:noWrap/>
            <w:vAlign w:val="bottom"/>
          </w:tcPr>
          <w:p w:rsidR="0012120A" w:rsidRDefault="0012120A">
            <w:pPr>
              <w:jc w:val="right"/>
              <w:rPr>
                <w:sz w:val="22"/>
                <w:szCs w:val="22"/>
              </w:rPr>
            </w:pPr>
            <w:r>
              <w:rPr>
                <w:sz w:val="22"/>
                <w:szCs w:val="22"/>
              </w:rPr>
              <w:t>95 286</w:t>
            </w:r>
          </w:p>
        </w:tc>
        <w:tc>
          <w:tcPr>
            <w:tcW w:w="1134" w:type="dxa"/>
            <w:tcBorders>
              <w:top w:val="nil"/>
              <w:left w:val="nil"/>
              <w:bottom w:val="single" w:sz="4" w:space="0" w:color="auto"/>
              <w:right w:val="single" w:sz="8" w:space="0" w:color="auto"/>
            </w:tcBorders>
            <w:noWrap/>
            <w:vAlign w:val="bottom"/>
          </w:tcPr>
          <w:p w:rsidR="0012120A" w:rsidRDefault="0012120A">
            <w:pPr>
              <w:jc w:val="right"/>
              <w:rPr>
                <w:sz w:val="22"/>
                <w:szCs w:val="22"/>
              </w:rPr>
            </w:pPr>
            <w:r>
              <w:rPr>
                <w:sz w:val="22"/>
                <w:szCs w:val="22"/>
              </w:rPr>
              <w:t>650 969</w:t>
            </w:r>
          </w:p>
        </w:tc>
      </w:tr>
      <w:tr w:rsidR="0012120A" w:rsidRPr="0012120A" w:rsidTr="000F3ED6">
        <w:trPr>
          <w:trHeight w:val="255"/>
        </w:trPr>
        <w:tc>
          <w:tcPr>
            <w:tcW w:w="540" w:type="dxa"/>
            <w:tcBorders>
              <w:top w:val="nil"/>
              <w:left w:val="single" w:sz="8" w:space="0" w:color="auto"/>
              <w:bottom w:val="single" w:sz="4" w:space="0" w:color="auto"/>
              <w:right w:val="single" w:sz="4" w:space="0" w:color="auto"/>
            </w:tcBorders>
            <w:shd w:val="clear" w:color="auto" w:fill="FFFFFF"/>
            <w:noWrap/>
            <w:vAlign w:val="center"/>
          </w:tcPr>
          <w:p w:rsidR="0012120A" w:rsidRPr="0012120A" w:rsidRDefault="0012120A" w:rsidP="00D56D41">
            <w:pPr>
              <w:jc w:val="center"/>
              <w:rPr>
                <w:sz w:val="22"/>
                <w:szCs w:val="22"/>
              </w:rPr>
            </w:pPr>
            <w:r w:rsidRPr="0012120A">
              <w:rPr>
                <w:sz w:val="22"/>
                <w:szCs w:val="22"/>
              </w:rPr>
              <w:t>6</w:t>
            </w:r>
          </w:p>
        </w:tc>
        <w:tc>
          <w:tcPr>
            <w:tcW w:w="3004" w:type="dxa"/>
            <w:tcBorders>
              <w:top w:val="nil"/>
              <w:left w:val="nil"/>
              <w:bottom w:val="single" w:sz="4" w:space="0" w:color="auto"/>
              <w:right w:val="single" w:sz="4" w:space="0" w:color="auto"/>
            </w:tcBorders>
            <w:shd w:val="clear" w:color="auto" w:fill="FFFFFF"/>
            <w:vAlign w:val="bottom"/>
          </w:tcPr>
          <w:p w:rsidR="0012120A" w:rsidRPr="0012120A" w:rsidRDefault="0012120A" w:rsidP="00D56D41">
            <w:pPr>
              <w:rPr>
                <w:sz w:val="22"/>
                <w:szCs w:val="22"/>
              </w:rPr>
            </w:pPr>
            <w:r w:rsidRPr="0012120A">
              <w:rPr>
                <w:sz w:val="22"/>
                <w:szCs w:val="22"/>
              </w:rPr>
              <w:t>Основные средства по арендным, лизинговым операциям</w:t>
            </w:r>
          </w:p>
        </w:tc>
        <w:tc>
          <w:tcPr>
            <w:tcW w:w="1134" w:type="dxa"/>
            <w:tcBorders>
              <w:top w:val="nil"/>
              <w:left w:val="nil"/>
              <w:bottom w:val="single" w:sz="4" w:space="0" w:color="auto"/>
              <w:right w:val="single" w:sz="4" w:space="0" w:color="auto"/>
            </w:tcBorders>
            <w:shd w:val="clear" w:color="auto" w:fill="FFFFFF"/>
            <w:noWrap/>
            <w:vAlign w:val="bottom"/>
          </w:tcPr>
          <w:p w:rsidR="0012120A" w:rsidRDefault="0012120A">
            <w:pPr>
              <w:jc w:val="right"/>
              <w:rPr>
                <w:sz w:val="22"/>
                <w:szCs w:val="22"/>
              </w:rPr>
            </w:pPr>
            <w:r>
              <w:rPr>
                <w:sz w:val="22"/>
                <w:szCs w:val="22"/>
              </w:rPr>
              <w:t>25 019</w:t>
            </w:r>
          </w:p>
        </w:tc>
        <w:tc>
          <w:tcPr>
            <w:tcW w:w="1134" w:type="dxa"/>
            <w:tcBorders>
              <w:top w:val="nil"/>
              <w:left w:val="nil"/>
              <w:bottom w:val="single" w:sz="4" w:space="0" w:color="auto"/>
              <w:right w:val="single" w:sz="4" w:space="0" w:color="auto"/>
            </w:tcBorders>
            <w:shd w:val="clear" w:color="auto" w:fill="FFFFFF"/>
            <w:noWrap/>
            <w:vAlign w:val="bottom"/>
          </w:tcPr>
          <w:p w:rsidR="0012120A" w:rsidRDefault="0012120A">
            <w:pPr>
              <w:jc w:val="right"/>
              <w:rPr>
                <w:sz w:val="22"/>
                <w:szCs w:val="22"/>
              </w:rPr>
            </w:pPr>
            <w:r>
              <w:rPr>
                <w:sz w:val="22"/>
                <w:szCs w:val="22"/>
              </w:rPr>
              <w:t>108</w:t>
            </w:r>
          </w:p>
        </w:tc>
        <w:tc>
          <w:tcPr>
            <w:tcW w:w="1134" w:type="dxa"/>
            <w:tcBorders>
              <w:top w:val="nil"/>
              <w:left w:val="nil"/>
              <w:bottom w:val="single" w:sz="4" w:space="0" w:color="auto"/>
              <w:right w:val="single" w:sz="4" w:space="0" w:color="auto"/>
            </w:tcBorders>
            <w:shd w:val="clear" w:color="auto" w:fill="FFFFFF"/>
            <w:noWrap/>
            <w:vAlign w:val="bottom"/>
          </w:tcPr>
          <w:p w:rsidR="0012120A" w:rsidRDefault="0012120A">
            <w:pPr>
              <w:jc w:val="right"/>
              <w:rPr>
                <w:sz w:val="22"/>
                <w:szCs w:val="22"/>
              </w:rPr>
            </w:pPr>
            <w:r>
              <w:rPr>
                <w:sz w:val="22"/>
                <w:szCs w:val="22"/>
              </w:rPr>
              <w:t>100</w:t>
            </w:r>
          </w:p>
        </w:tc>
        <w:tc>
          <w:tcPr>
            <w:tcW w:w="1276" w:type="dxa"/>
            <w:tcBorders>
              <w:top w:val="nil"/>
              <w:left w:val="nil"/>
              <w:bottom w:val="single" w:sz="4" w:space="0" w:color="auto"/>
              <w:right w:val="single" w:sz="4" w:space="0" w:color="auto"/>
            </w:tcBorders>
            <w:shd w:val="clear" w:color="auto" w:fill="FFFFFF"/>
            <w:noWrap/>
            <w:vAlign w:val="bottom"/>
          </w:tcPr>
          <w:p w:rsidR="0012120A" w:rsidRDefault="0012120A">
            <w:pPr>
              <w:jc w:val="right"/>
              <w:rPr>
                <w:sz w:val="22"/>
                <w:szCs w:val="22"/>
              </w:rPr>
            </w:pPr>
            <w:r>
              <w:rPr>
                <w:sz w:val="22"/>
                <w:szCs w:val="22"/>
              </w:rPr>
              <w:t>988</w:t>
            </w:r>
          </w:p>
        </w:tc>
        <w:tc>
          <w:tcPr>
            <w:tcW w:w="1134" w:type="dxa"/>
            <w:tcBorders>
              <w:top w:val="nil"/>
              <w:left w:val="nil"/>
              <w:bottom w:val="single" w:sz="4" w:space="0" w:color="auto"/>
              <w:right w:val="single" w:sz="8" w:space="0" w:color="auto"/>
            </w:tcBorders>
            <w:noWrap/>
            <w:vAlign w:val="bottom"/>
          </w:tcPr>
          <w:p w:rsidR="0012120A" w:rsidRDefault="0012120A">
            <w:pPr>
              <w:jc w:val="right"/>
              <w:rPr>
                <w:sz w:val="22"/>
                <w:szCs w:val="22"/>
              </w:rPr>
            </w:pPr>
            <w:r>
              <w:rPr>
                <w:sz w:val="22"/>
                <w:szCs w:val="22"/>
              </w:rPr>
              <w:t>26 015</w:t>
            </w:r>
          </w:p>
        </w:tc>
      </w:tr>
      <w:tr w:rsidR="0012120A" w:rsidRPr="0012120A" w:rsidTr="000F3ED6">
        <w:trPr>
          <w:trHeight w:val="255"/>
        </w:trPr>
        <w:tc>
          <w:tcPr>
            <w:tcW w:w="540" w:type="dxa"/>
            <w:tcBorders>
              <w:top w:val="nil"/>
              <w:left w:val="single" w:sz="8" w:space="0" w:color="auto"/>
              <w:bottom w:val="single" w:sz="4" w:space="0" w:color="auto"/>
              <w:right w:val="single" w:sz="4" w:space="0" w:color="auto"/>
            </w:tcBorders>
            <w:shd w:val="clear" w:color="auto" w:fill="FFFFFF"/>
            <w:noWrap/>
            <w:vAlign w:val="center"/>
          </w:tcPr>
          <w:p w:rsidR="0012120A" w:rsidRPr="0012120A" w:rsidRDefault="0012120A" w:rsidP="00D56D41">
            <w:pPr>
              <w:jc w:val="center"/>
              <w:rPr>
                <w:sz w:val="22"/>
                <w:szCs w:val="22"/>
              </w:rPr>
            </w:pPr>
            <w:r w:rsidRPr="0012120A">
              <w:rPr>
                <w:sz w:val="22"/>
                <w:szCs w:val="22"/>
              </w:rPr>
              <w:t>8</w:t>
            </w:r>
          </w:p>
        </w:tc>
        <w:tc>
          <w:tcPr>
            <w:tcW w:w="3004" w:type="dxa"/>
            <w:tcBorders>
              <w:top w:val="nil"/>
              <w:left w:val="nil"/>
              <w:bottom w:val="single" w:sz="4" w:space="0" w:color="auto"/>
              <w:right w:val="single" w:sz="4" w:space="0" w:color="auto"/>
            </w:tcBorders>
            <w:shd w:val="clear" w:color="auto" w:fill="FFFFFF"/>
            <w:vAlign w:val="bottom"/>
          </w:tcPr>
          <w:p w:rsidR="0012120A" w:rsidRPr="0012120A" w:rsidRDefault="0012120A" w:rsidP="00D56D41">
            <w:pPr>
              <w:rPr>
                <w:sz w:val="22"/>
                <w:szCs w:val="22"/>
              </w:rPr>
            </w:pPr>
            <w:r w:rsidRPr="0012120A">
              <w:rPr>
                <w:sz w:val="22"/>
                <w:szCs w:val="22"/>
              </w:rPr>
              <w:t>Неотделимые улучшения</w:t>
            </w:r>
          </w:p>
        </w:tc>
        <w:tc>
          <w:tcPr>
            <w:tcW w:w="1134" w:type="dxa"/>
            <w:tcBorders>
              <w:top w:val="nil"/>
              <w:left w:val="nil"/>
              <w:bottom w:val="single" w:sz="4" w:space="0" w:color="auto"/>
              <w:right w:val="single" w:sz="4" w:space="0" w:color="auto"/>
            </w:tcBorders>
            <w:shd w:val="clear" w:color="auto" w:fill="FFFFFF"/>
            <w:noWrap/>
            <w:vAlign w:val="bottom"/>
          </w:tcPr>
          <w:p w:rsidR="0012120A" w:rsidRDefault="0012120A">
            <w:pPr>
              <w:jc w:val="right"/>
              <w:rPr>
                <w:sz w:val="22"/>
                <w:szCs w:val="22"/>
              </w:rPr>
            </w:pPr>
            <w:r>
              <w:rPr>
                <w:sz w:val="22"/>
                <w:szCs w:val="22"/>
              </w:rPr>
              <w:t>5 690</w:t>
            </w:r>
          </w:p>
        </w:tc>
        <w:tc>
          <w:tcPr>
            <w:tcW w:w="1134" w:type="dxa"/>
            <w:tcBorders>
              <w:top w:val="nil"/>
              <w:left w:val="nil"/>
              <w:bottom w:val="single" w:sz="4" w:space="0" w:color="auto"/>
              <w:right w:val="single" w:sz="4" w:space="0" w:color="auto"/>
            </w:tcBorders>
            <w:shd w:val="clear" w:color="auto" w:fill="FFFFFF"/>
            <w:noWrap/>
            <w:vAlign w:val="bottom"/>
          </w:tcPr>
          <w:p w:rsidR="0012120A" w:rsidRDefault="0012120A">
            <w:pPr>
              <w:jc w:val="right"/>
              <w:rPr>
                <w:sz w:val="22"/>
                <w:szCs w:val="22"/>
              </w:rPr>
            </w:pPr>
            <w:r>
              <w:rPr>
                <w:sz w:val="22"/>
                <w:szCs w:val="22"/>
              </w:rPr>
              <w:t>810</w:t>
            </w:r>
          </w:p>
        </w:tc>
        <w:tc>
          <w:tcPr>
            <w:tcW w:w="1134" w:type="dxa"/>
            <w:tcBorders>
              <w:top w:val="nil"/>
              <w:left w:val="nil"/>
              <w:bottom w:val="single" w:sz="4" w:space="0" w:color="auto"/>
              <w:right w:val="single" w:sz="4" w:space="0" w:color="auto"/>
            </w:tcBorders>
            <w:shd w:val="clear" w:color="auto" w:fill="FFFFFF"/>
            <w:noWrap/>
            <w:vAlign w:val="bottom"/>
          </w:tcPr>
          <w:p w:rsidR="0012120A" w:rsidRDefault="0012120A">
            <w:pPr>
              <w:jc w:val="right"/>
              <w:rPr>
                <w:sz w:val="22"/>
                <w:szCs w:val="22"/>
              </w:rPr>
            </w:pPr>
            <w:r>
              <w:rPr>
                <w:sz w:val="22"/>
                <w:szCs w:val="22"/>
              </w:rPr>
              <w:t>474</w:t>
            </w:r>
          </w:p>
        </w:tc>
        <w:tc>
          <w:tcPr>
            <w:tcW w:w="1276" w:type="dxa"/>
            <w:tcBorders>
              <w:top w:val="nil"/>
              <w:left w:val="nil"/>
              <w:bottom w:val="single" w:sz="4" w:space="0" w:color="auto"/>
              <w:right w:val="single" w:sz="4" w:space="0" w:color="auto"/>
            </w:tcBorders>
            <w:shd w:val="clear" w:color="auto" w:fill="FFFFFF"/>
            <w:noWrap/>
            <w:vAlign w:val="bottom"/>
          </w:tcPr>
          <w:p w:rsidR="0012120A" w:rsidRDefault="0012120A">
            <w:pPr>
              <w:jc w:val="right"/>
              <w:rPr>
                <w:sz w:val="22"/>
                <w:szCs w:val="22"/>
              </w:rPr>
            </w:pPr>
            <w:r>
              <w:rPr>
                <w:sz w:val="22"/>
                <w:szCs w:val="22"/>
              </w:rPr>
              <w:t>115</w:t>
            </w:r>
          </w:p>
        </w:tc>
        <w:tc>
          <w:tcPr>
            <w:tcW w:w="1134" w:type="dxa"/>
            <w:tcBorders>
              <w:top w:val="nil"/>
              <w:left w:val="nil"/>
              <w:bottom w:val="single" w:sz="4" w:space="0" w:color="auto"/>
              <w:right w:val="single" w:sz="8" w:space="0" w:color="auto"/>
            </w:tcBorders>
            <w:noWrap/>
            <w:vAlign w:val="bottom"/>
          </w:tcPr>
          <w:p w:rsidR="0012120A" w:rsidRDefault="0012120A">
            <w:pPr>
              <w:jc w:val="right"/>
              <w:rPr>
                <w:sz w:val="22"/>
                <w:szCs w:val="22"/>
              </w:rPr>
            </w:pPr>
            <w:r>
              <w:rPr>
                <w:sz w:val="22"/>
                <w:szCs w:val="22"/>
              </w:rPr>
              <w:t>6 141</w:t>
            </w:r>
          </w:p>
        </w:tc>
      </w:tr>
      <w:tr w:rsidR="0012120A" w:rsidRPr="0012120A" w:rsidTr="000F3ED6">
        <w:trPr>
          <w:trHeight w:val="255"/>
        </w:trPr>
        <w:tc>
          <w:tcPr>
            <w:tcW w:w="540" w:type="dxa"/>
            <w:tcBorders>
              <w:top w:val="nil"/>
              <w:left w:val="single" w:sz="8" w:space="0" w:color="auto"/>
              <w:bottom w:val="single" w:sz="4" w:space="0" w:color="auto"/>
              <w:right w:val="single" w:sz="4" w:space="0" w:color="auto"/>
            </w:tcBorders>
            <w:shd w:val="clear" w:color="auto" w:fill="FFFFFF"/>
            <w:noWrap/>
            <w:vAlign w:val="center"/>
          </w:tcPr>
          <w:p w:rsidR="0012120A" w:rsidRPr="0012120A" w:rsidRDefault="0012120A" w:rsidP="00D56D41">
            <w:pPr>
              <w:jc w:val="center"/>
              <w:rPr>
                <w:sz w:val="22"/>
                <w:szCs w:val="22"/>
              </w:rPr>
            </w:pPr>
            <w:r w:rsidRPr="0012120A">
              <w:rPr>
                <w:sz w:val="22"/>
                <w:szCs w:val="22"/>
              </w:rPr>
              <w:t>9</w:t>
            </w:r>
          </w:p>
        </w:tc>
        <w:tc>
          <w:tcPr>
            <w:tcW w:w="3004" w:type="dxa"/>
            <w:tcBorders>
              <w:top w:val="nil"/>
              <w:left w:val="nil"/>
              <w:bottom w:val="single" w:sz="4" w:space="0" w:color="auto"/>
              <w:right w:val="single" w:sz="4" w:space="0" w:color="auto"/>
            </w:tcBorders>
            <w:shd w:val="clear" w:color="auto" w:fill="FFFFFF"/>
            <w:vAlign w:val="bottom"/>
          </w:tcPr>
          <w:p w:rsidR="0012120A" w:rsidRPr="0012120A" w:rsidRDefault="0012120A" w:rsidP="00D56D41">
            <w:pPr>
              <w:rPr>
                <w:sz w:val="22"/>
                <w:szCs w:val="22"/>
              </w:rPr>
            </w:pPr>
            <w:r w:rsidRPr="0012120A">
              <w:rPr>
                <w:sz w:val="22"/>
                <w:szCs w:val="22"/>
              </w:rPr>
              <w:t>Нематериальные активы</w:t>
            </w:r>
          </w:p>
        </w:tc>
        <w:tc>
          <w:tcPr>
            <w:tcW w:w="1134" w:type="dxa"/>
            <w:tcBorders>
              <w:top w:val="nil"/>
              <w:left w:val="nil"/>
              <w:bottom w:val="single" w:sz="4" w:space="0" w:color="auto"/>
              <w:right w:val="single" w:sz="4" w:space="0" w:color="auto"/>
            </w:tcBorders>
            <w:shd w:val="clear" w:color="auto" w:fill="FFFFFF"/>
            <w:noWrap/>
            <w:vAlign w:val="bottom"/>
          </w:tcPr>
          <w:p w:rsidR="0012120A" w:rsidRDefault="0012120A">
            <w:pPr>
              <w:jc w:val="right"/>
              <w:rPr>
                <w:sz w:val="22"/>
                <w:szCs w:val="22"/>
              </w:rPr>
            </w:pPr>
            <w:r>
              <w:rPr>
                <w:sz w:val="22"/>
                <w:szCs w:val="22"/>
              </w:rPr>
              <w:t>232 462</w:t>
            </w:r>
          </w:p>
        </w:tc>
        <w:tc>
          <w:tcPr>
            <w:tcW w:w="1134" w:type="dxa"/>
            <w:tcBorders>
              <w:top w:val="nil"/>
              <w:left w:val="nil"/>
              <w:bottom w:val="single" w:sz="4" w:space="0" w:color="auto"/>
              <w:right w:val="single" w:sz="4" w:space="0" w:color="auto"/>
            </w:tcBorders>
            <w:shd w:val="clear" w:color="auto" w:fill="FFFFFF"/>
            <w:noWrap/>
            <w:vAlign w:val="bottom"/>
          </w:tcPr>
          <w:p w:rsidR="0012120A" w:rsidRDefault="0012120A">
            <w:pPr>
              <w:jc w:val="right"/>
              <w:rPr>
                <w:sz w:val="22"/>
                <w:szCs w:val="22"/>
              </w:rPr>
            </w:pPr>
            <w:r>
              <w:rPr>
                <w:sz w:val="22"/>
                <w:szCs w:val="22"/>
              </w:rPr>
              <w:t>91 217</w:t>
            </w:r>
          </w:p>
        </w:tc>
        <w:tc>
          <w:tcPr>
            <w:tcW w:w="1134" w:type="dxa"/>
            <w:tcBorders>
              <w:top w:val="nil"/>
              <w:left w:val="nil"/>
              <w:bottom w:val="single" w:sz="4" w:space="0" w:color="auto"/>
              <w:right w:val="single" w:sz="4" w:space="0" w:color="auto"/>
            </w:tcBorders>
            <w:shd w:val="clear" w:color="auto" w:fill="FFFFFF"/>
            <w:noWrap/>
            <w:vAlign w:val="bottom"/>
          </w:tcPr>
          <w:p w:rsidR="0012120A" w:rsidRDefault="0012120A">
            <w:pPr>
              <w:jc w:val="right"/>
              <w:rPr>
                <w:sz w:val="22"/>
                <w:szCs w:val="22"/>
              </w:rPr>
            </w:pPr>
            <w:r>
              <w:rPr>
                <w:sz w:val="22"/>
                <w:szCs w:val="22"/>
              </w:rPr>
              <w:t>23</w:t>
            </w:r>
          </w:p>
        </w:tc>
        <w:tc>
          <w:tcPr>
            <w:tcW w:w="1276" w:type="dxa"/>
            <w:tcBorders>
              <w:top w:val="nil"/>
              <w:left w:val="nil"/>
              <w:bottom w:val="single" w:sz="4" w:space="0" w:color="auto"/>
              <w:right w:val="single" w:sz="4" w:space="0" w:color="auto"/>
            </w:tcBorders>
            <w:shd w:val="clear" w:color="auto" w:fill="FFFFFF"/>
            <w:noWrap/>
            <w:vAlign w:val="bottom"/>
          </w:tcPr>
          <w:p w:rsidR="0012120A" w:rsidRDefault="000F1D21">
            <w:pPr>
              <w:jc w:val="right"/>
              <w:rPr>
                <w:sz w:val="22"/>
                <w:szCs w:val="22"/>
              </w:rPr>
            </w:pPr>
            <w:r>
              <w:rPr>
                <w:sz w:val="22"/>
                <w:szCs w:val="22"/>
              </w:rPr>
              <w:t>-</w:t>
            </w:r>
            <w:r w:rsidR="0012120A">
              <w:rPr>
                <w:sz w:val="22"/>
                <w:szCs w:val="22"/>
              </w:rPr>
              <w:t> </w:t>
            </w:r>
          </w:p>
        </w:tc>
        <w:tc>
          <w:tcPr>
            <w:tcW w:w="1134" w:type="dxa"/>
            <w:tcBorders>
              <w:top w:val="nil"/>
              <w:left w:val="nil"/>
              <w:bottom w:val="single" w:sz="4" w:space="0" w:color="auto"/>
              <w:right w:val="single" w:sz="8" w:space="0" w:color="auto"/>
            </w:tcBorders>
            <w:noWrap/>
            <w:vAlign w:val="bottom"/>
          </w:tcPr>
          <w:p w:rsidR="0012120A" w:rsidRDefault="0012120A">
            <w:pPr>
              <w:jc w:val="right"/>
              <w:rPr>
                <w:sz w:val="22"/>
                <w:szCs w:val="22"/>
              </w:rPr>
            </w:pPr>
            <w:r>
              <w:rPr>
                <w:sz w:val="22"/>
                <w:szCs w:val="22"/>
              </w:rPr>
              <w:t>323 656</w:t>
            </w:r>
          </w:p>
        </w:tc>
      </w:tr>
      <w:tr w:rsidR="0012120A" w:rsidRPr="0012120A" w:rsidTr="000F3ED6">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2120A" w:rsidRPr="0012120A" w:rsidRDefault="0012120A" w:rsidP="00D56D41">
            <w:pPr>
              <w:jc w:val="center"/>
              <w:rPr>
                <w:b/>
                <w:sz w:val="22"/>
                <w:szCs w:val="22"/>
              </w:rPr>
            </w:pPr>
            <w:r w:rsidRPr="0012120A">
              <w:rPr>
                <w:b/>
                <w:sz w:val="22"/>
                <w:szCs w:val="22"/>
              </w:rPr>
              <w:t>10</w:t>
            </w:r>
          </w:p>
        </w:tc>
        <w:tc>
          <w:tcPr>
            <w:tcW w:w="3004" w:type="dxa"/>
            <w:tcBorders>
              <w:top w:val="single" w:sz="4" w:space="0" w:color="auto"/>
              <w:left w:val="nil"/>
              <w:bottom w:val="single" w:sz="4" w:space="0" w:color="auto"/>
              <w:right w:val="single" w:sz="4" w:space="0" w:color="auto"/>
            </w:tcBorders>
            <w:shd w:val="clear" w:color="auto" w:fill="FFFFFF"/>
            <w:vAlign w:val="bottom"/>
          </w:tcPr>
          <w:p w:rsidR="0012120A" w:rsidRPr="0012120A" w:rsidRDefault="0012120A" w:rsidP="00D56D41">
            <w:pPr>
              <w:overflowPunct w:val="0"/>
              <w:autoSpaceDE w:val="0"/>
              <w:autoSpaceDN w:val="0"/>
              <w:adjustRightInd w:val="0"/>
              <w:spacing w:line="240" w:lineRule="atLeast"/>
              <w:ind w:right="568"/>
              <w:textAlignment w:val="baseline"/>
              <w:rPr>
                <w:b/>
                <w:sz w:val="22"/>
                <w:szCs w:val="22"/>
              </w:rPr>
            </w:pPr>
            <w:r w:rsidRPr="0012120A">
              <w:rPr>
                <w:b/>
                <w:sz w:val="22"/>
                <w:szCs w:val="22"/>
              </w:rPr>
              <w:t>I. Итого стоимость основных средств и нематериальных активов</w:t>
            </w:r>
          </w:p>
        </w:tc>
        <w:tc>
          <w:tcPr>
            <w:tcW w:w="1134" w:type="dxa"/>
            <w:tcBorders>
              <w:top w:val="single" w:sz="4" w:space="0" w:color="auto"/>
              <w:left w:val="nil"/>
              <w:bottom w:val="single" w:sz="4" w:space="0" w:color="auto"/>
              <w:right w:val="single" w:sz="4" w:space="0" w:color="auto"/>
            </w:tcBorders>
            <w:shd w:val="clear" w:color="auto" w:fill="FFFFFF"/>
            <w:noWrap/>
            <w:vAlign w:val="bottom"/>
          </w:tcPr>
          <w:p w:rsidR="0012120A" w:rsidRDefault="0012120A">
            <w:pPr>
              <w:jc w:val="right"/>
              <w:rPr>
                <w:b/>
                <w:bCs/>
                <w:sz w:val="22"/>
                <w:szCs w:val="22"/>
              </w:rPr>
            </w:pPr>
            <w:r>
              <w:rPr>
                <w:b/>
                <w:bCs/>
                <w:sz w:val="22"/>
                <w:szCs w:val="22"/>
              </w:rPr>
              <w:t>1 878 769</w:t>
            </w:r>
          </w:p>
        </w:tc>
        <w:tc>
          <w:tcPr>
            <w:tcW w:w="1134" w:type="dxa"/>
            <w:tcBorders>
              <w:top w:val="single" w:sz="4" w:space="0" w:color="auto"/>
              <w:left w:val="nil"/>
              <w:bottom w:val="single" w:sz="4" w:space="0" w:color="auto"/>
              <w:right w:val="single" w:sz="4" w:space="0" w:color="auto"/>
            </w:tcBorders>
            <w:shd w:val="clear" w:color="auto" w:fill="FFFFFF"/>
            <w:noWrap/>
            <w:vAlign w:val="bottom"/>
          </w:tcPr>
          <w:p w:rsidR="0012120A" w:rsidRDefault="0012120A">
            <w:pPr>
              <w:jc w:val="right"/>
              <w:rPr>
                <w:b/>
                <w:bCs/>
                <w:sz w:val="22"/>
                <w:szCs w:val="22"/>
              </w:rPr>
            </w:pPr>
            <w:r>
              <w:rPr>
                <w:b/>
                <w:bCs/>
                <w:sz w:val="22"/>
                <w:szCs w:val="22"/>
              </w:rPr>
              <w:t>233 740</w:t>
            </w:r>
          </w:p>
        </w:tc>
        <w:tc>
          <w:tcPr>
            <w:tcW w:w="1134" w:type="dxa"/>
            <w:tcBorders>
              <w:top w:val="single" w:sz="4" w:space="0" w:color="auto"/>
              <w:left w:val="nil"/>
              <w:bottom w:val="single" w:sz="4" w:space="0" w:color="auto"/>
              <w:right w:val="single" w:sz="4" w:space="0" w:color="auto"/>
            </w:tcBorders>
            <w:shd w:val="clear" w:color="auto" w:fill="FFFFFF"/>
            <w:noWrap/>
            <w:vAlign w:val="bottom"/>
          </w:tcPr>
          <w:p w:rsidR="0012120A" w:rsidRDefault="0012120A">
            <w:pPr>
              <w:jc w:val="right"/>
              <w:rPr>
                <w:b/>
                <w:bCs/>
                <w:sz w:val="22"/>
                <w:szCs w:val="22"/>
              </w:rPr>
            </w:pPr>
            <w:r>
              <w:rPr>
                <w:b/>
                <w:bCs/>
                <w:sz w:val="22"/>
                <w:szCs w:val="22"/>
              </w:rPr>
              <w:t>47 239</w:t>
            </w:r>
          </w:p>
        </w:tc>
        <w:tc>
          <w:tcPr>
            <w:tcW w:w="1276" w:type="dxa"/>
            <w:tcBorders>
              <w:top w:val="single" w:sz="4" w:space="0" w:color="auto"/>
              <w:left w:val="nil"/>
              <w:bottom w:val="single" w:sz="4" w:space="0" w:color="auto"/>
              <w:right w:val="single" w:sz="4" w:space="0" w:color="auto"/>
            </w:tcBorders>
            <w:shd w:val="clear" w:color="auto" w:fill="FFFFFF"/>
            <w:noWrap/>
            <w:vAlign w:val="bottom"/>
          </w:tcPr>
          <w:p w:rsidR="0012120A" w:rsidRDefault="0012120A">
            <w:pPr>
              <w:jc w:val="right"/>
              <w:rPr>
                <w:b/>
                <w:bCs/>
                <w:sz w:val="22"/>
                <w:szCs w:val="22"/>
              </w:rPr>
            </w:pPr>
            <w:r>
              <w:rPr>
                <w:b/>
                <w:bCs/>
                <w:sz w:val="22"/>
                <w:szCs w:val="22"/>
              </w:rPr>
              <w:t>145 639</w:t>
            </w:r>
          </w:p>
        </w:tc>
        <w:tc>
          <w:tcPr>
            <w:tcW w:w="1134" w:type="dxa"/>
            <w:tcBorders>
              <w:top w:val="single" w:sz="4" w:space="0" w:color="auto"/>
              <w:left w:val="nil"/>
              <w:bottom w:val="single" w:sz="4" w:space="0" w:color="auto"/>
              <w:right w:val="single" w:sz="4" w:space="0" w:color="auto"/>
            </w:tcBorders>
            <w:shd w:val="clear" w:color="auto" w:fill="FFFFFF"/>
            <w:noWrap/>
            <w:vAlign w:val="bottom"/>
          </w:tcPr>
          <w:p w:rsidR="0012120A" w:rsidRDefault="0012120A">
            <w:pPr>
              <w:jc w:val="right"/>
              <w:rPr>
                <w:b/>
                <w:bCs/>
                <w:sz w:val="22"/>
                <w:szCs w:val="22"/>
              </w:rPr>
            </w:pPr>
            <w:r>
              <w:rPr>
                <w:b/>
                <w:bCs/>
                <w:sz w:val="22"/>
                <w:szCs w:val="22"/>
              </w:rPr>
              <w:t>2 210 909</w:t>
            </w:r>
          </w:p>
        </w:tc>
      </w:tr>
    </w:tbl>
    <w:p w:rsidR="00A56064" w:rsidRPr="0012120A" w:rsidRDefault="00A56064" w:rsidP="00A56064">
      <w:pPr>
        <w:rPr>
          <w:sz w:val="22"/>
          <w:szCs w:val="22"/>
        </w:rPr>
      </w:pPr>
      <w:r w:rsidRPr="0012120A">
        <w:rPr>
          <w:sz w:val="22"/>
          <w:szCs w:val="22"/>
        </w:rPr>
        <w:t>II. Накопленная амортизация</w:t>
      </w:r>
    </w:p>
    <w:tbl>
      <w:tblPr>
        <w:tblW w:w="9356" w:type="dxa"/>
        <w:tblInd w:w="108" w:type="dxa"/>
        <w:tblLayout w:type="fixed"/>
        <w:tblLook w:val="0000"/>
      </w:tblPr>
      <w:tblGrid>
        <w:gridCol w:w="540"/>
        <w:gridCol w:w="3004"/>
        <w:gridCol w:w="1134"/>
        <w:gridCol w:w="1134"/>
        <w:gridCol w:w="1134"/>
        <w:gridCol w:w="1276"/>
        <w:gridCol w:w="1134"/>
      </w:tblGrid>
      <w:tr w:rsidR="00A56064" w:rsidRPr="0012120A" w:rsidTr="00487AAF">
        <w:trPr>
          <w:trHeight w:val="2530"/>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A56064" w:rsidRPr="0012120A" w:rsidRDefault="00A56064" w:rsidP="00D56D41">
            <w:pPr>
              <w:jc w:val="center"/>
              <w:rPr>
                <w:sz w:val="22"/>
                <w:szCs w:val="22"/>
              </w:rPr>
            </w:pPr>
            <w:r w:rsidRPr="0012120A">
              <w:rPr>
                <w:sz w:val="22"/>
                <w:szCs w:val="22"/>
              </w:rPr>
              <w:t xml:space="preserve">№ </w:t>
            </w:r>
            <w:proofErr w:type="gramStart"/>
            <w:r w:rsidRPr="0012120A">
              <w:rPr>
                <w:sz w:val="22"/>
                <w:szCs w:val="22"/>
              </w:rPr>
              <w:t>п</w:t>
            </w:r>
            <w:proofErr w:type="gramEnd"/>
            <w:r w:rsidRPr="0012120A">
              <w:rPr>
                <w:sz w:val="22"/>
                <w:szCs w:val="22"/>
              </w:rPr>
              <w:t>/п</w:t>
            </w:r>
          </w:p>
        </w:tc>
        <w:tc>
          <w:tcPr>
            <w:tcW w:w="3004" w:type="dxa"/>
            <w:tcBorders>
              <w:top w:val="single" w:sz="4" w:space="0" w:color="auto"/>
              <w:left w:val="single" w:sz="4" w:space="0" w:color="auto"/>
              <w:bottom w:val="single" w:sz="4" w:space="0" w:color="auto"/>
              <w:right w:val="single" w:sz="4" w:space="0" w:color="auto"/>
            </w:tcBorders>
            <w:shd w:val="clear" w:color="auto" w:fill="FFFFFF"/>
            <w:vAlign w:val="center"/>
          </w:tcPr>
          <w:p w:rsidR="00A56064" w:rsidRPr="0012120A" w:rsidRDefault="00A56064" w:rsidP="00D56D41">
            <w:pPr>
              <w:jc w:val="center"/>
              <w:rPr>
                <w:sz w:val="22"/>
                <w:szCs w:val="22"/>
              </w:rPr>
            </w:pPr>
            <w:r w:rsidRPr="0012120A">
              <w:rPr>
                <w:sz w:val="22"/>
                <w:szCs w:val="22"/>
              </w:rPr>
              <w:t>Группы</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A56064" w:rsidRPr="0012120A" w:rsidRDefault="00A56064" w:rsidP="00D56D41">
            <w:pPr>
              <w:jc w:val="center"/>
              <w:rPr>
                <w:sz w:val="22"/>
                <w:szCs w:val="22"/>
              </w:rPr>
            </w:pPr>
            <w:r w:rsidRPr="0012120A">
              <w:rPr>
                <w:sz w:val="22"/>
                <w:szCs w:val="22"/>
              </w:rPr>
              <w:t>Остаток на 1 января 2015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56064" w:rsidRPr="0012120A" w:rsidRDefault="00A56064" w:rsidP="00D56D41">
            <w:pPr>
              <w:jc w:val="center"/>
              <w:rPr>
                <w:sz w:val="22"/>
                <w:szCs w:val="22"/>
              </w:rPr>
            </w:pPr>
            <w:proofErr w:type="spellStart"/>
            <w:proofErr w:type="gramStart"/>
            <w:r w:rsidRPr="0012120A">
              <w:rPr>
                <w:sz w:val="22"/>
                <w:szCs w:val="22"/>
              </w:rPr>
              <w:t>Начислен-ные</w:t>
            </w:r>
            <w:proofErr w:type="spellEnd"/>
            <w:proofErr w:type="gramEnd"/>
            <w:r w:rsidRPr="0012120A">
              <w:rPr>
                <w:sz w:val="22"/>
                <w:szCs w:val="22"/>
              </w:rPr>
              <w:t xml:space="preserve"> </w:t>
            </w:r>
            <w:proofErr w:type="spellStart"/>
            <w:r w:rsidRPr="0012120A">
              <w:rPr>
                <w:sz w:val="22"/>
                <w:szCs w:val="22"/>
              </w:rPr>
              <w:t>амортиза-ционные</w:t>
            </w:r>
            <w:proofErr w:type="spellEnd"/>
            <w:r w:rsidRPr="0012120A">
              <w:rPr>
                <w:sz w:val="22"/>
                <w:szCs w:val="22"/>
              </w:rPr>
              <w:t xml:space="preserve"> </w:t>
            </w:r>
            <w:proofErr w:type="spellStart"/>
            <w:r w:rsidRPr="0012120A">
              <w:rPr>
                <w:sz w:val="22"/>
                <w:szCs w:val="22"/>
              </w:rPr>
              <w:t>отчисле-ния</w:t>
            </w:r>
            <w:proofErr w:type="spellEnd"/>
            <w:r w:rsidRPr="0012120A">
              <w:rPr>
                <w:sz w:val="22"/>
                <w:szCs w:val="22"/>
              </w:rPr>
              <w:t xml:space="preserve"> за отчетный год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56064" w:rsidRPr="0012120A" w:rsidRDefault="00A56064" w:rsidP="00D56D41">
            <w:pPr>
              <w:jc w:val="center"/>
              <w:rPr>
                <w:sz w:val="22"/>
                <w:szCs w:val="22"/>
              </w:rPr>
            </w:pPr>
            <w:proofErr w:type="spellStart"/>
            <w:proofErr w:type="gramStart"/>
            <w:r w:rsidRPr="0012120A">
              <w:rPr>
                <w:sz w:val="22"/>
                <w:szCs w:val="22"/>
              </w:rPr>
              <w:t>Амортиза-ционные</w:t>
            </w:r>
            <w:proofErr w:type="spellEnd"/>
            <w:proofErr w:type="gramEnd"/>
            <w:r w:rsidRPr="0012120A">
              <w:rPr>
                <w:sz w:val="22"/>
                <w:szCs w:val="22"/>
              </w:rPr>
              <w:t xml:space="preserve"> </w:t>
            </w:r>
            <w:proofErr w:type="spellStart"/>
            <w:r w:rsidRPr="0012120A">
              <w:rPr>
                <w:sz w:val="22"/>
                <w:szCs w:val="22"/>
              </w:rPr>
              <w:t>отчисле-ния</w:t>
            </w:r>
            <w:proofErr w:type="spellEnd"/>
            <w:r w:rsidRPr="0012120A">
              <w:rPr>
                <w:sz w:val="22"/>
                <w:szCs w:val="22"/>
              </w:rPr>
              <w:t xml:space="preserve"> по выбывшим основным средствам за отчетный год</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56064" w:rsidRPr="0012120A" w:rsidRDefault="00A56064" w:rsidP="00D56D41">
            <w:pPr>
              <w:jc w:val="center"/>
              <w:rPr>
                <w:sz w:val="22"/>
                <w:szCs w:val="22"/>
              </w:rPr>
            </w:pPr>
            <w:r w:rsidRPr="0012120A">
              <w:rPr>
                <w:sz w:val="22"/>
                <w:szCs w:val="22"/>
              </w:rPr>
              <w:t>Изменение в результате переоценки</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56064" w:rsidRPr="0012120A" w:rsidRDefault="00A56064" w:rsidP="00D56D41">
            <w:pPr>
              <w:jc w:val="center"/>
              <w:rPr>
                <w:sz w:val="22"/>
                <w:szCs w:val="22"/>
              </w:rPr>
            </w:pPr>
            <w:r w:rsidRPr="0012120A">
              <w:rPr>
                <w:sz w:val="22"/>
                <w:szCs w:val="22"/>
              </w:rPr>
              <w:t>Остаток на 1 января 2016</w:t>
            </w:r>
          </w:p>
        </w:tc>
      </w:tr>
      <w:tr w:rsidR="00A56064" w:rsidRPr="0012120A" w:rsidTr="00487AAF">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56064" w:rsidRPr="0012120A" w:rsidRDefault="00A56064" w:rsidP="00D56D41">
            <w:pPr>
              <w:jc w:val="center"/>
              <w:rPr>
                <w:sz w:val="22"/>
                <w:szCs w:val="22"/>
              </w:rPr>
            </w:pPr>
            <w:r w:rsidRPr="0012120A">
              <w:rPr>
                <w:sz w:val="22"/>
                <w:szCs w:val="22"/>
              </w:rPr>
              <w:t>1</w:t>
            </w:r>
          </w:p>
        </w:tc>
        <w:tc>
          <w:tcPr>
            <w:tcW w:w="3004" w:type="dxa"/>
            <w:tcBorders>
              <w:top w:val="single" w:sz="4" w:space="0" w:color="auto"/>
              <w:left w:val="nil"/>
              <w:bottom w:val="single" w:sz="4" w:space="0" w:color="auto"/>
              <w:right w:val="single" w:sz="4" w:space="0" w:color="auto"/>
            </w:tcBorders>
            <w:shd w:val="clear" w:color="auto" w:fill="FFFFFF"/>
            <w:vAlign w:val="center"/>
          </w:tcPr>
          <w:p w:rsidR="00A56064" w:rsidRPr="0012120A" w:rsidRDefault="00A56064" w:rsidP="00D56D41">
            <w:pPr>
              <w:jc w:val="center"/>
              <w:rPr>
                <w:sz w:val="22"/>
                <w:szCs w:val="22"/>
              </w:rPr>
            </w:pPr>
            <w:r w:rsidRPr="0012120A">
              <w:rPr>
                <w:sz w:val="22"/>
                <w:szCs w:val="22"/>
              </w:rPr>
              <w:t>2</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A56064" w:rsidRPr="0012120A" w:rsidRDefault="00A56064" w:rsidP="00D56D41">
            <w:pPr>
              <w:jc w:val="center"/>
              <w:rPr>
                <w:sz w:val="22"/>
                <w:szCs w:val="22"/>
              </w:rPr>
            </w:pPr>
            <w:r w:rsidRPr="0012120A">
              <w:rPr>
                <w:sz w:val="22"/>
                <w:szCs w:val="22"/>
              </w:rPr>
              <w:t>3</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A56064" w:rsidRPr="0012120A" w:rsidRDefault="00A56064" w:rsidP="00D56D41">
            <w:pPr>
              <w:jc w:val="center"/>
              <w:rPr>
                <w:sz w:val="22"/>
                <w:szCs w:val="22"/>
              </w:rPr>
            </w:pPr>
            <w:r w:rsidRPr="0012120A">
              <w:rPr>
                <w:sz w:val="22"/>
                <w:szCs w:val="22"/>
              </w:rPr>
              <w:t>4</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A56064" w:rsidRPr="0012120A" w:rsidRDefault="00A56064" w:rsidP="00D56D41">
            <w:pPr>
              <w:jc w:val="center"/>
              <w:rPr>
                <w:sz w:val="22"/>
                <w:szCs w:val="22"/>
              </w:rPr>
            </w:pPr>
            <w:r w:rsidRPr="0012120A">
              <w:rPr>
                <w:sz w:val="22"/>
                <w:szCs w:val="22"/>
              </w:rPr>
              <w:t>5</w:t>
            </w:r>
          </w:p>
        </w:tc>
        <w:tc>
          <w:tcPr>
            <w:tcW w:w="1276" w:type="dxa"/>
            <w:tcBorders>
              <w:top w:val="single" w:sz="4" w:space="0" w:color="auto"/>
              <w:left w:val="nil"/>
              <w:bottom w:val="single" w:sz="4" w:space="0" w:color="auto"/>
              <w:right w:val="single" w:sz="4" w:space="0" w:color="auto"/>
            </w:tcBorders>
            <w:shd w:val="clear" w:color="auto" w:fill="FFFFFF"/>
            <w:noWrap/>
            <w:vAlign w:val="center"/>
          </w:tcPr>
          <w:p w:rsidR="00A56064" w:rsidRPr="0012120A" w:rsidRDefault="00A56064" w:rsidP="00D56D41">
            <w:pPr>
              <w:jc w:val="center"/>
              <w:rPr>
                <w:sz w:val="22"/>
                <w:szCs w:val="22"/>
              </w:rPr>
            </w:pPr>
            <w:r w:rsidRPr="0012120A">
              <w:rPr>
                <w:sz w:val="22"/>
                <w:szCs w:val="22"/>
              </w:rPr>
              <w:t>6</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A56064" w:rsidRPr="0012120A" w:rsidRDefault="00A56064" w:rsidP="00D56D41">
            <w:pPr>
              <w:jc w:val="center"/>
              <w:rPr>
                <w:sz w:val="22"/>
                <w:szCs w:val="22"/>
              </w:rPr>
            </w:pPr>
            <w:r w:rsidRPr="0012120A">
              <w:rPr>
                <w:sz w:val="22"/>
                <w:szCs w:val="22"/>
              </w:rPr>
              <w:t>7</w:t>
            </w:r>
          </w:p>
        </w:tc>
      </w:tr>
      <w:tr w:rsidR="0012120A" w:rsidRPr="0012120A" w:rsidTr="00487AAF">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2120A" w:rsidRPr="0012120A" w:rsidRDefault="0012120A" w:rsidP="00D56D41">
            <w:pPr>
              <w:jc w:val="center"/>
              <w:rPr>
                <w:sz w:val="22"/>
                <w:szCs w:val="22"/>
              </w:rPr>
            </w:pPr>
            <w:r w:rsidRPr="0012120A">
              <w:rPr>
                <w:sz w:val="22"/>
                <w:szCs w:val="22"/>
              </w:rPr>
              <w:t>1</w:t>
            </w:r>
          </w:p>
        </w:tc>
        <w:tc>
          <w:tcPr>
            <w:tcW w:w="3004" w:type="dxa"/>
            <w:tcBorders>
              <w:top w:val="single" w:sz="4" w:space="0" w:color="auto"/>
              <w:left w:val="nil"/>
              <w:bottom w:val="single" w:sz="4" w:space="0" w:color="auto"/>
              <w:right w:val="single" w:sz="4" w:space="0" w:color="auto"/>
            </w:tcBorders>
            <w:shd w:val="clear" w:color="auto" w:fill="FFFFFF"/>
            <w:vAlign w:val="bottom"/>
          </w:tcPr>
          <w:p w:rsidR="0012120A" w:rsidRPr="0012120A" w:rsidRDefault="0012120A" w:rsidP="00D56D41">
            <w:pPr>
              <w:rPr>
                <w:sz w:val="22"/>
                <w:szCs w:val="22"/>
              </w:rPr>
            </w:pPr>
            <w:r w:rsidRPr="0012120A">
              <w:rPr>
                <w:sz w:val="22"/>
                <w:szCs w:val="22"/>
              </w:rPr>
              <w:t>Земля</w:t>
            </w:r>
          </w:p>
        </w:tc>
        <w:tc>
          <w:tcPr>
            <w:tcW w:w="1134" w:type="dxa"/>
            <w:tcBorders>
              <w:top w:val="single" w:sz="4" w:space="0" w:color="auto"/>
              <w:left w:val="nil"/>
              <w:bottom w:val="single" w:sz="4" w:space="0" w:color="auto"/>
              <w:right w:val="single" w:sz="4" w:space="0" w:color="auto"/>
            </w:tcBorders>
            <w:shd w:val="clear" w:color="auto" w:fill="FFFFFF"/>
            <w:noWrap/>
            <w:vAlign w:val="bottom"/>
          </w:tcPr>
          <w:p w:rsidR="0012120A" w:rsidRDefault="0012120A">
            <w:pPr>
              <w:jc w:val="right"/>
              <w:rPr>
                <w:sz w:val="22"/>
                <w:szCs w:val="22"/>
              </w:rPr>
            </w:pPr>
            <w:r>
              <w:rPr>
                <w:sz w:val="22"/>
                <w:szCs w:val="22"/>
              </w:rPr>
              <w:t>-</w:t>
            </w:r>
          </w:p>
        </w:tc>
        <w:tc>
          <w:tcPr>
            <w:tcW w:w="1134" w:type="dxa"/>
            <w:tcBorders>
              <w:top w:val="single" w:sz="4" w:space="0" w:color="auto"/>
              <w:left w:val="nil"/>
              <w:bottom w:val="single" w:sz="4" w:space="0" w:color="auto"/>
              <w:right w:val="single" w:sz="4" w:space="0" w:color="auto"/>
            </w:tcBorders>
            <w:shd w:val="clear" w:color="auto" w:fill="FFFFFF"/>
            <w:noWrap/>
            <w:vAlign w:val="bottom"/>
          </w:tcPr>
          <w:p w:rsidR="0012120A" w:rsidRDefault="0012120A">
            <w:pPr>
              <w:jc w:val="right"/>
              <w:rPr>
                <w:sz w:val="22"/>
                <w:szCs w:val="22"/>
              </w:rPr>
            </w:pPr>
            <w:r>
              <w:rPr>
                <w:sz w:val="22"/>
                <w:szCs w:val="22"/>
              </w:rPr>
              <w:t>-</w:t>
            </w:r>
          </w:p>
        </w:tc>
        <w:tc>
          <w:tcPr>
            <w:tcW w:w="1134" w:type="dxa"/>
            <w:tcBorders>
              <w:top w:val="single" w:sz="4" w:space="0" w:color="auto"/>
              <w:left w:val="nil"/>
              <w:bottom w:val="single" w:sz="4" w:space="0" w:color="auto"/>
              <w:right w:val="single" w:sz="4" w:space="0" w:color="auto"/>
            </w:tcBorders>
            <w:shd w:val="clear" w:color="auto" w:fill="FFFFFF"/>
            <w:noWrap/>
            <w:vAlign w:val="bottom"/>
          </w:tcPr>
          <w:p w:rsidR="0012120A" w:rsidRDefault="0012120A">
            <w:pPr>
              <w:jc w:val="right"/>
              <w:rPr>
                <w:sz w:val="22"/>
                <w:szCs w:val="22"/>
              </w:rPr>
            </w:pPr>
            <w:r>
              <w:rPr>
                <w:sz w:val="22"/>
                <w:szCs w:val="22"/>
              </w:rPr>
              <w:t>-</w:t>
            </w:r>
          </w:p>
        </w:tc>
        <w:tc>
          <w:tcPr>
            <w:tcW w:w="1276" w:type="dxa"/>
            <w:tcBorders>
              <w:top w:val="single" w:sz="4" w:space="0" w:color="auto"/>
              <w:left w:val="nil"/>
              <w:bottom w:val="single" w:sz="4" w:space="0" w:color="auto"/>
              <w:right w:val="single" w:sz="4" w:space="0" w:color="auto"/>
            </w:tcBorders>
            <w:shd w:val="clear" w:color="auto" w:fill="FFFFFF"/>
            <w:noWrap/>
            <w:vAlign w:val="bottom"/>
          </w:tcPr>
          <w:p w:rsidR="0012120A" w:rsidRDefault="0012120A">
            <w:pPr>
              <w:jc w:val="right"/>
              <w:rPr>
                <w:sz w:val="22"/>
                <w:szCs w:val="22"/>
              </w:rPr>
            </w:pPr>
            <w:r>
              <w:rPr>
                <w:sz w:val="22"/>
                <w:szCs w:val="22"/>
              </w:rPr>
              <w:t>-</w:t>
            </w:r>
          </w:p>
        </w:tc>
        <w:tc>
          <w:tcPr>
            <w:tcW w:w="1134" w:type="dxa"/>
            <w:tcBorders>
              <w:top w:val="single" w:sz="4" w:space="0" w:color="auto"/>
              <w:left w:val="nil"/>
              <w:bottom w:val="single" w:sz="4" w:space="0" w:color="auto"/>
              <w:right w:val="single" w:sz="4" w:space="0" w:color="auto"/>
            </w:tcBorders>
            <w:shd w:val="clear" w:color="auto" w:fill="FFFFFF"/>
            <w:noWrap/>
            <w:vAlign w:val="bottom"/>
          </w:tcPr>
          <w:p w:rsidR="0012120A" w:rsidRDefault="0012120A">
            <w:pPr>
              <w:jc w:val="right"/>
              <w:rPr>
                <w:sz w:val="22"/>
                <w:szCs w:val="22"/>
              </w:rPr>
            </w:pPr>
            <w:r>
              <w:rPr>
                <w:sz w:val="22"/>
                <w:szCs w:val="22"/>
              </w:rPr>
              <w:t>-</w:t>
            </w:r>
          </w:p>
        </w:tc>
      </w:tr>
      <w:tr w:rsidR="0012120A" w:rsidRPr="0012120A" w:rsidTr="00487AAF">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2120A" w:rsidRPr="0012120A" w:rsidRDefault="0012120A" w:rsidP="00D56D41">
            <w:pPr>
              <w:jc w:val="center"/>
              <w:rPr>
                <w:sz w:val="22"/>
                <w:szCs w:val="22"/>
              </w:rPr>
            </w:pPr>
            <w:r w:rsidRPr="0012120A">
              <w:rPr>
                <w:sz w:val="22"/>
                <w:szCs w:val="22"/>
              </w:rPr>
              <w:lastRenderedPageBreak/>
              <w:t>2</w:t>
            </w:r>
          </w:p>
        </w:tc>
        <w:tc>
          <w:tcPr>
            <w:tcW w:w="3004" w:type="dxa"/>
            <w:tcBorders>
              <w:top w:val="single" w:sz="4" w:space="0" w:color="auto"/>
              <w:left w:val="nil"/>
              <w:bottom w:val="single" w:sz="4" w:space="0" w:color="auto"/>
              <w:right w:val="single" w:sz="4" w:space="0" w:color="auto"/>
            </w:tcBorders>
            <w:shd w:val="clear" w:color="auto" w:fill="FFFFFF"/>
            <w:vAlign w:val="bottom"/>
          </w:tcPr>
          <w:p w:rsidR="0012120A" w:rsidRPr="0012120A" w:rsidRDefault="0012120A" w:rsidP="00D56D41">
            <w:pPr>
              <w:rPr>
                <w:sz w:val="22"/>
                <w:szCs w:val="22"/>
              </w:rPr>
            </w:pPr>
            <w:r w:rsidRPr="0012120A">
              <w:rPr>
                <w:sz w:val="22"/>
                <w:szCs w:val="22"/>
              </w:rPr>
              <w:t>Здания и сооружения</w:t>
            </w:r>
          </w:p>
        </w:tc>
        <w:tc>
          <w:tcPr>
            <w:tcW w:w="1134" w:type="dxa"/>
            <w:tcBorders>
              <w:top w:val="single" w:sz="4" w:space="0" w:color="auto"/>
              <w:left w:val="nil"/>
              <w:bottom w:val="single" w:sz="4" w:space="0" w:color="auto"/>
              <w:right w:val="single" w:sz="4" w:space="0" w:color="auto"/>
            </w:tcBorders>
            <w:shd w:val="clear" w:color="auto" w:fill="FFFFFF"/>
            <w:noWrap/>
            <w:vAlign w:val="bottom"/>
          </w:tcPr>
          <w:p w:rsidR="0012120A" w:rsidRDefault="0012120A">
            <w:pPr>
              <w:jc w:val="right"/>
              <w:rPr>
                <w:sz w:val="22"/>
                <w:szCs w:val="22"/>
              </w:rPr>
            </w:pPr>
            <w:r>
              <w:rPr>
                <w:sz w:val="22"/>
                <w:szCs w:val="22"/>
              </w:rPr>
              <w:t>135 763</w:t>
            </w:r>
          </w:p>
        </w:tc>
        <w:tc>
          <w:tcPr>
            <w:tcW w:w="1134" w:type="dxa"/>
            <w:tcBorders>
              <w:top w:val="single" w:sz="4" w:space="0" w:color="auto"/>
              <w:left w:val="nil"/>
              <w:bottom w:val="single" w:sz="4" w:space="0" w:color="auto"/>
              <w:right w:val="single" w:sz="4" w:space="0" w:color="auto"/>
            </w:tcBorders>
            <w:shd w:val="clear" w:color="auto" w:fill="FFFFFF"/>
            <w:noWrap/>
            <w:vAlign w:val="bottom"/>
          </w:tcPr>
          <w:p w:rsidR="0012120A" w:rsidRDefault="0012120A">
            <w:pPr>
              <w:jc w:val="right"/>
              <w:rPr>
                <w:sz w:val="22"/>
                <w:szCs w:val="22"/>
              </w:rPr>
            </w:pPr>
            <w:r>
              <w:rPr>
                <w:sz w:val="22"/>
                <w:szCs w:val="22"/>
              </w:rPr>
              <w:t>10 939</w:t>
            </w:r>
          </w:p>
        </w:tc>
        <w:tc>
          <w:tcPr>
            <w:tcW w:w="1134" w:type="dxa"/>
            <w:tcBorders>
              <w:top w:val="single" w:sz="4" w:space="0" w:color="auto"/>
              <w:left w:val="nil"/>
              <w:bottom w:val="single" w:sz="4" w:space="0" w:color="auto"/>
              <w:right w:val="single" w:sz="4" w:space="0" w:color="auto"/>
            </w:tcBorders>
            <w:shd w:val="clear" w:color="auto" w:fill="FFFFFF"/>
            <w:noWrap/>
            <w:vAlign w:val="bottom"/>
          </w:tcPr>
          <w:p w:rsidR="0012120A" w:rsidRDefault="0012120A">
            <w:pPr>
              <w:jc w:val="right"/>
              <w:rPr>
                <w:sz w:val="22"/>
                <w:szCs w:val="22"/>
              </w:rPr>
            </w:pPr>
            <w:r>
              <w:rPr>
                <w:sz w:val="22"/>
                <w:szCs w:val="22"/>
              </w:rPr>
              <w:t>314</w:t>
            </w:r>
          </w:p>
        </w:tc>
        <w:tc>
          <w:tcPr>
            <w:tcW w:w="1276" w:type="dxa"/>
            <w:tcBorders>
              <w:top w:val="single" w:sz="4" w:space="0" w:color="auto"/>
              <w:left w:val="nil"/>
              <w:bottom w:val="single" w:sz="4" w:space="0" w:color="auto"/>
              <w:right w:val="single" w:sz="4" w:space="0" w:color="auto"/>
            </w:tcBorders>
            <w:shd w:val="clear" w:color="auto" w:fill="FFFFFF"/>
            <w:noWrap/>
            <w:vAlign w:val="bottom"/>
          </w:tcPr>
          <w:p w:rsidR="0012120A" w:rsidRDefault="0012120A">
            <w:pPr>
              <w:jc w:val="right"/>
              <w:rPr>
                <w:sz w:val="22"/>
                <w:szCs w:val="22"/>
              </w:rPr>
            </w:pPr>
            <w:r>
              <w:rPr>
                <w:sz w:val="22"/>
                <w:szCs w:val="22"/>
              </w:rPr>
              <w:t>4 599</w:t>
            </w:r>
          </w:p>
        </w:tc>
        <w:tc>
          <w:tcPr>
            <w:tcW w:w="1134" w:type="dxa"/>
            <w:tcBorders>
              <w:top w:val="single" w:sz="4" w:space="0" w:color="auto"/>
              <w:left w:val="nil"/>
              <w:bottom w:val="single" w:sz="4" w:space="0" w:color="auto"/>
              <w:right w:val="single" w:sz="4" w:space="0" w:color="auto"/>
            </w:tcBorders>
            <w:shd w:val="clear" w:color="auto" w:fill="FFFFFF"/>
            <w:noWrap/>
            <w:vAlign w:val="bottom"/>
          </w:tcPr>
          <w:p w:rsidR="0012120A" w:rsidRDefault="0012120A">
            <w:pPr>
              <w:jc w:val="right"/>
              <w:rPr>
                <w:sz w:val="22"/>
                <w:szCs w:val="22"/>
              </w:rPr>
            </w:pPr>
            <w:r>
              <w:rPr>
                <w:sz w:val="22"/>
                <w:szCs w:val="22"/>
              </w:rPr>
              <w:t>150 987</w:t>
            </w:r>
          </w:p>
        </w:tc>
      </w:tr>
      <w:tr w:rsidR="0012120A" w:rsidRPr="0012120A" w:rsidTr="000F3ED6">
        <w:trPr>
          <w:trHeight w:val="255"/>
        </w:trPr>
        <w:tc>
          <w:tcPr>
            <w:tcW w:w="540" w:type="dxa"/>
            <w:tcBorders>
              <w:top w:val="nil"/>
              <w:left w:val="single" w:sz="8" w:space="0" w:color="auto"/>
              <w:bottom w:val="single" w:sz="4" w:space="0" w:color="auto"/>
              <w:right w:val="single" w:sz="4" w:space="0" w:color="auto"/>
            </w:tcBorders>
            <w:shd w:val="clear" w:color="auto" w:fill="FFFFFF"/>
            <w:noWrap/>
            <w:vAlign w:val="center"/>
          </w:tcPr>
          <w:p w:rsidR="0012120A" w:rsidRPr="0012120A" w:rsidRDefault="0012120A" w:rsidP="00D56D41">
            <w:pPr>
              <w:jc w:val="center"/>
              <w:rPr>
                <w:sz w:val="22"/>
                <w:szCs w:val="22"/>
              </w:rPr>
            </w:pPr>
            <w:r w:rsidRPr="0012120A">
              <w:rPr>
                <w:sz w:val="22"/>
                <w:szCs w:val="22"/>
              </w:rPr>
              <w:t>3</w:t>
            </w:r>
          </w:p>
        </w:tc>
        <w:tc>
          <w:tcPr>
            <w:tcW w:w="3004" w:type="dxa"/>
            <w:tcBorders>
              <w:top w:val="nil"/>
              <w:left w:val="nil"/>
              <w:bottom w:val="single" w:sz="4" w:space="0" w:color="auto"/>
              <w:right w:val="single" w:sz="4" w:space="0" w:color="auto"/>
            </w:tcBorders>
            <w:shd w:val="clear" w:color="auto" w:fill="FFFFFF"/>
            <w:vAlign w:val="bottom"/>
          </w:tcPr>
          <w:p w:rsidR="0012120A" w:rsidRPr="0012120A" w:rsidRDefault="0012120A" w:rsidP="00D56D41">
            <w:pPr>
              <w:rPr>
                <w:sz w:val="22"/>
                <w:szCs w:val="22"/>
              </w:rPr>
            </w:pPr>
            <w:r w:rsidRPr="0012120A">
              <w:rPr>
                <w:sz w:val="22"/>
                <w:szCs w:val="22"/>
              </w:rPr>
              <w:t>Вычислительная техника</w:t>
            </w:r>
          </w:p>
        </w:tc>
        <w:tc>
          <w:tcPr>
            <w:tcW w:w="1134" w:type="dxa"/>
            <w:tcBorders>
              <w:top w:val="nil"/>
              <w:left w:val="nil"/>
              <w:bottom w:val="single" w:sz="4" w:space="0" w:color="auto"/>
              <w:right w:val="single" w:sz="4" w:space="0" w:color="auto"/>
            </w:tcBorders>
            <w:shd w:val="clear" w:color="auto" w:fill="FFFFFF"/>
            <w:noWrap/>
            <w:vAlign w:val="bottom"/>
          </w:tcPr>
          <w:p w:rsidR="0012120A" w:rsidRDefault="0012120A">
            <w:pPr>
              <w:jc w:val="right"/>
              <w:rPr>
                <w:sz w:val="22"/>
                <w:szCs w:val="22"/>
              </w:rPr>
            </w:pPr>
            <w:r>
              <w:rPr>
                <w:sz w:val="22"/>
                <w:szCs w:val="22"/>
              </w:rPr>
              <w:t>170 254</w:t>
            </w:r>
          </w:p>
        </w:tc>
        <w:tc>
          <w:tcPr>
            <w:tcW w:w="1134" w:type="dxa"/>
            <w:tcBorders>
              <w:top w:val="nil"/>
              <w:left w:val="nil"/>
              <w:bottom w:val="single" w:sz="4" w:space="0" w:color="auto"/>
              <w:right w:val="single" w:sz="4" w:space="0" w:color="auto"/>
            </w:tcBorders>
            <w:shd w:val="clear" w:color="auto" w:fill="FFFFFF"/>
            <w:noWrap/>
            <w:vAlign w:val="bottom"/>
          </w:tcPr>
          <w:p w:rsidR="0012120A" w:rsidRDefault="0012120A">
            <w:pPr>
              <w:jc w:val="right"/>
              <w:rPr>
                <w:sz w:val="22"/>
                <w:szCs w:val="22"/>
              </w:rPr>
            </w:pPr>
            <w:r>
              <w:rPr>
                <w:sz w:val="22"/>
                <w:szCs w:val="22"/>
              </w:rPr>
              <w:t>33 016</w:t>
            </w:r>
          </w:p>
        </w:tc>
        <w:tc>
          <w:tcPr>
            <w:tcW w:w="1134" w:type="dxa"/>
            <w:tcBorders>
              <w:top w:val="nil"/>
              <w:left w:val="nil"/>
              <w:bottom w:val="single" w:sz="4" w:space="0" w:color="auto"/>
              <w:right w:val="single" w:sz="4" w:space="0" w:color="auto"/>
            </w:tcBorders>
            <w:shd w:val="clear" w:color="auto" w:fill="FFFFFF"/>
            <w:noWrap/>
            <w:vAlign w:val="bottom"/>
          </w:tcPr>
          <w:p w:rsidR="0012120A" w:rsidRDefault="0012120A">
            <w:pPr>
              <w:jc w:val="right"/>
              <w:rPr>
                <w:sz w:val="22"/>
                <w:szCs w:val="22"/>
              </w:rPr>
            </w:pPr>
            <w:r>
              <w:rPr>
                <w:sz w:val="22"/>
                <w:szCs w:val="22"/>
              </w:rPr>
              <w:t>6 565</w:t>
            </w:r>
          </w:p>
        </w:tc>
        <w:tc>
          <w:tcPr>
            <w:tcW w:w="1276" w:type="dxa"/>
            <w:tcBorders>
              <w:top w:val="nil"/>
              <w:left w:val="nil"/>
              <w:bottom w:val="single" w:sz="4" w:space="0" w:color="auto"/>
              <w:right w:val="single" w:sz="4" w:space="0" w:color="auto"/>
            </w:tcBorders>
            <w:shd w:val="clear" w:color="auto" w:fill="FFFFFF"/>
            <w:noWrap/>
            <w:vAlign w:val="bottom"/>
          </w:tcPr>
          <w:p w:rsidR="0012120A" w:rsidRDefault="0012120A">
            <w:pPr>
              <w:jc w:val="right"/>
              <w:rPr>
                <w:sz w:val="22"/>
                <w:szCs w:val="22"/>
              </w:rPr>
            </w:pPr>
            <w:r>
              <w:rPr>
                <w:sz w:val="22"/>
                <w:szCs w:val="22"/>
              </w:rPr>
              <w:t>14 302</w:t>
            </w:r>
          </w:p>
        </w:tc>
        <w:tc>
          <w:tcPr>
            <w:tcW w:w="1134" w:type="dxa"/>
            <w:tcBorders>
              <w:top w:val="nil"/>
              <w:left w:val="nil"/>
              <w:bottom w:val="single" w:sz="4" w:space="0" w:color="auto"/>
              <w:right w:val="single" w:sz="8" w:space="0" w:color="auto"/>
            </w:tcBorders>
            <w:shd w:val="clear" w:color="auto" w:fill="FFFFFF"/>
            <w:noWrap/>
            <w:vAlign w:val="bottom"/>
          </w:tcPr>
          <w:p w:rsidR="0012120A" w:rsidRDefault="0012120A">
            <w:pPr>
              <w:jc w:val="right"/>
              <w:rPr>
                <w:sz w:val="22"/>
                <w:szCs w:val="22"/>
              </w:rPr>
            </w:pPr>
            <w:r>
              <w:rPr>
                <w:sz w:val="22"/>
                <w:szCs w:val="22"/>
              </w:rPr>
              <w:t>211 007</w:t>
            </w:r>
          </w:p>
        </w:tc>
      </w:tr>
      <w:tr w:rsidR="0012120A" w:rsidRPr="0012120A" w:rsidTr="000F3ED6">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2120A" w:rsidRPr="0012120A" w:rsidRDefault="0012120A" w:rsidP="00D56D41">
            <w:pPr>
              <w:jc w:val="center"/>
              <w:rPr>
                <w:sz w:val="22"/>
                <w:szCs w:val="22"/>
              </w:rPr>
            </w:pPr>
            <w:r w:rsidRPr="0012120A">
              <w:rPr>
                <w:sz w:val="22"/>
                <w:szCs w:val="22"/>
              </w:rPr>
              <w:t>4</w:t>
            </w:r>
          </w:p>
        </w:tc>
        <w:tc>
          <w:tcPr>
            <w:tcW w:w="3004" w:type="dxa"/>
            <w:tcBorders>
              <w:top w:val="single" w:sz="4" w:space="0" w:color="auto"/>
              <w:left w:val="nil"/>
              <w:bottom w:val="single" w:sz="4" w:space="0" w:color="auto"/>
              <w:right w:val="single" w:sz="4" w:space="0" w:color="auto"/>
            </w:tcBorders>
            <w:shd w:val="clear" w:color="auto" w:fill="FFFFFF"/>
            <w:vAlign w:val="bottom"/>
          </w:tcPr>
          <w:p w:rsidR="0012120A" w:rsidRPr="0012120A" w:rsidRDefault="0012120A" w:rsidP="00D56D41">
            <w:pPr>
              <w:rPr>
                <w:sz w:val="22"/>
                <w:szCs w:val="22"/>
              </w:rPr>
            </w:pPr>
            <w:r w:rsidRPr="0012120A">
              <w:rPr>
                <w:sz w:val="22"/>
                <w:szCs w:val="22"/>
              </w:rPr>
              <w:t>Транспортные средства</w:t>
            </w:r>
          </w:p>
        </w:tc>
        <w:tc>
          <w:tcPr>
            <w:tcW w:w="1134" w:type="dxa"/>
            <w:tcBorders>
              <w:top w:val="single" w:sz="4" w:space="0" w:color="auto"/>
              <w:left w:val="nil"/>
              <w:bottom w:val="single" w:sz="4" w:space="0" w:color="auto"/>
              <w:right w:val="single" w:sz="4" w:space="0" w:color="auto"/>
            </w:tcBorders>
            <w:shd w:val="clear" w:color="auto" w:fill="FFFFFF"/>
            <w:noWrap/>
            <w:vAlign w:val="bottom"/>
          </w:tcPr>
          <w:p w:rsidR="0012120A" w:rsidRDefault="0012120A">
            <w:pPr>
              <w:jc w:val="right"/>
              <w:rPr>
                <w:sz w:val="22"/>
                <w:szCs w:val="22"/>
              </w:rPr>
            </w:pPr>
            <w:r>
              <w:rPr>
                <w:sz w:val="22"/>
                <w:szCs w:val="22"/>
              </w:rPr>
              <w:t>20 696</w:t>
            </w:r>
          </w:p>
        </w:tc>
        <w:tc>
          <w:tcPr>
            <w:tcW w:w="1134" w:type="dxa"/>
            <w:tcBorders>
              <w:top w:val="single" w:sz="4" w:space="0" w:color="auto"/>
              <w:left w:val="nil"/>
              <w:bottom w:val="single" w:sz="4" w:space="0" w:color="auto"/>
              <w:right w:val="single" w:sz="4" w:space="0" w:color="auto"/>
            </w:tcBorders>
            <w:shd w:val="clear" w:color="auto" w:fill="FFFFFF"/>
            <w:noWrap/>
            <w:vAlign w:val="bottom"/>
          </w:tcPr>
          <w:p w:rsidR="0012120A" w:rsidRDefault="0012120A">
            <w:pPr>
              <w:jc w:val="right"/>
              <w:rPr>
                <w:sz w:val="22"/>
                <w:szCs w:val="22"/>
              </w:rPr>
            </w:pPr>
            <w:r>
              <w:rPr>
                <w:sz w:val="22"/>
                <w:szCs w:val="22"/>
              </w:rPr>
              <w:t>5 133</w:t>
            </w:r>
          </w:p>
        </w:tc>
        <w:tc>
          <w:tcPr>
            <w:tcW w:w="1134" w:type="dxa"/>
            <w:tcBorders>
              <w:top w:val="single" w:sz="4" w:space="0" w:color="auto"/>
              <w:left w:val="nil"/>
              <w:bottom w:val="single" w:sz="4" w:space="0" w:color="auto"/>
              <w:right w:val="single" w:sz="4" w:space="0" w:color="auto"/>
            </w:tcBorders>
            <w:shd w:val="clear" w:color="auto" w:fill="FFFFFF"/>
            <w:noWrap/>
            <w:vAlign w:val="bottom"/>
          </w:tcPr>
          <w:p w:rsidR="0012120A" w:rsidRDefault="0012120A">
            <w:pPr>
              <w:jc w:val="right"/>
              <w:rPr>
                <w:sz w:val="22"/>
                <w:szCs w:val="22"/>
              </w:rPr>
            </w:pPr>
            <w:r>
              <w:rPr>
                <w:sz w:val="22"/>
                <w:szCs w:val="22"/>
              </w:rPr>
              <w:t>3 148</w:t>
            </w:r>
          </w:p>
        </w:tc>
        <w:tc>
          <w:tcPr>
            <w:tcW w:w="1276" w:type="dxa"/>
            <w:tcBorders>
              <w:top w:val="single" w:sz="4" w:space="0" w:color="auto"/>
              <w:left w:val="nil"/>
              <w:bottom w:val="single" w:sz="4" w:space="0" w:color="auto"/>
              <w:right w:val="single" w:sz="4" w:space="0" w:color="auto"/>
            </w:tcBorders>
            <w:shd w:val="clear" w:color="auto" w:fill="FFFFFF"/>
            <w:noWrap/>
            <w:vAlign w:val="bottom"/>
          </w:tcPr>
          <w:p w:rsidR="0012120A" w:rsidRDefault="000F1D21">
            <w:pPr>
              <w:jc w:val="right"/>
              <w:rPr>
                <w:sz w:val="22"/>
                <w:szCs w:val="22"/>
              </w:rPr>
            </w:pPr>
            <w:r>
              <w:rPr>
                <w:sz w:val="22"/>
                <w:szCs w:val="22"/>
              </w:rPr>
              <w:t>-</w:t>
            </w:r>
            <w:r w:rsidR="0012120A">
              <w:rPr>
                <w:sz w:val="22"/>
                <w:szCs w:val="22"/>
              </w:rPr>
              <w:t> </w:t>
            </w:r>
          </w:p>
        </w:tc>
        <w:tc>
          <w:tcPr>
            <w:tcW w:w="1134" w:type="dxa"/>
            <w:tcBorders>
              <w:top w:val="single" w:sz="4" w:space="0" w:color="auto"/>
              <w:left w:val="nil"/>
              <w:bottom w:val="single" w:sz="4" w:space="0" w:color="auto"/>
              <w:right w:val="single" w:sz="4" w:space="0" w:color="auto"/>
            </w:tcBorders>
            <w:shd w:val="clear" w:color="auto" w:fill="FFFFFF"/>
            <w:noWrap/>
            <w:vAlign w:val="bottom"/>
          </w:tcPr>
          <w:p w:rsidR="0012120A" w:rsidRDefault="0012120A">
            <w:pPr>
              <w:jc w:val="right"/>
              <w:rPr>
                <w:sz w:val="22"/>
                <w:szCs w:val="22"/>
              </w:rPr>
            </w:pPr>
            <w:r>
              <w:rPr>
                <w:sz w:val="22"/>
                <w:szCs w:val="22"/>
              </w:rPr>
              <w:t>22 681</w:t>
            </w:r>
          </w:p>
        </w:tc>
      </w:tr>
      <w:tr w:rsidR="0012120A" w:rsidRPr="0012120A" w:rsidTr="000F3ED6">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2120A" w:rsidRPr="0012120A" w:rsidRDefault="0012120A" w:rsidP="00D56D41">
            <w:pPr>
              <w:jc w:val="center"/>
              <w:rPr>
                <w:sz w:val="22"/>
                <w:szCs w:val="22"/>
              </w:rPr>
            </w:pPr>
            <w:r w:rsidRPr="0012120A">
              <w:rPr>
                <w:sz w:val="22"/>
                <w:szCs w:val="22"/>
              </w:rPr>
              <w:t>5</w:t>
            </w:r>
          </w:p>
        </w:tc>
        <w:tc>
          <w:tcPr>
            <w:tcW w:w="3004" w:type="dxa"/>
            <w:tcBorders>
              <w:top w:val="single" w:sz="4" w:space="0" w:color="auto"/>
              <w:left w:val="nil"/>
              <w:bottom w:val="single" w:sz="4" w:space="0" w:color="auto"/>
              <w:right w:val="single" w:sz="4" w:space="0" w:color="auto"/>
            </w:tcBorders>
            <w:shd w:val="clear" w:color="auto" w:fill="FFFFFF"/>
            <w:vAlign w:val="bottom"/>
          </w:tcPr>
          <w:p w:rsidR="0012120A" w:rsidRPr="0012120A" w:rsidRDefault="0012120A" w:rsidP="00D56D41">
            <w:pPr>
              <w:rPr>
                <w:sz w:val="22"/>
                <w:szCs w:val="22"/>
              </w:rPr>
            </w:pPr>
            <w:r w:rsidRPr="0012120A">
              <w:rPr>
                <w:sz w:val="22"/>
                <w:szCs w:val="22"/>
              </w:rPr>
              <w:t>Прочие основные средства</w:t>
            </w:r>
          </w:p>
        </w:tc>
        <w:tc>
          <w:tcPr>
            <w:tcW w:w="1134" w:type="dxa"/>
            <w:tcBorders>
              <w:top w:val="single" w:sz="4" w:space="0" w:color="auto"/>
              <w:left w:val="nil"/>
              <w:bottom w:val="single" w:sz="4" w:space="0" w:color="auto"/>
              <w:right w:val="single" w:sz="4" w:space="0" w:color="auto"/>
            </w:tcBorders>
            <w:shd w:val="clear" w:color="auto" w:fill="FFFFFF"/>
            <w:noWrap/>
            <w:vAlign w:val="bottom"/>
          </w:tcPr>
          <w:p w:rsidR="0012120A" w:rsidRDefault="0012120A">
            <w:pPr>
              <w:jc w:val="right"/>
              <w:rPr>
                <w:sz w:val="22"/>
                <w:szCs w:val="22"/>
              </w:rPr>
            </w:pPr>
            <w:r>
              <w:rPr>
                <w:sz w:val="22"/>
                <w:szCs w:val="22"/>
              </w:rPr>
              <w:t>231 715</w:t>
            </w:r>
          </w:p>
        </w:tc>
        <w:tc>
          <w:tcPr>
            <w:tcW w:w="1134" w:type="dxa"/>
            <w:tcBorders>
              <w:top w:val="single" w:sz="4" w:space="0" w:color="auto"/>
              <w:left w:val="nil"/>
              <w:bottom w:val="single" w:sz="4" w:space="0" w:color="auto"/>
              <w:right w:val="single" w:sz="4" w:space="0" w:color="auto"/>
            </w:tcBorders>
            <w:shd w:val="clear" w:color="auto" w:fill="FFFFFF"/>
            <w:noWrap/>
            <w:vAlign w:val="bottom"/>
          </w:tcPr>
          <w:p w:rsidR="0012120A" w:rsidRDefault="0012120A">
            <w:pPr>
              <w:jc w:val="right"/>
              <w:rPr>
                <w:sz w:val="22"/>
                <w:szCs w:val="22"/>
              </w:rPr>
            </w:pPr>
            <w:r>
              <w:rPr>
                <w:sz w:val="22"/>
                <w:szCs w:val="22"/>
              </w:rPr>
              <w:t>51 207</w:t>
            </w:r>
          </w:p>
        </w:tc>
        <w:tc>
          <w:tcPr>
            <w:tcW w:w="1134" w:type="dxa"/>
            <w:tcBorders>
              <w:top w:val="single" w:sz="4" w:space="0" w:color="auto"/>
              <w:left w:val="nil"/>
              <w:bottom w:val="single" w:sz="4" w:space="0" w:color="auto"/>
              <w:right w:val="single" w:sz="4" w:space="0" w:color="auto"/>
            </w:tcBorders>
            <w:shd w:val="clear" w:color="auto" w:fill="FFFFFF"/>
            <w:noWrap/>
            <w:vAlign w:val="bottom"/>
          </w:tcPr>
          <w:p w:rsidR="0012120A" w:rsidRDefault="0012120A">
            <w:pPr>
              <w:jc w:val="right"/>
              <w:rPr>
                <w:sz w:val="22"/>
                <w:szCs w:val="22"/>
              </w:rPr>
            </w:pPr>
            <w:r>
              <w:rPr>
                <w:sz w:val="22"/>
                <w:szCs w:val="22"/>
              </w:rPr>
              <w:t>12 623</w:t>
            </w:r>
          </w:p>
        </w:tc>
        <w:tc>
          <w:tcPr>
            <w:tcW w:w="1276" w:type="dxa"/>
            <w:tcBorders>
              <w:top w:val="single" w:sz="4" w:space="0" w:color="auto"/>
              <w:left w:val="nil"/>
              <w:bottom w:val="single" w:sz="4" w:space="0" w:color="auto"/>
              <w:right w:val="single" w:sz="4" w:space="0" w:color="auto"/>
            </w:tcBorders>
            <w:shd w:val="clear" w:color="auto" w:fill="FFFFFF"/>
            <w:noWrap/>
            <w:vAlign w:val="bottom"/>
          </w:tcPr>
          <w:p w:rsidR="0012120A" w:rsidRDefault="0012120A">
            <w:pPr>
              <w:jc w:val="right"/>
              <w:rPr>
                <w:sz w:val="22"/>
                <w:szCs w:val="22"/>
              </w:rPr>
            </w:pPr>
            <w:r>
              <w:rPr>
                <w:sz w:val="22"/>
                <w:szCs w:val="22"/>
              </w:rPr>
              <w:t>44 174</w:t>
            </w:r>
          </w:p>
        </w:tc>
        <w:tc>
          <w:tcPr>
            <w:tcW w:w="1134" w:type="dxa"/>
            <w:tcBorders>
              <w:top w:val="single" w:sz="4" w:space="0" w:color="auto"/>
              <w:left w:val="nil"/>
              <w:bottom w:val="single" w:sz="4" w:space="0" w:color="auto"/>
              <w:right w:val="single" w:sz="4" w:space="0" w:color="auto"/>
            </w:tcBorders>
            <w:shd w:val="clear" w:color="auto" w:fill="FFFFFF"/>
            <w:noWrap/>
            <w:vAlign w:val="bottom"/>
          </w:tcPr>
          <w:p w:rsidR="0012120A" w:rsidRDefault="0012120A">
            <w:pPr>
              <w:jc w:val="right"/>
              <w:rPr>
                <w:sz w:val="22"/>
                <w:szCs w:val="22"/>
              </w:rPr>
            </w:pPr>
            <w:r>
              <w:rPr>
                <w:sz w:val="22"/>
                <w:szCs w:val="22"/>
              </w:rPr>
              <w:t>314 473</w:t>
            </w:r>
          </w:p>
        </w:tc>
      </w:tr>
      <w:tr w:rsidR="0012120A" w:rsidRPr="0012120A" w:rsidTr="000F3ED6">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2120A" w:rsidRPr="0012120A" w:rsidRDefault="0012120A" w:rsidP="00D56D41">
            <w:pPr>
              <w:jc w:val="center"/>
              <w:rPr>
                <w:sz w:val="22"/>
                <w:szCs w:val="22"/>
              </w:rPr>
            </w:pPr>
            <w:r w:rsidRPr="0012120A">
              <w:rPr>
                <w:sz w:val="22"/>
                <w:szCs w:val="22"/>
              </w:rPr>
              <w:t>6</w:t>
            </w:r>
          </w:p>
        </w:tc>
        <w:tc>
          <w:tcPr>
            <w:tcW w:w="3004" w:type="dxa"/>
            <w:tcBorders>
              <w:top w:val="single" w:sz="4" w:space="0" w:color="auto"/>
              <w:left w:val="nil"/>
              <w:bottom w:val="single" w:sz="4" w:space="0" w:color="auto"/>
              <w:right w:val="single" w:sz="4" w:space="0" w:color="auto"/>
            </w:tcBorders>
            <w:shd w:val="clear" w:color="auto" w:fill="FFFFFF"/>
            <w:vAlign w:val="bottom"/>
          </w:tcPr>
          <w:p w:rsidR="0012120A" w:rsidRPr="0012120A" w:rsidRDefault="0012120A" w:rsidP="00D56D41">
            <w:pPr>
              <w:rPr>
                <w:sz w:val="22"/>
                <w:szCs w:val="22"/>
              </w:rPr>
            </w:pPr>
            <w:r w:rsidRPr="0012120A">
              <w:rPr>
                <w:sz w:val="22"/>
                <w:szCs w:val="22"/>
              </w:rPr>
              <w:t>Основные средства по арендным и лизинговым операциям</w:t>
            </w:r>
          </w:p>
        </w:tc>
        <w:tc>
          <w:tcPr>
            <w:tcW w:w="1134" w:type="dxa"/>
            <w:tcBorders>
              <w:top w:val="single" w:sz="4" w:space="0" w:color="auto"/>
              <w:left w:val="nil"/>
              <w:bottom w:val="single" w:sz="4" w:space="0" w:color="auto"/>
              <w:right w:val="single" w:sz="4" w:space="0" w:color="auto"/>
            </w:tcBorders>
            <w:shd w:val="clear" w:color="auto" w:fill="FFFFFF"/>
            <w:noWrap/>
            <w:vAlign w:val="bottom"/>
          </w:tcPr>
          <w:p w:rsidR="0012120A" w:rsidRDefault="0012120A">
            <w:pPr>
              <w:jc w:val="right"/>
              <w:rPr>
                <w:sz w:val="22"/>
                <w:szCs w:val="22"/>
              </w:rPr>
            </w:pPr>
            <w:r>
              <w:rPr>
                <w:sz w:val="22"/>
                <w:szCs w:val="22"/>
              </w:rPr>
              <w:t>7 792</w:t>
            </w:r>
          </w:p>
        </w:tc>
        <w:tc>
          <w:tcPr>
            <w:tcW w:w="1134" w:type="dxa"/>
            <w:tcBorders>
              <w:top w:val="single" w:sz="4" w:space="0" w:color="auto"/>
              <w:left w:val="nil"/>
              <w:bottom w:val="single" w:sz="4" w:space="0" w:color="auto"/>
              <w:right w:val="single" w:sz="4" w:space="0" w:color="auto"/>
            </w:tcBorders>
            <w:shd w:val="clear" w:color="auto" w:fill="FFFFFF"/>
            <w:noWrap/>
            <w:vAlign w:val="bottom"/>
          </w:tcPr>
          <w:p w:rsidR="0012120A" w:rsidRDefault="0012120A">
            <w:pPr>
              <w:jc w:val="right"/>
              <w:rPr>
                <w:sz w:val="22"/>
                <w:szCs w:val="22"/>
              </w:rPr>
            </w:pPr>
            <w:r>
              <w:rPr>
                <w:sz w:val="22"/>
                <w:szCs w:val="22"/>
              </w:rPr>
              <w:t>428</w:t>
            </w:r>
          </w:p>
        </w:tc>
        <w:tc>
          <w:tcPr>
            <w:tcW w:w="1134" w:type="dxa"/>
            <w:tcBorders>
              <w:top w:val="single" w:sz="4" w:space="0" w:color="auto"/>
              <w:left w:val="nil"/>
              <w:bottom w:val="single" w:sz="4" w:space="0" w:color="auto"/>
              <w:right w:val="single" w:sz="4" w:space="0" w:color="auto"/>
            </w:tcBorders>
            <w:shd w:val="clear" w:color="auto" w:fill="FFFFFF"/>
            <w:noWrap/>
            <w:vAlign w:val="bottom"/>
          </w:tcPr>
          <w:p w:rsidR="0012120A" w:rsidRDefault="0012120A">
            <w:pPr>
              <w:jc w:val="right"/>
              <w:rPr>
                <w:sz w:val="22"/>
                <w:szCs w:val="22"/>
              </w:rPr>
            </w:pPr>
            <w:r>
              <w:rPr>
                <w:sz w:val="22"/>
                <w:szCs w:val="22"/>
              </w:rPr>
              <w:t>100</w:t>
            </w:r>
          </w:p>
        </w:tc>
        <w:tc>
          <w:tcPr>
            <w:tcW w:w="1276" w:type="dxa"/>
            <w:tcBorders>
              <w:top w:val="single" w:sz="4" w:space="0" w:color="auto"/>
              <w:left w:val="nil"/>
              <w:bottom w:val="single" w:sz="4" w:space="0" w:color="auto"/>
              <w:right w:val="single" w:sz="4" w:space="0" w:color="auto"/>
            </w:tcBorders>
            <w:shd w:val="clear" w:color="auto" w:fill="FFFFFF"/>
            <w:noWrap/>
            <w:vAlign w:val="bottom"/>
          </w:tcPr>
          <w:p w:rsidR="0012120A" w:rsidRDefault="0012120A">
            <w:pPr>
              <w:jc w:val="right"/>
              <w:rPr>
                <w:sz w:val="22"/>
                <w:szCs w:val="22"/>
              </w:rPr>
            </w:pPr>
            <w:r>
              <w:rPr>
                <w:sz w:val="22"/>
                <w:szCs w:val="22"/>
              </w:rPr>
              <w:t>394</w:t>
            </w:r>
          </w:p>
        </w:tc>
        <w:tc>
          <w:tcPr>
            <w:tcW w:w="1134" w:type="dxa"/>
            <w:tcBorders>
              <w:top w:val="single" w:sz="4" w:space="0" w:color="auto"/>
              <w:left w:val="nil"/>
              <w:bottom w:val="single" w:sz="4" w:space="0" w:color="auto"/>
              <w:right w:val="single" w:sz="4" w:space="0" w:color="auto"/>
            </w:tcBorders>
            <w:shd w:val="clear" w:color="auto" w:fill="FFFFFF"/>
            <w:noWrap/>
            <w:vAlign w:val="bottom"/>
          </w:tcPr>
          <w:p w:rsidR="0012120A" w:rsidRDefault="0012120A">
            <w:pPr>
              <w:jc w:val="right"/>
              <w:rPr>
                <w:sz w:val="22"/>
                <w:szCs w:val="22"/>
              </w:rPr>
            </w:pPr>
            <w:r>
              <w:rPr>
                <w:sz w:val="22"/>
                <w:szCs w:val="22"/>
              </w:rPr>
              <w:t>8 514</w:t>
            </w:r>
          </w:p>
        </w:tc>
      </w:tr>
      <w:tr w:rsidR="0012120A" w:rsidRPr="0012120A" w:rsidTr="000F3ED6">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2120A" w:rsidRPr="0012120A" w:rsidRDefault="0012120A" w:rsidP="00D56D41">
            <w:pPr>
              <w:jc w:val="center"/>
              <w:rPr>
                <w:sz w:val="22"/>
                <w:szCs w:val="22"/>
              </w:rPr>
            </w:pPr>
            <w:r w:rsidRPr="0012120A">
              <w:rPr>
                <w:sz w:val="22"/>
                <w:szCs w:val="22"/>
              </w:rPr>
              <w:t>7</w:t>
            </w:r>
          </w:p>
        </w:tc>
        <w:tc>
          <w:tcPr>
            <w:tcW w:w="3004" w:type="dxa"/>
            <w:tcBorders>
              <w:top w:val="single" w:sz="4" w:space="0" w:color="auto"/>
              <w:left w:val="nil"/>
              <w:bottom w:val="single" w:sz="4" w:space="0" w:color="auto"/>
              <w:right w:val="single" w:sz="4" w:space="0" w:color="auto"/>
            </w:tcBorders>
            <w:shd w:val="clear" w:color="auto" w:fill="FFFFFF"/>
            <w:vAlign w:val="bottom"/>
          </w:tcPr>
          <w:p w:rsidR="0012120A" w:rsidRPr="0012120A" w:rsidRDefault="0012120A" w:rsidP="00D56D41">
            <w:pPr>
              <w:rPr>
                <w:sz w:val="22"/>
                <w:szCs w:val="22"/>
              </w:rPr>
            </w:pPr>
            <w:r w:rsidRPr="0012120A">
              <w:rPr>
                <w:sz w:val="22"/>
                <w:szCs w:val="22"/>
              </w:rPr>
              <w:t>Основные средства, полученные в аренду, лизинг</w:t>
            </w:r>
          </w:p>
        </w:tc>
        <w:tc>
          <w:tcPr>
            <w:tcW w:w="1134" w:type="dxa"/>
            <w:tcBorders>
              <w:top w:val="single" w:sz="4" w:space="0" w:color="auto"/>
              <w:left w:val="nil"/>
              <w:bottom w:val="single" w:sz="4" w:space="0" w:color="auto"/>
              <w:right w:val="single" w:sz="4" w:space="0" w:color="auto"/>
            </w:tcBorders>
            <w:shd w:val="clear" w:color="auto" w:fill="FFFFFF"/>
            <w:noWrap/>
            <w:vAlign w:val="bottom"/>
          </w:tcPr>
          <w:p w:rsidR="0012120A" w:rsidRDefault="0012120A">
            <w:pPr>
              <w:jc w:val="right"/>
              <w:rPr>
                <w:sz w:val="22"/>
                <w:szCs w:val="22"/>
              </w:rPr>
            </w:pPr>
            <w:r>
              <w:rPr>
                <w:sz w:val="22"/>
                <w:szCs w:val="22"/>
              </w:rPr>
              <w:t>-</w:t>
            </w:r>
          </w:p>
        </w:tc>
        <w:tc>
          <w:tcPr>
            <w:tcW w:w="1134" w:type="dxa"/>
            <w:tcBorders>
              <w:top w:val="single" w:sz="4" w:space="0" w:color="auto"/>
              <w:left w:val="nil"/>
              <w:bottom w:val="single" w:sz="4" w:space="0" w:color="auto"/>
              <w:right w:val="single" w:sz="4" w:space="0" w:color="auto"/>
            </w:tcBorders>
            <w:shd w:val="clear" w:color="auto" w:fill="FFFFFF"/>
            <w:noWrap/>
            <w:vAlign w:val="bottom"/>
          </w:tcPr>
          <w:p w:rsidR="0012120A" w:rsidRDefault="0012120A">
            <w:pPr>
              <w:jc w:val="right"/>
              <w:rPr>
                <w:sz w:val="22"/>
                <w:szCs w:val="22"/>
              </w:rPr>
            </w:pPr>
            <w:r>
              <w:rPr>
                <w:sz w:val="22"/>
                <w:szCs w:val="22"/>
              </w:rPr>
              <w:t>-</w:t>
            </w:r>
          </w:p>
        </w:tc>
        <w:tc>
          <w:tcPr>
            <w:tcW w:w="1134" w:type="dxa"/>
            <w:tcBorders>
              <w:top w:val="single" w:sz="4" w:space="0" w:color="auto"/>
              <w:left w:val="nil"/>
              <w:bottom w:val="single" w:sz="4" w:space="0" w:color="auto"/>
              <w:right w:val="single" w:sz="4" w:space="0" w:color="auto"/>
            </w:tcBorders>
            <w:shd w:val="clear" w:color="auto" w:fill="FFFFFF"/>
            <w:noWrap/>
            <w:vAlign w:val="bottom"/>
          </w:tcPr>
          <w:p w:rsidR="0012120A" w:rsidRDefault="0012120A">
            <w:pPr>
              <w:jc w:val="right"/>
              <w:rPr>
                <w:sz w:val="22"/>
                <w:szCs w:val="22"/>
              </w:rPr>
            </w:pPr>
            <w:r>
              <w:rPr>
                <w:sz w:val="22"/>
                <w:szCs w:val="22"/>
              </w:rPr>
              <w:t>-</w:t>
            </w:r>
          </w:p>
        </w:tc>
        <w:tc>
          <w:tcPr>
            <w:tcW w:w="1276" w:type="dxa"/>
            <w:tcBorders>
              <w:top w:val="single" w:sz="4" w:space="0" w:color="auto"/>
              <w:left w:val="nil"/>
              <w:bottom w:val="single" w:sz="4" w:space="0" w:color="auto"/>
              <w:right w:val="single" w:sz="4" w:space="0" w:color="auto"/>
            </w:tcBorders>
            <w:shd w:val="clear" w:color="auto" w:fill="FFFFFF"/>
            <w:noWrap/>
            <w:vAlign w:val="bottom"/>
          </w:tcPr>
          <w:p w:rsidR="0012120A" w:rsidRDefault="0012120A">
            <w:pPr>
              <w:jc w:val="right"/>
              <w:rPr>
                <w:sz w:val="22"/>
                <w:szCs w:val="22"/>
              </w:rPr>
            </w:pPr>
            <w:r>
              <w:rPr>
                <w:sz w:val="22"/>
                <w:szCs w:val="22"/>
              </w:rPr>
              <w:t> </w:t>
            </w:r>
          </w:p>
        </w:tc>
        <w:tc>
          <w:tcPr>
            <w:tcW w:w="1134" w:type="dxa"/>
            <w:tcBorders>
              <w:top w:val="single" w:sz="4" w:space="0" w:color="auto"/>
              <w:left w:val="nil"/>
              <w:bottom w:val="single" w:sz="4" w:space="0" w:color="auto"/>
              <w:right w:val="single" w:sz="4" w:space="0" w:color="auto"/>
            </w:tcBorders>
            <w:shd w:val="clear" w:color="auto" w:fill="FFFFFF"/>
            <w:noWrap/>
            <w:vAlign w:val="bottom"/>
          </w:tcPr>
          <w:p w:rsidR="0012120A" w:rsidRDefault="0012120A">
            <w:pPr>
              <w:jc w:val="right"/>
              <w:rPr>
                <w:sz w:val="22"/>
                <w:szCs w:val="22"/>
              </w:rPr>
            </w:pPr>
            <w:r>
              <w:rPr>
                <w:sz w:val="22"/>
                <w:szCs w:val="22"/>
              </w:rPr>
              <w:t>-</w:t>
            </w:r>
          </w:p>
        </w:tc>
      </w:tr>
      <w:tr w:rsidR="0012120A" w:rsidRPr="0012120A" w:rsidTr="000F3ED6">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2120A" w:rsidRPr="0012120A" w:rsidRDefault="0012120A" w:rsidP="00D56D41">
            <w:pPr>
              <w:jc w:val="center"/>
              <w:rPr>
                <w:sz w:val="22"/>
                <w:szCs w:val="22"/>
              </w:rPr>
            </w:pPr>
            <w:r w:rsidRPr="0012120A">
              <w:rPr>
                <w:sz w:val="22"/>
                <w:szCs w:val="22"/>
              </w:rPr>
              <w:t>8</w:t>
            </w:r>
          </w:p>
        </w:tc>
        <w:tc>
          <w:tcPr>
            <w:tcW w:w="3004" w:type="dxa"/>
            <w:tcBorders>
              <w:top w:val="single" w:sz="4" w:space="0" w:color="auto"/>
              <w:left w:val="nil"/>
              <w:bottom w:val="single" w:sz="4" w:space="0" w:color="auto"/>
              <w:right w:val="single" w:sz="4" w:space="0" w:color="auto"/>
            </w:tcBorders>
            <w:shd w:val="clear" w:color="auto" w:fill="FFFFFF"/>
            <w:vAlign w:val="bottom"/>
          </w:tcPr>
          <w:p w:rsidR="0012120A" w:rsidRPr="0012120A" w:rsidRDefault="0012120A" w:rsidP="00D56D41">
            <w:pPr>
              <w:rPr>
                <w:sz w:val="22"/>
                <w:szCs w:val="22"/>
              </w:rPr>
            </w:pPr>
            <w:r w:rsidRPr="0012120A">
              <w:rPr>
                <w:sz w:val="22"/>
                <w:szCs w:val="22"/>
              </w:rPr>
              <w:t>Неотделимые улучшения</w:t>
            </w:r>
          </w:p>
        </w:tc>
        <w:tc>
          <w:tcPr>
            <w:tcW w:w="1134" w:type="dxa"/>
            <w:tcBorders>
              <w:top w:val="single" w:sz="4" w:space="0" w:color="auto"/>
              <w:left w:val="nil"/>
              <w:bottom w:val="single" w:sz="4" w:space="0" w:color="auto"/>
              <w:right w:val="single" w:sz="4" w:space="0" w:color="auto"/>
            </w:tcBorders>
            <w:shd w:val="clear" w:color="auto" w:fill="FFFFFF"/>
            <w:noWrap/>
            <w:vAlign w:val="bottom"/>
          </w:tcPr>
          <w:p w:rsidR="0012120A" w:rsidRDefault="0012120A">
            <w:pPr>
              <w:jc w:val="right"/>
              <w:rPr>
                <w:sz w:val="22"/>
                <w:szCs w:val="22"/>
              </w:rPr>
            </w:pPr>
            <w:r>
              <w:rPr>
                <w:sz w:val="22"/>
                <w:szCs w:val="22"/>
              </w:rPr>
              <w:t>4 725</w:t>
            </w:r>
          </w:p>
        </w:tc>
        <w:tc>
          <w:tcPr>
            <w:tcW w:w="1134" w:type="dxa"/>
            <w:tcBorders>
              <w:top w:val="single" w:sz="4" w:space="0" w:color="auto"/>
              <w:left w:val="nil"/>
              <w:bottom w:val="single" w:sz="4" w:space="0" w:color="auto"/>
              <w:right w:val="single" w:sz="4" w:space="0" w:color="auto"/>
            </w:tcBorders>
            <w:shd w:val="clear" w:color="auto" w:fill="FFFFFF"/>
            <w:noWrap/>
            <w:vAlign w:val="bottom"/>
          </w:tcPr>
          <w:p w:rsidR="0012120A" w:rsidRDefault="0012120A">
            <w:pPr>
              <w:jc w:val="right"/>
              <w:rPr>
                <w:sz w:val="22"/>
                <w:szCs w:val="22"/>
              </w:rPr>
            </w:pPr>
            <w:r>
              <w:rPr>
                <w:sz w:val="22"/>
                <w:szCs w:val="22"/>
              </w:rPr>
              <w:t>719</w:t>
            </w:r>
          </w:p>
        </w:tc>
        <w:tc>
          <w:tcPr>
            <w:tcW w:w="1134" w:type="dxa"/>
            <w:tcBorders>
              <w:top w:val="single" w:sz="4" w:space="0" w:color="auto"/>
              <w:left w:val="nil"/>
              <w:bottom w:val="single" w:sz="4" w:space="0" w:color="auto"/>
              <w:right w:val="single" w:sz="4" w:space="0" w:color="auto"/>
            </w:tcBorders>
            <w:shd w:val="clear" w:color="auto" w:fill="FFFFFF"/>
            <w:noWrap/>
            <w:vAlign w:val="bottom"/>
          </w:tcPr>
          <w:p w:rsidR="0012120A" w:rsidRDefault="0012120A">
            <w:pPr>
              <w:jc w:val="right"/>
              <w:rPr>
                <w:sz w:val="22"/>
                <w:szCs w:val="22"/>
              </w:rPr>
            </w:pPr>
            <w:r>
              <w:rPr>
                <w:sz w:val="22"/>
                <w:szCs w:val="22"/>
              </w:rPr>
              <w:t>466</w:t>
            </w:r>
          </w:p>
        </w:tc>
        <w:tc>
          <w:tcPr>
            <w:tcW w:w="1276" w:type="dxa"/>
            <w:tcBorders>
              <w:top w:val="single" w:sz="4" w:space="0" w:color="auto"/>
              <w:left w:val="nil"/>
              <w:bottom w:val="single" w:sz="4" w:space="0" w:color="auto"/>
              <w:right w:val="single" w:sz="4" w:space="0" w:color="auto"/>
            </w:tcBorders>
            <w:shd w:val="clear" w:color="auto" w:fill="FFFFFF"/>
            <w:noWrap/>
            <w:vAlign w:val="bottom"/>
          </w:tcPr>
          <w:p w:rsidR="0012120A" w:rsidRDefault="0012120A">
            <w:pPr>
              <w:jc w:val="right"/>
              <w:rPr>
                <w:sz w:val="22"/>
                <w:szCs w:val="22"/>
              </w:rPr>
            </w:pPr>
            <w:r>
              <w:rPr>
                <w:sz w:val="22"/>
                <w:szCs w:val="22"/>
              </w:rPr>
              <w:t>78</w:t>
            </w:r>
          </w:p>
        </w:tc>
        <w:tc>
          <w:tcPr>
            <w:tcW w:w="1134" w:type="dxa"/>
            <w:tcBorders>
              <w:top w:val="single" w:sz="4" w:space="0" w:color="auto"/>
              <w:left w:val="nil"/>
              <w:bottom w:val="single" w:sz="4" w:space="0" w:color="auto"/>
              <w:right w:val="single" w:sz="4" w:space="0" w:color="auto"/>
            </w:tcBorders>
            <w:shd w:val="clear" w:color="auto" w:fill="FFFFFF"/>
            <w:noWrap/>
            <w:vAlign w:val="bottom"/>
          </w:tcPr>
          <w:p w:rsidR="0012120A" w:rsidRDefault="0012120A">
            <w:pPr>
              <w:jc w:val="right"/>
              <w:rPr>
                <w:sz w:val="22"/>
                <w:szCs w:val="22"/>
              </w:rPr>
            </w:pPr>
            <w:r>
              <w:rPr>
                <w:sz w:val="22"/>
                <w:szCs w:val="22"/>
              </w:rPr>
              <w:t>5 056</w:t>
            </w:r>
          </w:p>
        </w:tc>
      </w:tr>
      <w:tr w:rsidR="0012120A" w:rsidRPr="0012120A" w:rsidTr="000F3ED6">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2120A" w:rsidRPr="0012120A" w:rsidRDefault="0012120A" w:rsidP="00D56D41">
            <w:pPr>
              <w:jc w:val="center"/>
              <w:rPr>
                <w:sz w:val="22"/>
                <w:szCs w:val="22"/>
              </w:rPr>
            </w:pPr>
            <w:r w:rsidRPr="0012120A">
              <w:rPr>
                <w:sz w:val="22"/>
                <w:szCs w:val="22"/>
              </w:rPr>
              <w:t>9</w:t>
            </w:r>
          </w:p>
        </w:tc>
        <w:tc>
          <w:tcPr>
            <w:tcW w:w="3004" w:type="dxa"/>
            <w:tcBorders>
              <w:top w:val="single" w:sz="4" w:space="0" w:color="auto"/>
              <w:left w:val="nil"/>
              <w:bottom w:val="single" w:sz="4" w:space="0" w:color="auto"/>
              <w:right w:val="single" w:sz="4" w:space="0" w:color="auto"/>
            </w:tcBorders>
            <w:shd w:val="clear" w:color="auto" w:fill="FFFFFF"/>
            <w:vAlign w:val="bottom"/>
          </w:tcPr>
          <w:p w:rsidR="0012120A" w:rsidRPr="0012120A" w:rsidRDefault="0012120A" w:rsidP="00D56D41">
            <w:pPr>
              <w:rPr>
                <w:sz w:val="22"/>
                <w:szCs w:val="22"/>
              </w:rPr>
            </w:pPr>
            <w:r w:rsidRPr="0012120A">
              <w:rPr>
                <w:sz w:val="22"/>
                <w:szCs w:val="22"/>
              </w:rPr>
              <w:t>Нематериальные активы</w:t>
            </w:r>
          </w:p>
        </w:tc>
        <w:tc>
          <w:tcPr>
            <w:tcW w:w="1134" w:type="dxa"/>
            <w:tcBorders>
              <w:top w:val="single" w:sz="4" w:space="0" w:color="auto"/>
              <w:left w:val="nil"/>
              <w:bottom w:val="single" w:sz="4" w:space="0" w:color="auto"/>
              <w:right w:val="single" w:sz="4" w:space="0" w:color="auto"/>
            </w:tcBorders>
            <w:shd w:val="clear" w:color="auto" w:fill="FFFFFF"/>
            <w:noWrap/>
            <w:vAlign w:val="bottom"/>
          </w:tcPr>
          <w:p w:rsidR="0012120A" w:rsidRDefault="0012120A">
            <w:pPr>
              <w:jc w:val="right"/>
              <w:rPr>
                <w:sz w:val="22"/>
                <w:szCs w:val="22"/>
              </w:rPr>
            </w:pPr>
            <w:r>
              <w:rPr>
                <w:sz w:val="22"/>
                <w:szCs w:val="22"/>
              </w:rPr>
              <w:t>97 259</w:t>
            </w:r>
          </w:p>
        </w:tc>
        <w:tc>
          <w:tcPr>
            <w:tcW w:w="1134" w:type="dxa"/>
            <w:tcBorders>
              <w:top w:val="single" w:sz="4" w:space="0" w:color="auto"/>
              <w:left w:val="nil"/>
              <w:bottom w:val="single" w:sz="4" w:space="0" w:color="auto"/>
              <w:right w:val="single" w:sz="4" w:space="0" w:color="auto"/>
            </w:tcBorders>
            <w:shd w:val="clear" w:color="auto" w:fill="FFFFFF"/>
            <w:noWrap/>
            <w:vAlign w:val="bottom"/>
          </w:tcPr>
          <w:p w:rsidR="0012120A" w:rsidRDefault="0012120A">
            <w:pPr>
              <w:jc w:val="right"/>
              <w:rPr>
                <w:sz w:val="22"/>
                <w:szCs w:val="22"/>
              </w:rPr>
            </w:pPr>
            <w:r>
              <w:rPr>
                <w:sz w:val="22"/>
                <w:szCs w:val="22"/>
              </w:rPr>
              <w:t>41 197</w:t>
            </w:r>
          </w:p>
        </w:tc>
        <w:tc>
          <w:tcPr>
            <w:tcW w:w="1134" w:type="dxa"/>
            <w:tcBorders>
              <w:top w:val="single" w:sz="4" w:space="0" w:color="auto"/>
              <w:left w:val="nil"/>
              <w:bottom w:val="single" w:sz="4" w:space="0" w:color="auto"/>
              <w:right w:val="single" w:sz="4" w:space="0" w:color="auto"/>
            </w:tcBorders>
            <w:shd w:val="clear" w:color="auto" w:fill="FFFFFF"/>
            <w:noWrap/>
            <w:vAlign w:val="bottom"/>
          </w:tcPr>
          <w:p w:rsidR="0012120A" w:rsidRDefault="0012120A">
            <w:pPr>
              <w:jc w:val="right"/>
              <w:rPr>
                <w:sz w:val="22"/>
                <w:szCs w:val="22"/>
              </w:rPr>
            </w:pPr>
            <w:r>
              <w:rPr>
                <w:sz w:val="22"/>
                <w:szCs w:val="22"/>
              </w:rPr>
              <w:t>3</w:t>
            </w:r>
          </w:p>
        </w:tc>
        <w:tc>
          <w:tcPr>
            <w:tcW w:w="1276" w:type="dxa"/>
            <w:tcBorders>
              <w:top w:val="single" w:sz="4" w:space="0" w:color="auto"/>
              <w:left w:val="nil"/>
              <w:bottom w:val="single" w:sz="4" w:space="0" w:color="auto"/>
              <w:right w:val="single" w:sz="4" w:space="0" w:color="auto"/>
            </w:tcBorders>
            <w:shd w:val="clear" w:color="auto" w:fill="FFFFFF"/>
            <w:noWrap/>
            <w:vAlign w:val="bottom"/>
          </w:tcPr>
          <w:p w:rsidR="0012120A" w:rsidRDefault="0012120A">
            <w:pPr>
              <w:jc w:val="right"/>
              <w:rPr>
                <w:sz w:val="22"/>
                <w:szCs w:val="22"/>
              </w:rPr>
            </w:pPr>
            <w:r>
              <w:rPr>
                <w:sz w:val="22"/>
                <w:szCs w:val="22"/>
              </w:rPr>
              <w:t>- </w:t>
            </w:r>
          </w:p>
        </w:tc>
        <w:tc>
          <w:tcPr>
            <w:tcW w:w="1134" w:type="dxa"/>
            <w:tcBorders>
              <w:top w:val="single" w:sz="4" w:space="0" w:color="auto"/>
              <w:left w:val="nil"/>
              <w:bottom w:val="single" w:sz="4" w:space="0" w:color="auto"/>
              <w:right w:val="single" w:sz="4" w:space="0" w:color="auto"/>
            </w:tcBorders>
            <w:shd w:val="clear" w:color="auto" w:fill="FFFFFF"/>
            <w:noWrap/>
            <w:vAlign w:val="bottom"/>
          </w:tcPr>
          <w:p w:rsidR="0012120A" w:rsidRDefault="0012120A">
            <w:pPr>
              <w:jc w:val="right"/>
              <w:rPr>
                <w:sz w:val="22"/>
                <w:szCs w:val="22"/>
              </w:rPr>
            </w:pPr>
            <w:r>
              <w:rPr>
                <w:sz w:val="22"/>
                <w:szCs w:val="22"/>
              </w:rPr>
              <w:t>138 453</w:t>
            </w:r>
          </w:p>
        </w:tc>
      </w:tr>
      <w:tr w:rsidR="0012120A" w:rsidRPr="00FD1704" w:rsidTr="000F3ED6">
        <w:trPr>
          <w:trHeight w:val="255"/>
        </w:trPr>
        <w:tc>
          <w:tcPr>
            <w:tcW w:w="540" w:type="dxa"/>
            <w:tcBorders>
              <w:top w:val="nil"/>
              <w:left w:val="single" w:sz="8" w:space="0" w:color="auto"/>
              <w:bottom w:val="single" w:sz="4" w:space="0" w:color="auto"/>
              <w:right w:val="single" w:sz="4" w:space="0" w:color="auto"/>
            </w:tcBorders>
            <w:shd w:val="clear" w:color="auto" w:fill="FFFFFF"/>
            <w:noWrap/>
            <w:vAlign w:val="center"/>
          </w:tcPr>
          <w:p w:rsidR="0012120A" w:rsidRPr="0012120A" w:rsidRDefault="0012120A" w:rsidP="00D56D41">
            <w:pPr>
              <w:jc w:val="center"/>
              <w:rPr>
                <w:b/>
                <w:sz w:val="22"/>
                <w:szCs w:val="22"/>
              </w:rPr>
            </w:pPr>
            <w:r w:rsidRPr="0012120A">
              <w:rPr>
                <w:b/>
                <w:sz w:val="22"/>
                <w:szCs w:val="22"/>
              </w:rPr>
              <w:t>10</w:t>
            </w:r>
          </w:p>
        </w:tc>
        <w:tc>
          <w:tcPr>
            <w:tcW w:w="3004" w:type="dxa"/>
            <w:tcBorders>
              <w:top w:val="nil"/>
              <w:left w:val="nil"/>
              <w:bottom w:val="single" w:sz="4" w:space="0" w:color="auto"/>
              <w:right w:val="single" w:sz="4" w:space="0" w:color="auto"/>
            </w:tcBorders>
            <w:shd w:val="clear" w:color="auto" w:fill="FFFFFF"/>
            <w:vAlign w:val="bottom"/>
          </w:tcPr>
          <w:p w:rsidR="0012120A" w:rsidRPr="00FD1704" w:rsidRDefault="0012120A" w:rsidP="00D56D41">
            <w:pPr>
              <w:overflowPunct w:val="0"/>
              <w:autoSpaceDE w:val="0"/>
              <w:autoSpaceDN w:val="0"/>
              <w:adjustRightInd w:val="0"/>
              <w:spacing w:line="240" w:lineRule="atLeast"/>
              <w:ind w:right="568"/>
              <w:textAlignment w:val="baseline"/>
              <w:rPr>
                <w:b/>
                <w:sz w:val="22"/>
                <w:szCs w:val="22"/>
              </w:rPr>
            </w:pPr>
            <w:r w:rsidRPr="0012120A">
              <w:rPr>
                <w:b/>
                <w:sz w:val="22"/>
                <w:szCs w:val="22"/>
              </w:rPr>
              <w:t>II. Итого накопленная амортизация</w:t>
            </w:r>
          </w:p>
        </w:tc>
        <w:tc>
          <w:tcPr>
            <w:tcW w:w="1134" w:type="dxa"/>
            <w:tcBorders>
              <w:top w:val="nil"/>
              <w:left w:val="nil"/>
              <w:bottom w:val="single" w:sz="4" w:space="0" w:color="auto"/>
              <w:right w:val="single" w:sz="4" w:space="0" w:color="auto"/>
            </w:tcBorders>
            <w:shd w:val="clear" w:color="auto" w:fill="FFFFFF"/>
            <w:noWrap/>
            <w:vAlign w:val="bottom"/>
          </w:tcPr>
          <w:p w:rsidR="0012120A" w:rsidRDefault="0012120A">
            <w:pPr>
              <w:jc w:val="right"/>
              <w:rPr>
                <w:b/>
                <w:bCs/>
                <w:sz w:val="22"/>
                <w:szCs w:val="22"/>
              </w:rPr>
            </w:pPr>
            <w:r>
              <w:rPr>
                <w:b/>
                <w:bCs/>
                <w:sz w:val="22"/>
                <w:szCs w:val="22"/>
              </w:rPr>
              <w:t>668 204</w:t>
            </w:r>
          </w:p>
        </w:tc>
        <w:tc>
          <w:tcPr>
            <w:tcW w:w="1134" w:type="dxa"/>
            <w:tcBorders>
              <w:top w:val="nil"/>
              <w:left w:val="nil"/>
              <w:bottom w:val="single" w:sz="4" w:space="0" w:color="auto"/>
              <w:right w:val="single" w:sz="4" w:space="0" w:color="auto"/>
            </w:tcBorders>
            <w:shd w:val="clear" w:color="auto" w:fill="FFFFFF"/>
            <w:noWrap/>
            <w:vAlign w:val="bottom"/>
          </w:tcPr>
          <w:p w:rsidR="0012120A" w:rsidRDefault="0012120A">
            <w:pPr>
              <w:jc w:val="right"/>
              <w:rPr>
                <w:b/>
                <w:bCs/>
                <w:sz w:val="22"/>
                <w:szCs w:val="22"/>
              </w:rPr>
            </w:pPr>
            <w:r>
              <w:rPr>
                <w:b/>
                <w:bCs/>
                <w:sz w:val="22"/>
                <w:szCs w:val="22"/>
              </w:rPr>
              <w:t>142 639</w:t>
            </w:r>
          </w:p>
        </w:tc>
        <w:tc>
          <w:tcPr>
            <w:tcW w:w="1134" w:type="dxa"/>
            <w:tcBorders>
              <w:top w:val="nil"/>
              <w:left w:val="nil"/>
              <w:bottom w:val="single" w:sz="4" w:space="0" w:color="auto"/>
              <w:right w:val="single" w:sz="4" w:space="0" w:color="auto"/>
            </w:tcBorders>
            <w:shd w:val="clear" w:color="auto" w:fill="FFFFFF"/>
            <w:noWrap/>
            <w:vAlign w:val="bottom"/>
          </w:tcPr>
          <w:p w:rsidR="0012120A" w:rsidRDefault="0012120A">
            <w:pPr>
              <w:jc w:val="right"/>
              <w:rPr>
                <w:b/>
                <w:bCs/>
                <w:sz w:val="22"/>
                <w:szCs w:val="22"/>
              </w:rPr>
            </w:pPr>
            <w:r>
              <w:rPr>
                <w:b/>
                <w:bCs/>
                <w:sz w:val="22"/>
                <w:szCs w:val="22"/>
              </w:rPr>
              <w:t>23 219</w:t>
            </w:r>
          </w:p>
        </w:tc>
        <w:tc>
          <w:tcPr>
            <w:tcW w:w="1276" w:type="dxa"/>
            <w:tcBorders>
              <w:top w:val="nil"/>
              <w:left w:val="nil"/>
              <w:bottom w:val="single" w:sz="4" w:space="0" w:color="auto"/>
              <w:right w:val="single" w:sz="4" w:space="0" w:color="auto"/>
            </w:tcBorders>
            <w:shd w:val="clear" w:color="auto" w:fill="FFFFFF"/>
            <w:noWrap/>
            <w:vAlign w:val="bottom"/>
          </w:tcPr>
          <w:p w:rsidR="0012120A" w:rsidRDefault="0012120A">
            <w:pPr>
              <w:jc w:val="right"/>
              <w:rPr>
                <w:b/>
                <w:bCs/>
                <w:sz w:val="22"/>
                <w:szCs w:val="22"/>
              </w:rPr>
            </w:pPr>
            <w:r>
              <w:rPr>
                <w:b/>
                <w:bCs/>
                <w:sz w:val="22"/>
                <w:szCs w:val="22"/>
              </w:rPr>
              <w:t>63 547</w:t>
            </w:r>
          </w:p>
        </w:tc>
        <w:tc>
          <w:tcPr>
            <w:tcW w:w="1134" w:type="dxa"/>
            <w:tcBorders>
              <w:top w:val="nil"/>
              <w:left w:val="nil"/>
              <w:bottom w:val="single" w:sz="4" w:space="0" w:color="auto"/>
              <w:right w:val="single" w:sz="8" w:space="0" w:color="auto"/>
            </w:tcBorders>
            <w:shd w:val="clear" w:color="auto" w:fill="FFFFFF"/>
            <w:noWrap/>
            <w:vAlign w:val="bottom"/>
          </w:tcPr>
          <w:p w:rsidR="0012120A" w:rsidRDefault="0012120A">
            <w:pPr>
              <w:jc w:val="right"/>
              <w:rPr>
                <w:b/>
                <w:bCs/>
                <w:sz w:val="22"/>
                <w:szCs w:val="22"/>
              </w:rPr>
            </w:pPr>
            <w:r>
              <w:rPr>
                <w:b/>
                <w:bCs/>
                <w:sz w:val="22"/>
                <w:szCs w:val="22"/>
              </w:rPr>
              <w:t>851 171</w:t>
            </w:r>
          </w:p>
        </w:tc>
      </w:tr>
      <w:tr w:rsidR="0012120A" w:rsidRPr="00FD1704" w:rsidTr="00D56D41">
        <w:trPr>
          <w:trHeight w:val="255"/>
        </w:trPr>
        <w:tc>
          <w:tcPr>
            <w:tcW w:w="540" w:type="dxa"/>
            <w:tcBorders>
              <w:top w:val="nil"/>
              <w:left w:val="single" w:sz="8" w:space="0" w:color="auto"/>
              <w:bottom w:val="single" w:sz="4" w:space="0" w:color="auto"/>
              <w:right w:val="single" w:sz="4" w:space="0" w:color="auto"/>
            </w:tcBorders>
            <w:shd w:val="clear" w:color="auto" w:fill="FFFFFF"/>
            <w:noWrap/>
            <w:vAlign w:val="center"/>
          </w:tcPr>
          <w:p w:rsidR="0012120A" w:rsidRPr="00FD1704" w:rsidRDefault="0012120A" w:rsidP="00D56D41">
            <w:pPr>
              <w:jc w:val="center"/>
              <w:rPr>
                <w:b/>
                <w:sz w:val="22"/>
                <w:szCs w:val="22"/>
              </w:rPr>
            </w:pPr>
            <w:r w:rsidRPr="00FD1704">
              <w:rPr>
                <w:b/>
                <w:sz w:val="22"/>
                <w:szCs w:val="22"/>
              </w:rPr>
              <w:t>11</w:t>
            </w:r>
          </w:p>
        </w:tc>
        <w:tc>
          <w:tcPr>
            <w:tcW w:w="3004" w:type="dxa"/>
            <w:tcBorders>
              <w:top w:val="nil"/>
              <w:left w:val="nil"/>
              <w:bottom w:val="single" w:sz="4" w:space="0" w:color="auto"/>
              <w:right w:val="single" w:sz="4" w:space="0" w:color="auto"/>
            </w:tcBorders>
            <w:shd w:val="clear" w:color="auto" w:fill="FFFFFF"/>
            <w:vAlign w:val="bottom"/>
          </w:tcPr>
          <w:p w:rsidR="0012120A" w:rsidRPr="00FD1704" w:rsidRDefault="0012120A" w:rsidP="00D56D41">
            <w:pPr>
              <w:overflowPunct w:val="0"/>
              <w:autoSpaceDE w:val="0"/>
              <w:autoSpaceDN w:val="0"/>
              <w:adjustRightInd w:val="0"/>
              <w:spacing w:line="240" w:lineRule="atLeast"/>
              <w:ind w:right="568"/>
              <w:textAlignment w:val="baseline"/>
              <w:rPr>
                <w:b/>
                <w:sz w:val="22"/>
                <w:szCs w:val="22"/>
              </w:rPr>
            </w:pPr>
            <w:r w:rsidRPr="00FD1704">
              <w:rPr>
                <w:b/>
                <w:sz w:val="22"/>
                <w:szCs w:val="22"/>
              </w:rPr>
              <w:t>III. Остаточная стоимость</w:t>
            </w:r>
          </w:p>
        </w:tc>
        <w:tc>
          <w:tcPr>
            <w:tcW w:w="1134" w:type="dxa"/>
            <w:tcBorders>
              <w:top w:val="nil"/>
              <w:left w:val="nil"/>
              <w:bottom w:val="single" w:sz="4" w:space="0" w:color="auto"/>
              <w:right w:val="single" w:sz="4" w:space="0" w:color="auto"/>
            </w:tcBorders>
            <w:shd w:val="clear" w:color="auto" w:fill="FFFFFF"/>
            <w:noWrap/>
            <w:vAlign w:val="bottom"/>
          </w:tcPr>
          <w:p w:rsidR="0012120A" w:rsidRDefault="0012120A">
            <w:pPr>
              <w:jc w:val="right"/>
              <w:rPr>
                <w:b/>
                <w:bCs/>
                <w:sz w:val="22"/>
                <w:szCs w:val="22"/>
              </w:rPr>
            </w:pPr>
            <w:r>
              <w:rPr>
                <w:b/>
                <w:bCs/>
                <w:sz w:val="22"/>
                <w:szCs w:val="22"/>
              </w:rPr>
              <w:t>1 210 565</w:t>
            </w:r>
          </w:p>
        </w:tc>
        <w:tc>
          <w:tcPr>
            <w:tcW w:w="1134" w:type="dxa"/>
            <w:tcBorders>
              <w:top w:val="nil"/>
              <w:left w:val="nil"/>
              <w:bottom w:val="single" w:sz="4" w:space="0" w:color="auto"/>
              <w:right w:val="single" w:sz="4" w:space="0" w:color="auto"/>
            </w:tcBorders>
            <w:shd w:val="clear" w:color="auto" w:fill="FFFFFF"/>
            <w:noWrap/>
            <w:vAlign w:val="bottom"/>
          </w:tcPr>
          <w:p w:rsidR="0012120A" w:rsidRDefault="0012120A">
            <w:pPr>
              <w:jc w:val="right"/>
              <w:rPr>
                <w:b/>
                <w:bCs/>
                <w:sz w:val="22"/>
                <w:szCs w:val="22"/>
              </w:rPr>
            </w:pPr>
            <w:r>
              <w:rPr>
                <w:b/>
                <w:bCs/>
                <w:sz w:val="22"/>
                <w:szCs w:val="22"/>
              </w:rPr>
              <w:t>х</w:t>
            </w:r>
          </w:p>
        </w:tc>
        <w:tc>
          <w:tcPr>
            <w:tcW w:w="1134" w:type="dxa"/>
            <w:tcBorders>
              <w:top w:val="nil"/>
              <w:left w:val="nil"/>
              <w:bottom w:val="single" w:sz="4" w:space="0" w:color="auto"/>
              <w:right w:val="single" w:sz="4" w:space="0" w:color="auto"/>
            </w:tcBorders>
            <w:shd w:val="clear" w:color="auto" w:fill="FFFFFF"/>
            <w:noWrap/>
            <w:vAlign w:val="bottom"/>
          </w:tcPr>
          <w:p w:rsidR="0012120A" w:rsidRDefault="0012120A">
            <w:pPr>
              <w:jc w:val="right"/>
              <w:rPr>
                <w:b/>
                <w:bCs/>
                <w:sz w:val="22"/>
                <w:szCs w:val="22"/>
              </w:rPr>
            </w:pPr>
            <w:r>
              <w:rPr>
                <w:b/>
                <w:bCs/>
                <w:sz w:val="22"/>
                <w:szCs w:val="22"/>
              </w:rPr>
              <w:t>х</w:t>
            </w:r>
          </w:p>
        </w:tc>
        <w:tc>
          <w:tcPr>
            <w:tcW w:w="1276" w:type="dxa"/>
            <w:tcBorders>
              <w:top w:val="nil"/>
              <w:left w:val="nil"/>
              <w:bottom w:val="single" w:sz="4" w:space="0" w:color="auto"/>
              <w:right w:val="single" w:sz="4" w:space="0" w:color="auto"/>
            </w:tcBorders>
            <w:shd w:val="clear" w:color="auto" w:fill="FFFFFF"/>
            <w:noWrap/>
            <w:vAlign w:val="bottom"/>
          </w:tcPr>
          <w:p w:rsidR="0012120A" w:rsidRDefault="0012120A">
            <w:pPr>
              <w:jc w:val="right"/>
              <w:rPr>
                <w:b/>
                <w:bCs/>
                <w:sz w:val="22"/>
                <w:szCs w:val="22"/>
              </w:rPr>
            </w:pPr>
            <w:r>
              <w:rPr>
                <w:b/>
                <w:bCs/>
                <w:sz w:val="22"/>
                <w:szCs w:val="22"/>
              </w:rPr>
              <w:t>х</w:t>
            </w:r>
          </w:p>
        </w:tc>
        <w:tc>
          <w:tcPr>
            <w:tcW w:w="1134" w:type="dxa"/>
            <w:tcBorders>
              <w:top w:val="nil"/>
              <w:left w:val="nil"/>
              <w:bottom w:val="single" w:sz="4" w:space="0" w:color="auto"/>
              <w:right w:val="single" w:sz="4" w:space="0" w:color="auto"/>
            </w:tcBorders>
            <w:shd w:val="clear" w:color="auto" w:fill="FFFFFF"/>
            <w:noWrap/>
            <w:vAlign w:val="bottom"/>
          </w:tcPr>
          <w:p w:rsidR="0012120A" w:rsidRDefault="0012120A">
            <w:pPr>
              <w:jc w:val="right"/>
              <w:rPr>
                <w:b/>
                <w:bCs/>
                <w:sz w:val="22"/>
                <w:szCs w:val="22"/>
              </w:rPr>
            </w:pPr>
            <w:r>
              <w:rPr>
                <w:b/>
                <w:bCs/>
                <w:sz w:val="22"/>
                <w:szCs w:val="22"/>
              </w:rPr>
              <w:t>1 359 738</w:t>
            </w:r>
          </w:p>
        </w:tc>
      </w:tr>
    </w:tbl>
    <w:p w:rsidR="0012120A" w:rsidRDefault="0012120A" w:rsidP="0012120A">
      <w:pPr>
        <w:pStyle w:val="000Normal"/>
        <w:spacing w:before="0" w:after="0" w:line="240" w:lineRule="auto"/>
        <w:ind w:right="-21" w:firstLine="567"/>
        <w:rPr>
          <w:rFonts w:ascii="Times New Roman" w:hAnsi="Times New Roman"/>
          <w:spacing w:val="-5"/>
          <w:sz w:val="24"/>
          <w:szCs w:val="24"/>
          <w:lang w:val="ru-RU" w:eastAsia="ru-RU"/>
        </w:rPr>
      </w:pPr>
    </w:p>
    <w:p w:rsidR="0012120A" w:rsidRPr="00FD1704" w:rsidRDefault="0012120A" w:rsidP="0012120A">
      <w:pPr>
        <w:pStyle w:val="000Normal"/>
        <w:spacing w:before="0" w:after="0" w:line="240" w:lineRule="auto"/>
        <w:ind w:right="-21" w:firstLine="567"/>
        <w:rPr>
          <w:rFonts w:ascii="Times New Roman" w:hAnsi="Times New Roman"/>
          <w:spacing w:val="-5"/>
          <w:sz w:val="24"/>
          <w:szCs w:val="24"/>
          <w:lang w:val="ru-RU" w:eastAsia="ru-RU"/>
        </w:rPr>
      </w:pPr>
      <w:r w:rsidRPr="00FD1704">
        <w:rPr>
          <w:rFonts w:ascii="Times New Roman" w:hAnsi="Times New Roman"/>
          <w:spacing w:val="-5"/>
          <w:sz w:val="24"/>
          <w:szCs w:val="24"/>
          <w:lang w:val="ru-RU" w:eastAsia="ru-RU"/>
        </w:rPr>
        <w:t xml:space="preserve">В таблице не учтена произведенная переоценка на сумму </w:t>
      </w:r>
      <w:r w:rsidR="001A5C7C">
        <w:rPr>
          <w:rFonts w:ascii="Times New Roman" w:hAnsi="Times New Roman"/>
          <w:spacing w:val="-5"/>
          <w:sz w:val="24"/>
          <w:szCs w:val="24"/>
          <w:lang w:val="ru-RU" w:eastAsia="ru-RU"/>
        </w:rPr>
        <w:t>152</w:t>
      </w:r>
      <w:r w:rsidRPr="00FD1704">
        <w:rPr>
          <w:rFonts w:ascii="Times New Roman" w:hAnsi="Times New Roman"/>
          <w:spacing w:val="-5"/>
          <w:sz w:val="24"/>
          <w:szCs w:val="24"/>
          <w:lang w:val="ru-RU" w:eastAsia="ru-RU"/>
        </w:rPr>
        <w:t xml:space="preserve"> млн.</w:t>
      </w:r>
      <w:r w:rsidR="00A9408B">
        <w:rPr>
          <w:rFonts w:ascii="Times New Roman" w:hAnsi="Times New Roman"/>
          <w:spacing w:val="-5"/>
          <w:sz w:val="24"/>
          <w:szCs w:val="24"/>
          <w:lang w:val="ru-RU" w:eastAsia="ru-RU"/>
        </w:rPr>
        <w:t xml:space="preserve"> </w:t>
      </w:r>
      <w:r w:rsidRPr="00FD1704">
        <w:rPr>
          <w:rFonts w:ascii="Times New Roman" w:hAnsi="Times New Roman"/>
          <w:spacing w:val="-5"/>
          <w:sz w:val="24"/>
          <w:szCs w:val="24"/>
          <w:lang w:val="ru-RU" w:eastAsia="ru-RU"/>
        </w:rPr>
        <w:t>рублей по следующим счетам:</w:t>
      </w:r>
    </w:p>
    <w:p w:rsidR="0012120A" w:rsidRDefault="0012120A" w:rsidP="0012120A">
      <w:pPr>
        <w:pStyle w:val="000Normal"/>
        <w:spacing w:before="0" w:after="0" w:line="240" w:lineRule="auto"/>
        <w:ind w:right="-21"/>
        <w:rPr>
          <w:rFonts w:ascii="Times New Roman" w:hAnsi="Times New Roman"/>
          <w:spacing w:val="-5"/>
          <w:sz w:val="24"/>
          <w:szCs w:val="24"/>
          <w:lang w:val="ru-RU" w:eastAsia="ru-RU"/>
        </w:rPr>
      </w:pPr>
      <w:r w:rsidRPr="00FD1704">
        <w:rPr>
          <w:rFonts w:ascii="Times New Roman" w:hAnsi="Times New Roman"/>
          <w:spacing w:val="-5"/>
          <w:sz w:val="24"/>
          <w:szCs w:val="24"/>
          <w:lang w:val="ru-RU" w:eastAsia="ru-RU"/>
        </w:rPr>
        <w:t xml:space="preserve">- счет 5561 «Вложения в основные средства» </w:t>
      </w:r>
      <w:r w:rsidR="00A9408B" w:rsidRPr="00FD1704">
        <w:rPr>
          <w:rFonts w:ascii="Times New Roman" w:hAnsi="Times New Roman"/>
          <w:spacing w:val="-5"/>
          <w:sz w:val="24"/>
          <w:szCs w:val="24"/>
          <w:lang w:val="ru-RU" w:eastAsia="ru-RU"/>
        </w:rPr>
        <w:t>–</w:t>
      </w:r>
      <w:r w:rsidRPr="00FD1704">
        <w:rPr>
          <w:rFonts w:ascii="Times New Roman" w:hAnsi="Times New Roman"/>
          <w:spacing w:val="-5"/>
          <w:sz w:val="24"/>
          <w:szCs w:val="24"/>
          <w:lang w:val="ru-RU" w:eastAsia="ru-RU"/>
        </w:rPr>
        <w:t xml:space="preserve"> </w:t>
      </w:r>
      <w:r>
        <w:rPr>
          <w:rFonts w:ascii="Times New Roman" w:hAnsi="Times New Roman"/>
          <w:spacing w:val="-5"/>
          <w:sz w:val="24"/>
          <w:szCs w:val="24"/>
          <w:lang w:val="ru-RU" w:eastAsia="ru-RU"/>
        </w:rPr>
        <w:t>77</w:t>
      </w:r>
      <w:r w:rsidRPr="00FD1704">
        <w:rPr>
          <w:rFonts w:ascii="Times New Roman" w:hAnsi="Times New Roman"/>
          <w:spacing w:val="-5"/>
          <w:sz w:val="24"/>
          <w:szCs w:val="24"/>
          <w:lang w:val="ru-RU" w:eastAsia="ru-RU"/>
        </w:rPr>
        <w:t xml:space="preserve"> млн.</w:t>
      </w:r>
      <w:r w:rsidR="00A9408B">
        <w:rPr>
          <w:rFonts w:ascii="Times New Roman" w:hAnsi="Times New Roman"/>
          <w:spacing w:val="-5"/>
          <w:sz w:val="24"/>
          <w:szCs w:val="24"/>
          <w:lang w:val="ru-RU" w:eastAsia="ru-RU"/>
        </w:rPr>
        <w:t xml:space="preserve"> </w:t>
      </w:r>
      <w:r w:rsidRPr="00FD1704">
        <w:rPr>
          <w:rFonts w:ascii="Times New Roman" w:hAnsi="Times New Roman"/>
          <w:spacing w:val="-5"/>
          <w:sz w:val="24"/>
          <w:szCs w:val="24"/>
          <w:lang w:val="ru-RU" w:eastAsia="ru-RU"/>
        </w:rPr>
        <w:t>рублей;</w:t>
      </w:r>
    </w:p>
    <w:p w:rsidR="0012120A" w:rsidRDefault="0012120A" w:rsidP="0012120A">
      <w:pPr>
        <w:pStyle w:val="000Normal"/>
        <w:spacing w:before="0" w:after="0" w:line="240" w:lineRule="auto"/>
        <w:ind w:right="-21"/>
        <w:rPr>
          <w:rFonts w:ascii="Times New Roman" w:hAnsi="Times New Roman"/>
          <w:spacing w:val="-5"/>
          <w:sz w:val="24"/>
          <w:szCs w:val="24"/>
          <w:lang w:val="ru-RU" w:eastAsia="ru-RU"/>
        </w:rPr>
      </w:pPr>
      <w:r>
        <w:rPr>
          <w:rFonts w:ascii="Times New Roman" w:hAnsi="Times New Roman"/>
          <w:spacing w:val="-5"/>
          <w:sz w:val="24"/>
          <w:szCs w:val="24"/>
          <w:lang w:val="ru-RU" w:eastAsia="ru-RU"/>
        </w:rPr>
        <w:t xml:space="preserve">- </w:t>
      </w:r>
      <w:r w:rsidRPr="00FD1704">
        <w:rPr>
          <w:rFonts w:ascii="Times New Roman" w:hAnsi="Times New Roman"/>
          <w:spacing w:val="-5"/>
          <w:sz w:val="24"/>
          <w:szCs w:val="24"/>
          <w:lang w:val="ru-RU" w:eastAsia="ru-RU"/>
        </w:rPr>
        <w:t>счет 556</w:t>
      </w:r>
      <w:r>
        <w:rPr>
          <w:rFonts w:ascii="Times New Roman" w:hAnsi="Times New Roman"/>
          <w:spacing w:val="-5"/>
          <w:sz w:val="24"/>
          <w:szCs w:val="24"/>
          <w:lang w:val="ru-RU" w:eastAsia="ru-RU"/>
        </w:rPr>
        <w:t>2</w:t>
      </w:r>
      <w:r w:rsidRPr="00FD1704">
        <w:rPr>
          <w:rFonts w:ascii="Times New Roman" w:hAnsi="Times New Roman"/>
          <w:spacing w:val="-5"/>
          <w:sz w:val="24"/>
          <w:szCs w:val="24"/>
          <w:lang w:val="ru-RU" w:eastAsia="ru-RU"/>
        </w:rPr>
        <w:t xml:space="preserve"> «Вложения в </w:t>
      </w:r>
      <w:r>
        <w:rPr>
          <w:rFonts w:ascii="Times New Roman" w:hAnsi="Times New Roman"/>
          <w:spacing w:val="-5"/>
          <w:sz w:val="24"/>
          <w:szCs w:val="24"/>
          <w:lang w:val="ru-RU" w:eastAsia="ru-RU"/>
        </w:rPr>
        <w:t>незавершенное строительство</w:t>
      </w:r>
      <w:r w:rsidRPr="00FD1704">
        <w:rPr>
          <w:rFonts w:ascii="Times New Roman" w:hAnsi="Times New Roman"/>
          <w:spacing w:val="-5"/>
          <w:sz w:val="24"/>
          <w:szCs w:val="24"/>
          <w:lang w:val="ru-RU" w:eastAsia="ru-RU"/>
        </w:rPr>
        <w:t xml:space="preserve">» </w:t>
      </w:r>
      <w:r w:rsidR="00A9408B" w:rsidRPr="00FD1704">
        <w:rPr>
          <w:rFonts w:ascii="Times New Roman" w:hAnsi="Times New Roman"/>
          <w:spacing w:val="-5"/>
          <w:sz w:val="24"/>
          <w:szCs w:val="24"/>
          <w:lang w:val="ru-RU" w:eastAsia="ru-RU"/>
        </w:rPr>
        <w:t>–</w:t>
      </w:r>
      <w:r w:rsidRPr="00FD1704">
        <w:rPr>
          <w:rFonts w:ascii="Times New Roman" w:hAnsi="Times New Roman"/>
          <w:spacing w:val="-5"/>
          <w:sz w:val="24"/>
          <w:szCs w:val="24"/>
          <w:lang w:val="ru-RU" w:eastAsia="ru-RU"/>
        </w:rPr>
        <w:t xml:space="preserve"> </w:t>
      </w:r>
      <w:r>
        <w:rPr>
          <w:rFonts w:ascii="Times New Roman" w:hAnsi="Times New Roman"/>
          <w:spacing w:val="-5"/>
          <w:sz w:val="24"/>
          <w:szCs w:val="24"/>
          <w:lang w:val="ru-RU" w:eastAsia="ru-RU"/>
        </w:rPr>
        <w:t>49</w:t>
      </w:r>
      <w:r w:rsidRPr="00FD1704">
        <w:rPr>
          <w:rFonts w:ascii="Times New Roman" w:hAnsi="Times New Roman"/>
          <w:spacing w:val="-5"/>
          <w:sz w:val="24"/>
          <w:szCs w:val="24"/>
          <w:lang w:val="ru-RU" w:eastAsia="ru-RU"/>
        </w:rPr>
        <w:t xml:space="preserve"> млн.</w:t>
      </w:r>
      <w:r w:rsidR="00A9408B">
        <w:rPr>
          <w:rFonts w:ascii="Times New Roman" w:hAnsi="Times New Roman"/>
          <w:spacing w:val="-5"/>
          <w:sz w:val="24"/>
          <w:szCs w:val="24"/>
          <w:lang w:val="ru-RU" w:eastAsia="ru-RU"/>
        </w:rPr>
        <w:t xml:space="preserve"> </w:t>
      </w:r>
      <w:r w:rsidRPr="00FD1704">
        <w:rPr>
          <w:rFonts w:ascii="Times New Roman" w:hAnsi="Times New Roman"/>
          <w:spacing w:val="-5"/>
          <w:sz w:val="24"/>
          <w:szCs w:val="24"/>
          <w:lang w:val="ru-RU" w:eastAsia="ru-RU"/>
        </w:rPr>
        <w:t>рублей;</w:t>
      </w:r>
    </w:p>
    <w:p w:rsidR="0012120A" w:rsidRPr="00FD1704" w:rsidRDefault="0012120A" w:rsidP="0012120A">
      <w:pPr>
        <w:pStyle w:val="000Normal"/>
        <w:spacing w:before="0" w:after="0" w:line="240" w:lineRule="auto"/>
        <w:ind w:right="-21"/>
        <w:rPr>
          <w:rFonts w:ascii="Times New Roman" w:hAnsi="Times New Roman"/>
          <w:spacing w:val="-5"/>
          <w:sz w:val="24"/>
          <w:szCs w:val="24"/>
          <w:lang w:val="ru-RU" w:eastAsia="ru-RU"/>
        </w:rPr>
      </w:pPr>
      <w:r w:rsidRPr="00FD1704">
        <w:rPr>
          <w:rFonts w:ascii="Times New Roman" w:hAnsi="Times New Roman"/>
          <w:spacing w:val="-5"/>
          <w:sz w:val="24"/>
          <w:szCs w:val="24"/>
          <w:lang w:val="ru-RU" w:eastAsia="ru-RU"/>
        </w:rPr>
        <w:t xml:space="preserve">- счет 5570 «Оборудование к установке и строительные материалы» </w:t>
      </w:r>
      <w:r w:rsidR="00A9408B" w:rsidRPr="00FD1704">
        <w:rPr>
          <w:rFonts w:ascii="Times New Roman" w:hAnsi="Times New Roman"/>
          <w:spacing w:val="-5"/>
          <w:sz w:val="24"/>
          <w:szCs w:val="24"/>
          <w:lang w:val="ru-RU" w:eastAsia="ru-RU"/>
        </w:rPr>
        <w:t xml:space="preserve">– </w:t>
      </w:r>
      <w:r>
        <w:rPr>
          <w:rFonts w:ascii="Times New Roman" w:hAnsi="Times New Roman"/>
          <w:spacing w:val="-5"/>
          <w:sz w:val="24"/>
          <w:szCs w:val="24"/>
          <w:lang w:val="ru-RU" w:eastAsia="ru-RU"/>
        </w:rPr>
        <w:t>26</w:t>
      </w:r>
      <w:r w:rsidRPr="00FD1704">
        <w:rPr>
          <w:rFonts w:ascii="Times New Roman" w:hAnsi="Times New Roman"/>
          <w:spacing w:val="-5"/>
          <w:sz w:val="24"/>
          <w:szCs w:val="24"/>
          <w:lang w:val="ru-RU" w:eastAsia="ru-RU"/>
        </w:rPr>
        <w:t xml:space="preserve"> млн.</w:t>
      </w:r>
      <w:r w:rsidR="00A9408B">
        <w:rPr>
          <w:rFonts w:ascii="Times New Roman" w:hAnsi="Times New Roman"/>
          <w:spacing w:val="-5"/>
          <w:sz w:val="24"/>
          <w:szCs w:val="24"/>
          <w:lang w:val="ru-RU" w:eastAsia="ru-RU"/>
        </w:rPr>
        <w:t xml:space="preserve"> </w:t>
      </w:r>
      <w:r w:rsidRPr="00FD1704">
        <w:rPr>
          <w:rFonts w:ascii="Times New Roman" w:hAnsi="Times New Roman"/>
          <w:spacing w:val="-5"/>
          <w:sz w:val="24"/>
          <w:szCs w:val="24"/>
          <w:lang w:val="ru-RU" w:eastAsia="ru-RU"/>
        </w:rPr>
        <w:t>рублей.</w:t>
      </w:r>
    </w:p>
    <w:p w:rsidR="00A56064" w:rsidRPr="00FD1704" w:rsidRDefault="00A56064" w:rsidP="00EF7660">
      <w:pPr>
        <w:pStyle w:val="000Normal"/>
        <w:spacing w:before="0" w:after="0" w:line="240" w:lineRule="auto"/>
        <w:ind w:right="-21" w:firstLine="708"/>
        <w:rPr>
          <w:rFonts w:ascii="Times New Roman" w:hAnsi="Times New Roman"/>
          <w:spacing w:val="-5"/>
          <w:sz w:val="24"/>
          <w:lang w:val="ru-RU" w:eastAsia="ru-RU"/>
        </w:rPr>
      </w:pPr>
    </w:p>
    <w:p w:rsidR="00415B07" w:rsidRPr="00FD1704" w:rsidRDefault="00415B07" w:rsidP="00A9549D">
      <w:pPr>
        <w:pStyle w:val="000Normal"/>
        <w:spacing w:before="0" w:after="0" w:line="240" w:lineRule="auto"/>
        <w:ind w:right="-21"/>
        <w:rPr>
          <w:rFonts w:ascii="Times New Roman" w:hAnsi="Times New Roman"/>
          <w:spacing w:val="-5"/>
          <w:sz w:val="22"/>
          <w:szCs w:val="22"/>
          <w:lang w:val="ru-RU" w:eastAsia="ru-RU"/>
        </w:rPr>
      </w:pPr>
      <w:r w:rsidRPr="00FD1704">
        <w:rPr>
          <w:rFonts w:ascii="Times New Roman" w:hAnsi="Times New Roman"/>
          <w:spacing w:val="-5"/>
          <w:sz w:val="22"/>
          <w:szCs w:val="22"/>
          <w:lang w:val="ru-RU" w:eastAsia="ru-RU"/>
        </w:rPr>
        <w:t>Движение по статьям основных средств за 2014 год:</w:t>
      </w:r>
    </w:p>
    <w:tbl>
      <w:tblPr>
        <w:tblW w:w="9356" w:type="dxa"/>
        <w:tblInd w:w="108" w:type="dxa"/>
        <w:tblLayout w:type="fixed"/>
        <w:tblLook w:val="0000"/>
      </w:tblPr>
      <w:tblGrid>
        <w:gridCol w:w="540"/>
        <w:gridCol w:w="3004"/>
        <w:gridCol w:w="1134"/>
        <w:gridCol w:w="1134"/>
        <w:gridCol w:w="1134"/>
        <w:gridCol w:w="1276"/>
        <w:gridCol w:w="1134"/>
      </w:tblGrid>
      <w:tr w:rsidR="00415B07" w:rsidRPr="00FD1704" w:rsidTr="00E419FA">
        <w:trPr>
          <w:trHeight w:val="255"/>
        </w:trPr>
        <w:tc>
          <w:tcPr>
            <w:tcW w:w="9356" w:type="dxa"/>
            <w:gridSpan w:val="7"/>
            <w:tcBorders>
              <w:bottom w:val="single" w:sz="4" w:space="0" w:color="auto"/>
            </w:tcBorders>
            <w:shd w:val="clear" w:color="auto" w:fill="FFFFFF"/>
            <w:vAlign w:val="center"/>
          </w:tcPr>
          <w:p w:rsidR="00415B07" w:rsidRPr="00FD1704" w:rsidRDefault="00415B07" w:rsidP="00E419FA">
            <w:pPr>
              <w:rPr>
                <w:sz w:val="22"/>
                <w:szCs w:val="22"/>
              </w:rPr>
            </w:pPr>
            <w:r w:rsidRPr="00FD1704">
              <w:rPr>
                <w:sz w:val="22"/>
                <w:szCs w:val="22"/>
              </w:rPr>
              <w:t>I. Стоимость основных средств и нематериальных активов </w:t>
            </w:r>
          </w:p>
        </w:tc>
      </w:tr>
      <w:tr w:rsidR="00415B07" w:rsidRPr="00FD1704" w:rsidTr="00E419FA">
        <w:trPr>
          <w:trHeight w:val="1030"/>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415B07" w:rsidRPr="00FD1704" w:rsidRDefault="00415B07" w:rsidP="00E419FA">
            <w:pPr>
              <w:jc w:val="center"/>
              <w:rPr>
                <w:sz w:val="22"/>
                <w:szCs w:val="22"/>
              </w:rPr>
            </w:pPr>
            <w:r w:rsidRPr="00FD1704">
              <w:rPr>
                <w:sz w:val="22"/>
                <w:szCs w:val="22"/>
              </w:rPr>
              <w:t xml:space="preserve">№ </w:t>
            </w:r>
            <w:proofErr w:type="gramStart"/>
            <w:r w:rsidRPr="00FD1704">
              <w:rPr>
                <w:sz w:val="22"/>
                <w:szCs w:val="22"/>
              </w:rPr>
              <w:t>п</w:t>
            </w:r>
            <w:proofErr w:type="gramEnd"/>
            <w:r w:rsidRPr="00FD1704">
              <w:rPr>
                <w:sz w:val="22"/>
                <w:szCs w:val="22"/>
              </w:rPr>
              <w:t>/п</w:t>
            </w:r>
          </w:p>
        </w:tc>
        <w:tc>
          <w:tcPr>
            <w:tcW w:w="3004" w:type="dxa"/>
            <w:tcBorders>
              <w:top w:val="single" w:sz="4" w:space="0" w:color="auto"/>
              <w:left w:val="single" w:sz="4" w:space="0" w:color="auto"/>
              <w:bottom w:val="single" w:sz="4" w:space="0" w:color="auto"/>
              <w:right w:val="single" w:sz="4" w:space="0" w:color="auto"/>
            </w:tcBorders>
            <w:shd w:val="clear" w:color="auto" w:fill="FFFFFF"/>
            <w:vAlign w:val="center"/>
          </w:tcPr>
          <w:p w:rsidR="00415B07" w:rsidRPr="00FD1704" w:rsidRDefault="00415B07" w:rsidP="00E419FA">
            <w:pPr>
              <w:jc w:val="center"/>
              <w:rPr>
                <w:sz w:val="22"/>
                <w:szCs w:val="22"/>
              </w:rPr>
            </w:pPr>
            <w:r w:rsidRPr="00FD1704">
              <w:rPr>
                <w:sz w:val="22"/>
                <w:szCs w:val="22"/>
              </w:rPr>
              <w:t>Группы</w:t>
            </w:r>
          </w:p>
        </w:tc>
        <w:tc>
          <w:tcPr>
            <w:tcW w:w="1134" w:type="dxa"/>
            <w:tcBorders>
              <w:top w:val="single" w:sz="4" w:space="0" w:color="auto"/>
              <w:left w:val="single" w:sz="4" w:space="0" w:color="auto"/>
              <w:right w:val="single" w:sz="4" w:space="0" w:color="auto"/>
            </w:tcBorders>
            <w:shd w:val="clear" w:color="auto" w:fill="FFFFFF"/>
            <w:noWrap/>
            <w:vAlign w:val="center"/>
          </w:tcPr>
          <w:p w:rsidR="00415B07" w:rsidRPr="00FD1704" w:rsidRDefault="00415B07" w:rsidP="00E419FA">
            <w:pPr>
              <w:jc w:val="center"/>
              <w:rPr>
                <w:sz w:val="22"/>
                <w:szCs w:val="22"/>
                <w:lang w:val="en-US"/>
              </w:rPr>
            </w:pPr>
            <w:r w:rsidRPr="00FD1704">
              <w:rPr>
                <w:sz w:val="22"/>
                <w:szCs w:val="22"/>
              </w:rPr>
              <w:t>Остаток на 1 января 201</w:t>
            </w:r>
            <w:r w:rsidRPr="00FD1704">
              <w:rPr>
                <w:sz w:val="22"/>
                <w:szCs w:val="22"/>
                <w:lang w:val="en-US"/>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15B07" w:rsidRPr="00FD1704" w:rsidRDefault="00415B07" w:rsidP="00E419FA">
            <w:pPr>
              <w:jc w:val="center"/>
              <w:rPr>
                <w:sz w:val="22"/>
                <w:szCs w:val="22"/>
              </w:rPr>
            </w:pPr>
            <w:r w:rsidRPr="00FD1704">
              <w:rPr>
                <w:sz w:val="22"/>
                <w:szCs w:val="22"/>
              </w:rPr>
              <w:t>Поступило</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15B07" w:rsidRPr="00FD1704" w:rsidRDefault="00415B07" w:rsidP="00E419FA">
            <w:pPr>
              <w:jc w:val="center"/>
              <w:rPr>
                <w:sz w:val="22"/>
                <w:szCs w:val="22"/>
              </w:rPr>
            </w:pPr>
            <w:r w:rsidRPr="00FD1704">
              <w:rPr>
                <w:sz w:val="22"/>
                <w:szCs w:val="22"/>
              </w:rPr>
              <w:t>Выбыло</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415B07" w:rsidRPr="00FD1704" w:rsidRDefault="00415B07" w:rsidP="00E419FA">
            <w:pPr>
              <w:jc w:val="center"/>
              <w:rPr>
                <w:sz w:val="22"/>
                <w:szCs w:val="22"/>
              </w:rPr>
            </w:pPr>
            <w:r w:rsidRPr="00FD1704">
              <w:rPr>
                <w:sz w:val="22"/>
                <w:szCs w:val="22"/>
              </w:rPr>
              <w:t>Изменение в результате переоценки</w:t>
            </w:r>
          </w:p>
        </w:tc>
        <w:tc>
          <w:tcPr>
            <w:tcW w:w="1134" w:type="dxa"/>
            <w:tcBorders>
              <w:top w:val="single" w:sz="4" w:space="0" w:color="auto"/>
              <w:left w:val="single" w:sz="4" w:space="0" w:color="auto"/>
              <w:right w:val="single" w:sz="4" w:space="0" w:color="auto"/>
            </w:tcBorders>
            <w:shd w:val="clear" w:color="auto" w:fill="FFFFFF"/>
            <w:noWrap/>
            <w:vAlign w:val="center"/>
          </w:tcPr>
          <w:p w:rsidR="00415B07" w:rsidRPr="00FD1704" w:rsidRDefault="00415B07" w:rsidP="00E419FA">
            <w:pPr>
              <w:jc w:val="center"/>
              <w:rPr>
                <w:sz w:val="22"/>
                <w:szCs w:val="22"/>
                <w:lang w:val="en-US"/>
              </w:rPr>
            </w:pPr>
            <w:r w:rsidRPr="00FD1704">
              <w:rPr>
                <w:sz w:val="22"/>
                <w:szCs w:val="22"/>
              </w:rPr>
              <w:t>Остаток на 1 января 201</w:t>
            </w:r>
            <w:r w:rsidRPr="00FD1704">
              <w:rPr>
                <w:sz w:val="22"/>
                <w:szCs w:val="22"/>
                <w:lang w:val="en-US"/>
              </w:rPr>
              <w:t>5</w:t>
            </w:r>
          </w:p>
        </w:tc>
      </w:tr>
      <w:tr w:rsidR="00415B07" w:rsidRPr="00FD1704" w:rsidTr="00E419FA">
        <w:trPr>
          <w:trHeight w:val="255"/>
        </w:trPr>
        <w:tc>
          <w:tcPr>
            <w:tcW w:w="540" w:type="dxa"/>
            <w:tcBorders>
              <w:top w:val="nil"/>
              <w:left w:val="single" w:sz="8" w:space="0" w:color="auto"/>
              <w:bottom w:val="single" w:sz="4" w:space="0" w:color="auto"/>
              <w:right w:val="single" w:sz="4" w:space="0" w:color="auto"/>
            </w:tcBorders>
            <w:shd w:val="clear" w:color="auto" w:fill="FFFFFF"/>
            <w:noWrap/>
            <w:vAlign w:val="center"/>
          </w:tcPr>
          <w:p w:rsidR="00415B07" w:rsidRPr="00FD1704" w:rsidRDefault="00415B07" w:rsidP="00E419FA">
            <w:pPr>
              <w:jc w:val="center"/>
              <w:rPr>
                <w:sz w:val="22"/>
                <w:szCs w:val="22"/>
              </w:rPr>
            </w:pPr>
            <w:r w:rsidRPr="00FD1704">
              <w:rPr>
                <w:sz w:val="22"/>
                <w:szCs w:val="22"/>
              </w:rPr>
              <w:t>1</w:t>
            </w:r>
          </w:p>
        </w:tc>
        <w:tc>
          <w:tcPr>
            <w:tcW w:w="3004" w:type="dxa"/>
            <w:tcBorders>
              <w:top w:val="nil"/>
              <w:left w:val="nil"/>
              <w:bottom w:val="single" w:sz="4" w:space="0" w:color="auto"/>
              <w:right w:val="single" w:sz="4" w:space="0" w:color="auto"/>
            </w:tcBorders>
            <w:shd w:val="clear" w:color="auto" w:fill="FFFFFF"/>
            <w:vAlign w:val="center"/>
          </w:tcPr>
          <w:p w:rsidR="00415B07" w:rsidRPr="00FD1704" w:rsidRDefault="00415B07" w:rsidP="00E419FA">
            <w:pPr>
              <w:jc w:val="center"/>
              <w:rPr>
                <w:sz w:val="22"/>
                <w:szCs w:val="22"/>
              </w:rPr>
            </w:pPr>
            <w:r w:rsidRPr="00FD1704">
              <w:rPr>
                <w:sz w:val="22"/>
                <w:szCs w:val="22"/>
              </w:rPr>
              <w:t>2</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415B07" w:rsidRPr="00FD1704" w:rsidRDefault="00415B07" w:rsidP="00E419FA">
            <w:pPr>
              <w:jc w:val="center"/>
              <w:rPr>
                <w:sz w:val="22"/>
                <w:szCs w:val="22"/>
              </w:rPr>
            </w:pPr>
            <w:r w:rsidRPr="00FD1704">
              <w:rPr>
                <w:sz w:val="22"/>
                <w:szCs w:val="22"/>
              </w:rPr>
              <w:t>3</w:t>
            </w:r>
          </w:p>
        </w:tc>
        <w:tc>
          <w:tcPr>
            <w:tcW w:w="1134" w:type="dxa"/>
            <w:tcBorders>
              <w:top w:val="nil"/>
              <w:left w:val="nil"/>
              <w:bottom w:val="single" w:sz="4" w:space="0" w:color="auto"/>
              <w:right w:val="single" w:sz="4" w:space="0" w:color="auto"/>
            </w:tcBorders>
            <w:shd w:val="clear" w:color="auto" w:fill="FFFFFF"/>
            <w:noWrap/>
            <w:vAlign w:val="center"/>
          </w:tcPr>
          <w:p w:rsidR="00415B07" w:rsidRPr="00FD1704" w:rsidRDefault="00415B07" w:rsidP="00E419FA">
            <w:pPr>
              <w:jc w:val="center"/>
              <w:rPr>
                <w:sz w:val="22"/>
                <w:szCs w:val="22"/>
              </w:rPr>
            </w:pPr>
            <w:r w:rsidRPr="00FD1704">
              <w:rPr>
                <w:sz w:val="22"/>
                <w:szCs w:val="22"/>
              </w:rPr>
              <w:t>4</w:t>
            </w:r>
          </w:p>
        </w:tc>
        <w:tc>
          <w:tcPr>
            <w:tcW w:w="1134" w:type="dxa"/>
            <w:tcBorders>
              <w:top w:val="nil"/>
              <w:left w:val="nil"/>
              <w:bottom w:val="single" w:sz="4" w:space="0" w:color="auto"/>
              <w:right w:val="single" w:sz="4" w:space="0" w:color="auto"/>
            </w:tcBorders>
            <w:shd w:val="clear" w:color="auto" w:fill="FFFFFF"/>
            <w:noWrap/>
            <w:vAlign w:val="center"/>
          </w:tcPr>
          <w:p w:rsidR="00415B07" w:rsidRPr="00FD1704" w:rsidRDefault="00415B07" w:rsidP="00E419FA">
            <w:pPr>
              <w:jc w:val="center"/>
              <w:rPr>
                <w:sz w:val="22"/>
                <w:szCs w:val="22"/>
              </w:rPr>
            </w:pPr>
            <w:r w:rsidRPr="00FD1704">
              <w:rPr>
                <w:sz w:val="22"/>
                <w:szCs w:val="22"/>
              </w:rPr>
              <w:t>5</w:t>
            </w:r>
          </w:p>
        </w:tc>
        <w:tc>
          <w:tcPr>
            <w:tcW w:w="1276" w:type="dxa"/>
            <w:tcBorders>
              <w:top w:val="single" w:sz="4" w:space="0" w:color="auto"/>
              <w:left w:val="nil"/>
              <w:bottom w:val="single" w:sz="4" w:space="0" w:color="auto"/>
              <w:right w:val="single" w:sz="4" w:space="0" w:color="auto"/>
            </w:tcBorders>
            <w:shd w:val="clear" w:color="auto" w:fill="FFFFFF"/>
            <w:noWrap/>
            <w:vAlign w:val="center"/>
          </w:tcPr>
          <w:p w:rsidR="00415B07" w:rsidRPr="00FD1704" w:rsidRDefault="00415B07" w:rsidP="00E419FA">
            <w:pPr>
              <w:jc w:val="center"/>
              <w:rPr>
                <w:sz w:val="22"/>
                <w:szCs w:val="22"/>
              </w:rPr>
            </w:pPr>
            <w:r w:rsidRPr="00FD1704">
              <w:rPr>
                <w:sz w:val="22"/>
                <w:szCs w:val="22"/>
              </w:rPr>
              <w:t>6</w:t>
            </w:r>
          </w:p>
        </w:tc>
        <w:tc>
          <w:tcPr>
            <w:tcW w:w="1134" w:type="dxa"/>
            <w:tcBorders>
              <w:top w:val="single" w:sz="4" w:space="0" w:color="auto"/>
              <w:left w:val="nil"/>
              <w:bottom w:val="single" w:sz="4" w:space="0" w:color="auto"/>
              <w:right w:val="single" w:sz="8" w:space="0" w:color="auto"/>
            </w:tcBorders>
            <w:shd w:val="clear" w:color="auto" w:fill="FFFFFF"/>
            <w:noWrap/>
            <w:vAlign w:val="center"/>
          </w:tcPr>
          <w:p w:rsidR="00415B07" w:rsidRPr="00FD1704" w:rsidRDefault="00415B07" w:rsidP="00E419FA">
            <w:pPr>
              <w:jc w:val="center"/>
              <w:rPr>
                <w:sz w:val="22"/>
                <w:szCs w:val="22"/>
              </w:rPr>
            </w:pPr>
            <w:r w:rsidRPr="00FD1704">
              <w:rPr>
                <w:sz w:val="22"/>
                <w:szCs w:val="22"/>
              </w:rPr>
              <w:t>7</w:t>
            </w:r>
          </w:p>
        </w:tc>
      </w:tr>
      <w:tr w:rsidR="00415B07" w:rsidRPr="00FD1704" w:rsidTr="00E419FA">
        <w:trPr>
          <w:trHeight w:val="255"/>
        </w:trPr>
        <w:tc>
          <w:tcPr>
            <w:tcW w:w="540" w:type="dxa"/>
            <w:tcBorders>
              <w:top w:val="nil"/>
              <w:left w:val="single" w:sz="8" w:space="0" w:color="auto"/>
              <w:bottom w:val="single" w:sz="4" w:space="0" w:color="auto"/>
              <w:right w:val="single" w:sz="4" w:space="0" w:color="auto"/>
            </w:tcBorders>
            <w:shd w:val="clear" w:color="auto" w:fill="FFFFFF"/>
            <w:noWrap/>
            <w:vAlign w:val="center"/>
          </w:tcPr>
          <w:p w:rsidR="00415B07" w:rsidRPr="00FD1704" w:rsidRDefault="00415B07" w:rsidP="00E419FA">
            <w:pPr>
              <w:jc w:val="center"/>
              <w:rPr>
                <w:sz w:val="22"/>
                <w:szCs w:val="22"/>
              </w:rPr>
            </w:pPr>
            <w:r w:rsidRPr="00FD1704">
              <w:rPr>
                <w:sz w:val="22"/>
                <w:szCs w:val="22"/>
              </w:rPr>
              <w:t>1</w:t>
            </w:r>
          </w:p>
        </w:tc>
        <w:tc>
          <w:tcPr>
            <w:tcW w:w="3004" w:type="dxa"/>
            <w:tcBorders>
              <w:top w:val="nil"/>
              <w:left w:val="nil"/>
              <w:bottom w:val="single" w:sz="4" w:space="0" w:color="auto"/>
              <w:right w:val="single" w:sz="4" w:space="0" w:color="auto"/>
            </w:tcBorders>
            <w:shd w:val="clear" w:color="auto" w:fill="FFFFFF"/>
            <w:vAlign w:val="bottom"/>
          </w:tcPr>
          <w:p w:rsidR="00415B07" w:rsidRPr="00FD1704" w:rsidRDefault="00415B07" w:rsidP="00E419FA">
            <w:pPr>
              <w:rPr>
                <w:sz w:val="22"/>
                <w:szCs w:val="22"/>
              </w:rPr>
            </w:pPr>
            <w:r w:rsidRPr="00FD1704">
              <w:rPr>
                <w:sz w:val="22"/>
                <w:szCs w:val="22"/>
              </w:rPr>
              <w:t>Земля</w:t>
            </w:r>
          </w:p>
        </w:tc>
        <w:tc>
          <w:tcPr>
            <w:tcW w:w="1134" w:type="dxa"/>
            <w:tcBorders>
              <w:top w:val="nil"/>
              <w:left w:val="nil"/>
              <w:bottom w:val="single" w:sz="4" w:space="0" w:color="auto"/>
              <w:right w:val="single" w:sz="4" w:space="0" w:color="auto"/>
            </w:tcBorders>
            <w:shd w:val="clear" w:color="auto" w:fill="FFFFFF"/>
            <w:noWrap/>
            <w:vAlign w:val="center"/>
          </w:tcPr>
          <w:p w:rsidR="00415B07" w:rsidRPr="00FD1704" w:rsidRDefault="00415B07" w:rsidP="00E419FA">
            <w:pPr>
              <w:jc w:val="right"/>
              <w:rPr>
                <w:sz w:val="22"/>
                <w:szCs w:val="22"/>
                <w:lang w:val="en-US"/>
              </w:rPr>
            </w:pPr>
            <w:r w:rsidRPr="00FD1704">
              <w:rPr>
                <w:sz w:val="22"/>
                <w:szCs w:val="22"/>
                <w:lang w:val="en-US"/>
              </w:rPr>
              <w:t>-</w:t>
            </w:r>
          </w:p>
        </w:tc>
        <w:tc>
          <w:tcPr>
            <w:tcW w:w="1134" w:type="dxa"/>
            <w:tcBorders>
              <w:top w:val="nil"/>
              <w:left w:val="nil"/>
              <w:bottom w:val="single" w:sz="4" w:space="0" w:color="auto"/>
              <w:right w:val="single" w:sz="4" w:space="0" w:color="auto"/>
            </w:tcBorders>
            <w:shd w:val="clear" w:color="auto" w:fill="FFFFFF"/>
            <w:noWrap/>
            <w:vAlign w:val="center"/>
          </w:tcPr>
          <w:p w:rsidR="00415B07" w:rsidRPr="00FD1704" w:rsidRDefault="00415B07" w:rsidP="00E419FA">
            <w:pPr>
              <w:jc w:val="right"/>
              <w:rPr>
                <w:sz w:val="22"/>
                <w:szCs w:val="22"/>
                <w:lang w:val="en-US"/>
              </w:rPr>
            </w:pPr>
            <w:r w:rsidRPr="00FD1704">
              <w:rPr>
                <w:sz w:val="22"/>
                <w:szCs w:val="22"/>
                <w:lang w:val="en-US"/>
              </w:rPr>
              <w:t>-</w:t>
            </w:r>
          </w:p>
        </w:tc>
        <w:tc>
          <w:tcPr>
            <w:tcW w:w="1134" w:type="dxa"/>
            <w:tcBorders>
              <w:top w:val="nil"/>
              <w:left w:val="nil"/>
              <w:bottom w:val="single" w:sz="4" w:space="0" w:color="auto"/>
              <w:right w:val="single" w:sz="4" w:space="0" w:color="auto"/>
            </w:tcBorders>
            <w:shd w:val="clear" w:color="auto" w:fill="FFFFFF"/>
            <w:noWrap/>
            <w:vAlign w:val="center"/>
          </w:tcPr>
          <w:p w:rsidR="00415B07" w:rsidRPr="00FD1704" w:rsidRDefault="00415B07" w:rsidP="00E419FA">
            <w:pPr>
              <w:jc w:val="right"/>
              <w:rPr>
                <w:sz w:val="22"/>
                <w:szCs w:val="22"/>
                <w:lang w:val="en-US"/>
              </w:rPr>
            </w:pPr>
            <w:r w:rsidRPr="00FD1704">
              <w:rPr>
                <w:sz w:val="22"/>
                <w:szCs w:val="22"/>
                <w:lang w:val="en-US"/>
              </w:rPr>
              <w:t>-</w:t>
            </w:r>
          </w:p>
        </w:tc>
        <w:tc>
          <w:tcPr>
            <w:tcW w:w="1276" w:type="dxa"/>
            <w:tcBorders>
              <w:top w:val="nil"/>
              <w:left w:val="nil"/>
              <w:bottom w:val="single" w:sz="4" w:space="0" w:color="auto"/>
              <w:right w:val="single" w:sz="4" w:space="0" w:color="auto"/>
            </w:tcBorders>
            <w:shd w:val="clear" w:color="auto" w:fill="FFFFFF"/>
            <w:noWrap/>
            <w:vAlign w:val="center"/>
          </w:tcPr>
          <w:p w:rsidR="00415B07" w:rsidRPr="00FD1704" w:rsidRDefault="00415B07" w:rsidP="00E419FA">
            <w:pPr>
              <w:jc w:val="right"/>
              <w:rPr>
                <w:sz w:val="22"/>
                <w:szCs w:val="22"/>
                <w:lang w:val="en-US"/>
              </w:rPr>
            </w:pPr>
            <w:r w:rsidRPr="00FD1704">
              <w:rPr>
                <w:sz w:val="22"/>
                <w:szCs w:val="22"/>
                <w:lang w:val="en-US"/>
              </w:rPr>
              <w:t>-</w:t>
            </w:r>
          </w:p>
        </w:tc>
        <w:tc>
          <w:tcPr>
            <w:tcW w:w="1134" w:type="dxa"/>
            <w:tcBorders>
              <w:top w:val="nil"/>
              <w:left w:val="nil"/>
              <w:bottom w:val="single" w:sz="4" w:space="0" w:color="auto"/>
              <w:right w:val="single" w:sz="8" w:space="0" w:color="auto"/>
            </w:tcBorders>
            <w:shd w:val="clear" w:color="auto" w:fill="FFFFFF"/>
            <w:noWrap/>
            <w:vAlign w:val="center"/>
          </w:tcPr>
          <w:p w:rsidR="00415B07" w:rsidRPr="00FD1704" w:rsidRDefault="00415B07" w:rsidP="00E419FA">
            <w:pPr>
              <w:jc w:val="right"/>
              <w:rPr>
                <w:sz w:val="22"/>
                <w:szCs w:val="22"/>
                <w:lang w:val="en-US"/>
              </w:rPr>
            </w:pPr>
            <w:r w:rsidRPr="00FD1704">
              <w:rPr>
                <w:sz w:val="22"/>
                <w:szCs w:val="22"/>
                <w:lang w:val="en-US"/>
              </w:rPr>
              <w:t>-</w:t>
            </w:r>
          </w:p>
        </w:tc>
      </w:tr>
      <w:tr w:rsidR="00415B07" w:rsidRPr="00FD1704" w:rsidTr="00E419FA">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5B07" w:rsidRPr="00FD1704" w:rsidRDefault="00415B07" w:rsidP="00E419FA">
            <w:pPr>
              <w:jc w:val="center"/>
              <w:rPr>
                <w:sz w:val="22"/>
                <w:szCs w:val="22"/>
              </w:rPr>
            </w:pPr>
            <w:r w:rsidRPr="00FD1704">
              <w:rPr>
                <w:sz w:val="22"/>
                <w:szCs w:val="22"/>
              </w:rPr>
              <w:t>2</w:t>
            </w:r>
          </w:p>
        </w:tc>
        <w:tc>
          <w:tcPr>
            <w:tcW w:w="3004" w:type="dxa"/>
            <w:tcBorders>
              <w:top w:val="single" w:sz="4" w:space="0" w:color="auto"/>
              <w:left w:val="single" w:sz="4" w:space="0" w:color="auto"/>
              <w:bottom w:val="single" w:sz="4" w:space="0" w:color="auto"/>
              <w:right w:val="single" w:sz="4" w:space="0" w:color="auto"/>
            </w:tcBorders>
            <w:shd w:val="clear" w:color="auto" w:fill="FFFFFF"/>
            <w:vAlign w:val="bottom"/>
          </w:tcPr>
          <w:p w:rsidR="00415B07" w:rsidRPr="00FD1704" w:rsidRDefault="00415B07" w:rsidP="00E419FA">
            <w:pPr>
              <w:rPr>
                <w:sz w:val="22"/>
                <w:szCs w:val="22"/>
              </w:rPr>
            </w:pPr>
            <w:r w:rsidRPr="00FD1704">
              <w:rPr>
                <w:sz w:val="22"/>
                <w:szCs w:val="22"/>
              </w:rPr>
              <w:t>Здания и сооружения</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5B07" w:rsidRPr="00FD1704" w:rsidRDefault="00415B07">
            <w:pPr>
              <w:jc w:val="right"/>
              <w:rPr>
                <w:sz w:val="22"/>
                <w:szCs w:val="22"/>
              </w:rPr>
            </w:pPr>
            <w:r w:rsidRPr="00FD1704">
              <w:rPr>
                <w:sz w:val="22"/>
                <w:szCs w:val="22"/>
              </w:rPr>
              <w:t>696 526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5B07" w:rsidRPr="00FD1704" w:rsidRDefault="00415B07">
            <w:pPr>
              <w:jc w:val="right"/>
              <w:rPr>
                <w:sz w:val="22"/>
                <w:szCs w:val="22"/>
              </w:rPr>
            </w:pPr>
            <w:r w:rsidRPr="00FD1704">
              <w:rPr>
                <w:sz w:val="22"/>
                <w:szCs w:val="22"/>
              </w:rPr>
              <w:t>72 997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5B07" w:rsidRPr="00FD1704" w:rsidRDefault="00415B07">
            <w:pPr>
              <w:jc w:val="right"/>
              <w:rPr>
                <w:sz w:val="22"/>
                <w:szCs w:val="22"/>
              </w:rPr>
            </w:pPr>
            <w:r w:rsidRPr="00FD1704">
              <w:rPr>
                <w:sz w:val="22"/>
                <w:szCs w:val="22"/>
              </w:rPr>
              <w:t>9 864</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5B07" w:rsidRPr="00FD1704" w:rsidRDefault="00415B07">
            <w:pPr>
              <w:jc w:val="right"/>
              <w:rPr>
                <w:sz w:val="22"/>
                <w:szCs w:val="22"/>
              </w:rPr>
            </w:pPr>
            <w:r w:rsidRPr="00FD1704">
              <w:rPr>
                <w:sz w:val="22"/>
                <w:szCs w:val="22"/>
              </w:rPr>
              <w:t>44 128</w:t>
            </w:r>
          </w:p>
        </w:tc>
        <w:tc>
          <w:tcPr>
            <w:tcW w:w="1134" w:type="dxa"/>
            <w:tcBorders>
              <w:top w:val="single" w:sz="4" w:space="0" w:color="auto"/>
              <w:left w:val="single" w:sz="4" w:space="0" w:color="auto"/>
              <w:bottom w:val="single" w:sz="4" w:space="0" w:color="auto"/>
              <w:right w:val="single" w:sz="4" w:space="0" w:color="auto"/>
            </w:tcBorders>
            <w:noWrap/>
            <w:vAlign w:val="center"/>
          </w:tcPr>
          <w:p w:rsidR="00415B07" w:rsidRPr="00FD1704" w:rsidRDefault="00415B07" w:rsidP="00415B07">
            <w:pPr>
              <w:jc w:val="right"/>
              <w:rPr>
                <w:sz w:val="22"/>
                <w:szCs w:val="22"/>
              </w:rPr>
            </w:pPr>
            <w:r w:rsidRPr="00FD1704">
              <w:rPr>
                <w:sz w:val="22"/>
                <w:szCs w:val="22"/>
              </w:rPr>
              <w:t>803 787</w:t>
            </w:r>
          </w:p>
        </w:tc>
      </w:tr>
      <w:tr w:rsidR="00415B07" w:rsidRPr="00FD1704" w:rsidTr="00E419FA">
        <w:trPr>
          <w:trHeight w:val="255"/>
        </w:trPr>
        <w:tc>
          <w:tcPr>
            <w:tcW w:w="540" w:type="dxa"/>
            <w:tcBorders>
              <w:top w:val="nil"/>
              <w:left w:val="single" w:sz="8" w:space="0" w:color="auto"/>
              <w:bottom w:val="single" w:sz="4" w:space="0" w:color="auto"/>
              <w:right w:val="single" w:sz="4" w:space="0" w:color="auto"/>
            </w:tcBorders>
            <w:shd w:val="clear" w:color="auto" w:fill="FFFFFF"/>
            <w:noWrap/>
            <w:vAlign w:val="center"/>
          </w:tcPr>
          <w:p w:rsidR="00415B07" w:rsidRPr="00FD1704" w:rsidRDefault="00415B07" w:rsidP="00E419FA">
            <w:pPr>
              <w:jc w:val="center"/>
              <w:rPr>
                <w:sz w:val="22"/>
                <w:szCs w:val="22"/>
              </w:rPr>
            </w:pPr>
            <w:r w:rsidRPr="00FD1704">
              <w:rPr>
                <w:sz w:val="22"/>
                <w:szCs w:val="22"/>
              </w:rPr>
              <w:t>3</w:t>
            </w:r>
          </w:p>
        </w:tc>
        <w:tc>
          <w:tcPr>
            <w:tcW w:w="3004" w:type="dxa"/>
            <w:tcBorders>
              <w:top w:val="nil"/>
              <w:left w:val="nil"/>
              <w:bottom w:val="single" w:sz="4" w:space="0" w:color="auto"/>
              <w:right w:val="single" w:sz="4" w:space="0" w:color="auto"/>
            </w:tcBorders>
            <w:shd w:val="clear" w:color="auto" w:fill="FFFFFF"/>
            <w:vAlign w:val="bottom"/>
          </w:tcPr>
          <w:p w:rsidR="00415B07" w:rsidRPr="00FD1704" w:rsidRDefault="00415B07" w:rsidP="00E419FA">
            <w:pPr>
              <w:rPr>
                <w:sz w:val="22"/>
                <w:szCs w:val="22"/>
              </w:rPr>
            </w:pPr>
            <w:r w:rsidRPr="00FD1704">
              <w:rPr>
                <w:sz w:val="22"/>
                <w:szCs w:val="22"/>
              </w:rPr>
              <w:t>Вычислительная техника</w:t>
            </w:r>
          </w:p>
        </w:tc>
        <w:tc>
          <w:tcPr>
            <w:tcW w:w="1134" w:type="dxa"/>
            <w:tcBorders>
              <w:top w:val="nil"/>
              <w:left w:val="nil"/>
              <w:bottom w:val="single" w:sz="4" w:space="0" w:color="auto"/>
              <w:right w:val="single" w:sz="4" w:space="0" w:color="auto"/>
            </w:tcBorders>
            <w:shd w:val="clear" w:color="auto" w:fill="FFFFFF"/>
            <w:noWrap/>
            <w:vAlign w:val="center"/>
          </w:tcPr>
          <w:p w:rsidR="00415B07" w:rsidRPr="00FD1704" w:rsidRDefault="00415B07">
            <w:pPr>
              <w:jc w:val="right"/>
              <w:rPr>
                <w:sz w:val="22"/>
                <w:szCs w:val="22"/>
              </w:rPr>
            </w:pPr>
            <w:r w:rsidRPr="00FD1704">
              <w:rPr>
                <w:sz w:val="22"/>
                <w:szCs w:val="22"/>
              </w:rPr>
              <w:t>230 890</w:t>
            </w:r>
          </w:p>
        </w:tc>
        <w:tc>
          <w:tcPr>
            <w:tcW w:w="1134" w:type="dxa"/>
            <w:tcBorders>
              <w:top w:val="nil"/>
              <w:left w:val="nil"/>
              <w:bottom w:val="single" w:sz="4" w:space="0" w:color="auto"/>
              <w:right w:val="single" w:sz="4" w:space="0" w:color="auto"/>
            </w:tcBorders>
            <w:shd w:val="clear" w:color="auto" w:fill="FFFFFF"/>
            <w:noWrap/>
            <w:vAlign w:val="center"/>
          </w:tcPr>
          <w:p w:rsidR="00415B07" w:rsidRPr="00FD1704" w:rsidRDefault="00415B07">
            <w:pPr>
              <w:jc w:val="right"/>
              <w:rPr>
                <w:sz w:val="22"/>
                <w:szCs w:val="22"/>
              </w:rPr>
            </w:pPr>
            <w:r w:rsidRPr="00FD1704">
              <w:rPr>
                <w:sz w:val="22"/>
                <w:szCs w:val="22"/>
              </w:rPr>
              <w:t>28 721</w:t>
            </w:r>
          </w:p>
        </w:tc>
        <w:tc>
          <w:tcPr>
            <w:tcW w:w="1134" w:type="dxa"/>
            <w:tcBorders>
              <w:top w:val="nil"/>
              <w:left w:val="nil"/>
              <w:bottom w:val="single" w:sz="4" w:space="0" w:color="auto"/>
              <w:right w:val="single" w:sz="4" w:space="0" w:color="auto"/>
            </w:tcBorders>
            <w:shd w:val="clear" w:color="auto" w:fill="FFFFFF"/>
            <w:noWrap/>
            <w:vAlign w:val="center"/>
          </w:tcPr>
          <w:p w:rsidR="00415B07" w:rsidRPr="00FD1704" w:rsidRDefault="00415B07">
            <w:pPr>
              <w:jc w:val="right"/>
              <w:rPr>
                <w:sz w:val="22"/>
                <w:szCs w:val="22"/>
              </w:rPr>
            </w:pPr>
            <w:r w:rsidRPr="00FD1704">
              <w:rPr>
                <w:sz w:val="22"/>
                <w:szCs w:val="22"/>
              </w:rPr>
              <w:t>10 541</w:t>
            </w:r>
          </w:p>
        </w:tc>
        <w:tc>
          <w:tcPr>
            <w:tcW w:w="1276" w:type="dxa"/>
            <w:tcBorders>
              <w:top w:val="nil"/>
              <w:left w:val="nil"/>
              <w:bottom w:val="single" w:sz="4" w:space="0" w:color="auto"/>
              <w:right w:val="single" w:sz="4" w:space="0" w:color="auto"/>
            </w:tcBorders>
            <w:shd w:val="clear" w:color="auto" w:fill="FFFFFF"/>
            <w:noWrap/>
            <w:vAlign w:val="center"/>
          </w:tcPr>
          <w:p w:rsidR="00415B07" w:rsidRPr="00FD1704" w:rsidRDefault="00415B07">
            <w:pPr>
              <w:jc w:val="right"/>
              <w:rPr>
                <w:sz w:val="22"/>
                <w:szCs w:val="22"/>
              </w:rPr>
            </w:pPr>
            <w:r w:rsidRPr="00FD1704">
              <w:rPr>
                <w:sz w:val="22"/>
                <w:szCs w:val="22"/>
              </w:rPr>
              <w:t>15 362</w:t>
            </w:r>
          </w:p>
        </w:tc>
        <w:tc>
          <w:tcPr>
            <w:tcW w:w="1134" w:type="dxa"/>
            <w:tcBorders>
              <w:top w:val="nil"/>
              <w:left w:val="nil"/>
              <w:bottom w:val="single" w:sz="4" w:space="0" w:color="auto"/>
              <w:right w:val="single" w:sz="8" w:space="0" w:color="auto"/>
            </w:tcBorders>
            <w:noWrap/>
            <w:vAlign w:val="center"/>
          </w:tcPr>
          <w:p w:rsidR="00415B07" w:rsidRPr="00FD1704" w:rsidRDefault="00415B07" w:rsidP="00415B07">
            <w:pPr>
              <w:jc w:val="right"/>
              <w:rPr>
                <w:sz w:val="22"/>
                <w:szCs w:val="22"/>
              </w:rPr>
            </w:pPr>
            <w:r w:rsidRPr="00FD1704">
              <w:rPr>
                <w:sz w:val="22"/>
                <w:szCs w:val="22"/>
              </w:rPr>
              <w:t>264 432</w:t>
            </w:r>
          </w:p>
        </w:tc>
      </w:tr>
      <w:tr w:rsidR="00415B07" w:rsidRPr="00FD1704" w:rsidTr="00E419FA">
        <w:trPr>
          <w:trHeight w:val="255"/>
        </w:trPr>
        <w:tc>
          <w:tcPr>
            <w:tcW w:w="540" w:type="dxa"/>
            <w:tcBorders>
              <w:top w:val="nil"/>
              <w:left w:val="single" w:sz="8" w:space="0" w:color="auto"/>
              <w:bottom w:val="single" w:sz="4" w:space="0" w:color="auto"/>
              <w:right w:val="single" w:sz="4" w:space="0" w:color="auto"/>
            </w:tcBorders>
            <w:shd w:val="clear" w:color="auto" w:fill="FFFFFF"/>
            <w:noWrap/>
            <w:vAlign w:val="center"/>
          </w:tcPr>
          <w:p w:rsidR="00415B07" w:rsidRPr="00FD1704" w:rsidRDefault="00415B07" w:rsidP="00E419FA">
            <w:pPr>
              <w:jc w:val="center"/>
              <w:rPr>
                <w:sz w:val="22"/>
                <w:szCs w:val="22"/>
              </w:rPr>
            </w:pPr>
            <w:r w:rsidRPr="00FD1704">
              <w:rPr>
                <w:sz w:val="22"/>
                <w:szCs w:val="22"/>
              </w:rPr>
              <w:t>4</w:t>
            </w:r>
          </w:p>
        </w:tc>
        <w:tc>
          <w:tcPr>
            <w:tcW w:w="3004" w:type="dxa"/>
            <w:tcBorders>
              <w:top w:val="nil"/>
              <w:left w:val="nil"/>
              <w:bottom w:val="single" w:sz="4" w:space="0" w:color="auto"/>
              <w:right w:val="single" w:sz="4" w:space="0" w:color="auto"/>
            </w:tcBorders>
            <w:shd w:val="clear" w:color="auto" w:fill="FFFFFF"/>
            <w:vAlign w:val="bottom"/>
          </w:tcPr>
          <w:p w:rsidR="00415B07" w:rsidRPr="00FD1704" w:rsidRDefault="00415B07" w:rsidP="00E419FA">
            <w:pPr>
              <w:rPr>
                <w:sz w:val="22"/>
                <w:szCs w:val="22"/>
              </w:rPr>
            </w:pPr>
            <w:r w:rsidRPr="00FD1704">
              <w:rPr>
                <w:sz w:val="22"/>
                <w:szCs w:val="22"/>
              </w:rPr>
              <w:t>Транспортные средства</w:t>
            </w:r>
          </w:p>
        </w:tc>
        <w:tc>
          <w:tcPr>
            <w:tcW w:w="1134" w:type="dxa"/>
            <w:tcBorders>
              <w:top w:val="nil"/>
              <w:left w:val="nil"/>
              <w:bottom w:val="single" w:sz="4" w:space="0" w:color="auto"/>
              <w:right w:val="single" w:sz="4" w:space="0" w:color="auto"/>
            </w:tcBorders>
            <w:shd w:val="clear" w:color="auto" w:fill="FFFFFF"/>
            <w:noWrap/>
            <w:vAlign w:val="center"/>
          </w:tcPr>
          <w:p w:rsidR="00415B07" w:rsidRPr="00FD1704" w:rsidRDefault="00415B07">
            <w:pPr>
              <w:jc w:val="right"/>
              <w:rPr>
                <w:sz w:val="22"/>
                <w:szCs w:val="22"/>
              </w:rPr>
            </w:pPr>
            <w:r w:rsidRPr="00FD1704">
              <w:rPr>
                <w:sz w:val="22"/>
                <w:szCs w:val="22"/>
              </w:rPr>
              <w:t>39 387</w:t>
            </w:r>
          </w:p>
        </w:tc>
        <w:tc>
          <w:tcPr>
            <w:tcW w:w="1134" w:type="dxa"/>
            <w:tcBorders>
              <w:top w:val="nil"/>
              <w:left w:val="nil"/>
              <w:bottom w:val="single" w:sz="4" w:space="0" w:color="auto"/>
              <w:right w:val="single" w:sz="4" w:space="0" w:color="auto"/>
            </w:tcBorders>
            <w:shd w:val="clear" w:color="auto" w:fill="FFFFFF"/>
            <w:noWrap/>
            <w:vAlign w:val="center"/>
          </w:tcPr>
          <w:p w:rsidR="00415B07" w:rsidRPr="00FD1704" w:rsidRDefault="00415B07">
            <w:pPr>
              <w:jc w:val="right"/>
              <w:rPr>
                <w:sz w:val="22"/>
                <w:szCs w:val="22"/>
              </w:rPr>
            </w:pPr>
            <w:r w:rsidRPr="00FD1704">
              <w:rPr>
                <w:sz w:val="22"/>
                <w:szCs w:val="22"/>
              </w:rPr>
              <w:t>8 704</w:t>
            </w:r>
          </w:p>
        </w:tc>
        <w:tc>
          <w:tcPr>
            <w:tcW w:w="1134" w:type="dxa"/>
            <w:tcBorders>
              <w:top w:val="nil"/>
              <w:left w:val="nil"/>
              <w:bottom w:val="single" w:sz="4" w:space="0" w:color="auto"/>
              <w:right w:val="single" w:sz="4" w:space="0" w:color="auto"/>
            </w:tcBorders>
            <w:shd w:val="clear" w:color="auto" w:fill="FFFFFF"/>
            <w:noWrap/>
            <w:vAlign w:val="center"/>
          </w:tcPr>
          <w:p w:rsidR="00415B07" w:rsidRPr="00FD1704" w:rsidRDefault="00415B07">
            <w:pPr>
              <w:jc w:val="right"/>
              <w:rPr>
                <w:sz w:val="22"/>
                <w:szCs w:val="22"/>
              </w:rPr>
            </w:pPr>
            <w:r w:rsidRPr="00FD1704">
              <w:rPr>
                <w:sz w:val="22"/>
                <w:szCs w:val="22"/>
              </w:rPr>
              <w:t>7 086</w:t>
            </w:r>
          </w:p>
        </w:tc>
        <w:tc>
          <w:tcPr>
            <w:tcW w:w="1276" w:type="dxa"/>
            <w:tcBorders>
              <w:top w:val="nil"/>
              <w:left w:val="nil"/>
              <w:bottom w:val="single" w:sz="4" w:space="0" w:color="auto"/>
              <w:right w:val="single" w:sz="4" w:space="0" w:color="auto"/>
            </w:tcBorders>
            <w:shd w:val="clear" w:color="auto" w:fill="FFFFFF"/>
            <w:noWrap/>
            <w:vAlign w:val="center"/>
          </w:tcPr>
          <w:p w:rsidR="00415B07" w:rsidRPr="00FD1704" w:rsidRDefault="00832601">
            <w:pPr>
              <w:jc w:val="right"/>
              <w:rPr>
                <w:sz w:val="22"/>
                <w:szCs w:val="22"/>
                <w:lang w:val="en-US"/>
              </w:rPr>
            </w:pPr>
            <w:r w:rsidRPr="00FD1704">
              <w:rPr>
                <w:sz w:val="22"/>
                <w:szCs w:val="22"/>
                <w:lang w:val="en-US"/>
              </w:rPr>
              <w:t>(</w:t>
            </w:r>
            <w:r w:rsidR="00415B07" w:rsidRPr="00FD1704">
              <w:rPr>
                <w:sz w:val="22"/>
                <w:szCs w:val="22"/>
              </w:rPr>
              <w:t>1</w:t>
            </w:r>
            <w:r w:rsidRPr="00FD1704">
              <w:rPr>
                <w:sz w:val="22"/>
                <w:szCs w:val="22"/>
              </w:rPr>
              <w:t> </w:t>
            </w:r>
            <w:r w:rsidR="00415B07" w:rsidRPr="00FD1704">
              <w:rPr>
                <w:sz w:val="22"/>
                <w:szCs w:val="22"/>
              </w:rPr>
              <w:t>212</w:t>
            </w:r>
            <w:r w:rsidRPr="00FD1704">
              <w:rPr>
                <w:sz w:val="22"/>
                <w:szCs w:val="22"/>
                <w:lang w:val="en-US"/>
              </w:rPr>
              <w:t>)</w:t>
            </w:r>
          </w:p>
        </w:tc>
        <w:tc>
          <w:tcPr>
            <w:tcW w:w="1134" w:type="dxa"/>
            <w:tcBorders>
              <w:top w:val="nil"/>
              <w:left w:val="nil"/>
              <w:bottom w:val="single" w:sz="4" w:space="0" w:color="auto"/>
              <w:right w:val="single" w:sz="8" w:space="0" w:color="auto"/>
            </w:tcBorders>
            <w:noWrap/>
            <w:vAlign w:val="center"/>
          </w:tcPr>
          <w:p w:rsidR="00415B07" w:rsidRPr="00FD1704" w:rsidRDefault="00415B07" w:rsidP="00415B07">
            <w:pPr>
              <w:jc w:val="right"/>
              <w:rPr>
                <w:sz w:val="22"/>
                <w:szCs w:val="22"/>
              </w:rPr>
            </w:pPr>
            <w:r w:rsidRPr="00FD1704">
              <w:rPr>
                <w:sz w:val="22"/>
                <w:szCs w:val="22"/>
              </w:rPr>
              <w:t>39 793</w:t>
            </w:r>
          </w:p>
        </w:tc>
      </w:tr>
      <w:tr w:rsidR="00415B07" w:rsidRPr="00FD1704" w:rsidTr="00E419FA">
        <w:trPr>
          <w:trHeight w:val="255"/>
        </w:trPr>
        <w:tc>
          <w:tcPr>
            <w:tcW w:w="540" w:type="dxa"/>
            <w:tcBorders>
              <w:top w:val="nil"/>
              <w:left w:val="single" w:sz="8" w:space="0" w:color="auto"/>
              <w:bottom w:val="single" w:sz="4" w:space="0" w:color="auto"/>
              <w:right w:val="single" w:sz="4" w:space="0" w:color="auto"/>
            </w:tcBorders>
            <w:shd w:val="clear" w:color="auto" w:fill="FFFFFF"/>
            <w:noWrap/>
            <w:vAlign w:val="center"/>
          </w:tcPr>
          <w:p w:rsidR="00415B07" w:rsidRPr="00FD1704" w:rsidRDefault="00415B07" w:rsidP="00E419FA">
            <w:pPr>
              <w:jc w:val="center"/>
              <w:rPr>
                <w:sz w:val="22"/>
                <w:szCs w:val="22"/>
              </w:rPr>
            </w:pPr>
            <w:r w:rsidRPr="00FD1704">
              <w:rPr>
                <w:sz w:val="22"/>
                <w:szCs w:val="22"/>
              </w:rPr>
              <w:t>5</w:t>
            </w:r>
          </w:p>
        </w:tc>
        <w:tc>
          <w:tcPr>
            <w:tcW w:w="3004" w:type="dxa"/>
            <w:tcBorders>
              <w:top w:val="nil"/>
              <w:left w:val="nil"/>
              <w:bottom w:val="single" w:sz="4" w:space="0" w:color="auto"/>
              <w:right w:val="single" w:sz="4" w:space="0" w:color="auto"/>
            </w:tcBorders>
            <w:shd w:val="clear" w:color="auto" w:fill="FFFFFF"/>
            <w:vAlign w:val="bottom"/>
          </w:tcPr>
          <w:p w:rsidR="00415B07" w:rsidRPr="00FD1704" w:rsidRDefault="00415B07" w:rsidP="00E419FA">
            <w:pPr>
              <w:rPr>
                <w:sz w:val="22"/>
                <w:szCs w:val="22"/>
              </w:rPr>
            </w:pPr>
            <w:r w:rsidRPr="00FD1704">
              <w:rPr>
                <w:sz w:val="22"/>
                <w:szCs w:val="22"/>
              </w:rPr>
              <w:t>Прочие основные средства</w:t>
            </w:r>
          </w:p>
        </w:tc>
        <w:tc>
          <w:tcPr>
            <w:tcW w:w="1134" w:type="dxa"/>
            <w:tcBorders>
              <w:top w:val="nil"/>
              <w:left w:val="nil"/>
              <w:bottom w:val="single" w:sz="4" w:space="0" w:color="auto"/>
              <w:right w:val="single" w:sz="4" w:space="0" w:color="auto"/>
            </w:tcBorders>
            <w:shd w:val="clear" w:color="auto" w:fill="FFFFFF"/>
            <w:noWrap/>
            <w:vAlign w:val="center"/>
          </w:tcPr>
          <w:p w:rsidR="00415B07" w:rsidRPr="00FD1704" w:rsidRDefault="00415B07">
            <w:pPr>
              <w:jc w:val="right"/>
              <w:rPr>
                <w:sz w:val="22"/>
                <w:szCs w:val="22"/>
              </w:rPr>
            </w:pPr>
            <w:r w:rsidRPr="00FD1704">
              <w:rPr>
                <w:sz w:val="22"/>
                <w:szCs w:val="22"/>
              </w:rPr>
              <w:t>436 229</w:t>
            </w:r>
          </w:p>
        </w:tc>
        <w:tc>
          <w:tcPr>
            <w:tcW w:w="1134" w:type="dxa"/>
            <w:tcBorders>
              <w:top w:val="nil"/>
              <w:left w:val="nil"/>
              <w:bottom w:val="single" w:sz="4" w:space="0" w:color="auto"/>
              <w:right w:val="single" w:sz="4" w:space="0" w:color="auto"/>
            </w:tcBorders>
            <w:shd w:val="clear" w:color="auto" w:fill="FFFFFF"/>
            <w:noWrap/>
            <w:vAlign w:val="center"/>
          </w:tcPr>
          <w:p w:rsidR="00415B07" w:rsidRPr="00FD1704" w:rsidRDefault="00415B07">
            <w:pPr>
              <w:jc w:val="right"/>
              <w:rPr>
                <w:sz w:val="22"/>
                <w:szCs w:val="22"/>
              </w:rPr>
            </w:pPr>
            <w:r w:rsidRPr="00FD1704">
              <w:rPr>
                <w:sz w:val="22"/>
                <w:szCs w:val="22"/>
              </w:rPr>
              <w:t>55 053</w:t>
            </w:r>
          </w:p>
        </w:tc>
        <w:tc>
          <w:tcPr>
            <w:tcW w:w="1134" w:type="dxa"/>
            <w:tcBorders>
              <w:top w:val="nil"/>
              <w:left w:val="nil"/>
              <w:bottom w:val="single" w:sz="4" w:space="0" w:color="auto"/>
              <w:right w:val="single" w:sz="4" w:space="0" w:color="auto"/>
            </w:tcBorders>
            <w:shd w:val="clear" w:color="auto" w:fill="FFFFFF"/>
            <w:noWrap/>
            <w:vAlign w:val="center"/>
          </w:tcPr>
          <w:p w:rsidR="00415B07" w:rsidRPr="00FD1704" w:rsidRDefault="00415B07">
            <w:pPr>
              <w:jc w:val="right"/>
              <w:rPr>
                <w:sz w:val="22"/>
                <w:szCs w:val="22"/>
              </w:rPr>
            </w:pPr>
            <w:r w:rsidRPr="00FD1704">
              <w:rPr>
                <w:sz w:val="22"/>
                <w:szCs w:val="22"/>
              </w:rPr>
              <w:t>20 678</w:t>
            </w:r>
          </w:p>
        </w:tc>
        <w:tc>
          <w:tcPr>
            <w:tcW w:w="1276" w:type="dxa"/>
            <w:tcBorders>
              <w:top w:val="nil"/>
              <w:left w:val="nil"/>
              <w:bottom w:val="single" w:sz="4" w:space="0" w:color="auto"/>
              <w:right w:val="single" w:sz="4" w:space="0" w:color="auto"/>
            </w:tcBorders>
            <w:shd w:val="clear" w:color="auto" w:fill="FFFFFF"/>
            <w:noWrap/>
            <w:vAlign w:val="center"/>
          </w:tcPr>
          <w:p w:rsidR="00415B07" w:rsidRPr="00FD1704" w:rsidRDefault="00415B07">
            <w:pPr>
              <w:jc w:val="right"/>
              <w:rPr>
                <w:sz w:val="22"/>
                <w:szCs w:val="22"/>
              </w:rPr>
            </w:pPr>
            <w:r w:rsidRPr="00FD1704">
              <w:rPr>
                <w:sz w:val="22"/>
                <w:szCs w:val="22"/>
              </w:rPr>
              <w:t>36 982</w:t>
            </w:r>
          </w:p>
        </w:tc>
        <w:tc>
          <w:tcPr>
            <w:tcW w:w="1134" w:type="dxa"/>
            <w:tcBorders>
              <w:top w:val="nil"/>
              <w:left w:val="nil"/>
              <w:bottom w:val="single" w:sz="4" w:space="0" w:color="auto"/>
              <w:right w:val="single" w:sz="8" w:space="0" w:color="auto"/>
            </w:tcBorders>
            <w:noWrap/>
            <w:vAlign w:val="center"/>
          </w:tcPr>
          <w:p w:rsidR="00415B07" w:rsidRPr="00FD1704" w:rsidRDefault="00415B07" w:rsidP="00415B07">
            <w:pPr>
              <w:jc w:val="right"/>
              <w:rPr>
                <w:sz w:val="22"/>
                <w:szCs w:val="22"/>
              </w:rPr>
            </w:pPr>
            <w:r w:rsidRPr="00FD1704">
              <w:rPr>
                <w:sz w:val="22"/>
                <w:szCs w:val="22"/>
              </w:rPr>
              <w:t>507 586</w:t>
            </w:r>
          </w:p>
        </w:tc>
      </w:tr>
      <w:tr w:rsidR="00415B07" w:rsidRPr="00FD1704" w:rsidTr="00E419FA">
        <w:trPr>
          <w:trHeight w:val="255"/>
        </w:trPr>
        <w:tc>
          <w:tcPr>
            <w:tcW w:w="540" w:type="dxa"/>
            <w:tcBorders>
              <w:top w:val="nil"/>
              <w:left w:val="single" w:sz="8" w:space="0" w:color="auto"/>
              <w:bottom w:val="single" w:sz="4" w:space="0" w:color="auto"/>
              <w:right w:val="single" w:sz="4" w:space="0" w:color="auto"/>
            </w:tcBorders>
            <w:shd w:val="clear" w:color="auto" w:fill="FFFFFF"/>
            <w:noWrap/>
            <w:vAlign w:val="center"/>
          </w:tcPr>
          <w:p w:rsidR="00415B07" w:rsidRPr="00FD1704" w:rsidRDefault="00415B07" w:rsidP="00E419FA">
            <w:pPr>
              <w:jc w:val="center"/>
              <w:rPr>
                <w:sz w:val="22"/>
                <w:szCs w:val="22"/>
              </w:rPr>
            </w:pPr>
            <w:r w:rsidRPr="00FD1704">
              <w:rPr>
                <w:sz w:val="22"/>
                <w:szCs w:val="22"/>
              </w:rPr>
              <w:t>6</w:t>
            </w:r>
          </w:p>
        </w:tc>
        <w:tc>
          <w:tcPr>
            <w:tcW w:w="3004" w:type="dxa"/>
            <w:tcBorders>
              <w:top w:val="nil"/>
              <w:left w:val="nil"/>
              <w:bottom w:val="single" w:sz="4" w:space="0" w:color="auto"/>
              <w:right w:val="single" w:sz="4" w:space="0" w:color="auto"/>
            </w:tcBorders>
            <w:shd w:val="clear" w:color="auto" w:fill="FFFFFF"/>
            <w:vAlign w:val="bottom"/>
          </w:tcPr>
          <w:p w:rsidR="00415B07" w:rsidRPr="00FD1704" w:rsidRDefault="00415B07" w:rsidP="00E419FA">
            <w:pPr>
              <w:rPr>
                <w:sz w:val="22"/>
                <w:szCs w:val="22"/>
              </w:rPr>
            </w:pPr>
            <w:r w:rsidRPr="00FD1704">
              <w:rPr>
                <w:sz w:val="22"/>
                <w:szCs w:val="22"/>
              </w:rPr>
              <w:t>Основные средства по арендным, лизинговым операциям</w:t>
            </w:r>
          </w:p>
        </w:tc>
        <w:tc>
          <w:tcPr>
            <w:tcW w:w="1134" w:type="dxa"/>
            <w:tcBorders>
              <w:top w:val="nil"/>
              <w:left w:val="nil"/>
              <w:bottom w:val="single" w:sz="4" w:space="0" w:color="auto"/>
              <w:right w:val="single" w:sz="4" w:space="0" w:color="auto"/>
            </w:tcBorders>
            <w:shd w:val="clear" w:color="auto" w:fill="FFFFFF"/>
            <w:noWrap/>
            <w:vAlign w:val="center"/>
          </w:tcPr>
          <w:p w:rsidR="00415B07" w:rsidRPr="00FD1704" w:rsidRDefault="00415B07">
            <w:pPr>
              <w:jc w:val="right"/>
              <w:rPr>
                <w:sz w:val="22"/>
                <w:szCs w:val="22"/>
              </w:rPr>
            </w:pPr>
            <w:r w:rsidRPr="00FD1704">
              <w:rPr>
                <w:sz w:val="22"/>
                <w:szCs w:val="22"/>
              </w:rPr>
              <w:t>19 683</w:t>
            </w:r>
          </w:p>
        </w:tc>
        <w:tc>
          <w:tcPr>
            <w:tcW w:w="1134" w:type="dxa"/>
            <w:tcBorders>
              <w:top w:val="nil"/>
              <w:left w:val="nil"/>
              <w:bottom w:val="single" w:sz="4" w:space="0" w:color="auto"/>
              <w:right w:val="single" w:sz="4" w:space="0" w:color="auto"/>
            </w:tcBorders>
            <w:shd w:val="clear" w:color="auto" w:fill="FFFFFF"/>
            <w:noWrap/>
            <w:vAlign w:val="center"/>
          </w:tcPr>
          <w:p w:rsidR="00415B07" w:rsidRPr="00FD1704" w:rsidRDefault="00415B07">
            <w:pPr>
              <w:jc w:val="right"/>
              <w:rPr>
                <w:sz w:val="22"/>
                <w:szCs w:val="22"/>
              </w:rPr>
            </w:pPr>
            <w:r w:rsidRPr="00FD1704">
              <w:rPr>
                <w:sz w:val="22"/>
                <w:szCs w:val="22"/>
              </w:rPr>
              <w:t>4 240</w:t>
            </w:r>
          </w:p>
        </w:tc>
        <w:tc>
          <w:tcPr>
            <w:tcW w:w="1134" w:type="dxa"/>
            <w:tcBorders>
              <w:top w:val="nil"/>
              <w:left w:val="nil"/>
              <w:bottom w:val="single" w:sz="4" w:space="0" w:color="auto"/>
              <w:right w:val="single" w:sz="4" w:space="0" w:color="auto"/>
            </w:tcBorders>
            <w:shd w:val="clear" w:color="auto" w:fill="FFFFFF"/>
            <w:noWrap/>
            <w:vAlign w:val="center"/>
          </w:tcPr>
          <w:p w:rsidR="00415B07" w:rsidRPr="00FD1704" w:rsidRDefault="00415B07">
            <w:pPr>
              <w:jc w:val="right"/>
              <w:rPr>
                <w:sz w:val="22"/>
                <w:szCs w:val="22"/>
              </w:rPr>
            </w:pPr>
            <w:r w:rsidRPr="00FD1704">
              <w:rPr>
                <w:sz w:val="22"/>
                <w:szCs w:val="22"/>
              </w:rPr>
              <w:t>627</w:t>
            </w:r>
          </w:p>
        </w:tc>
        <w:tc>
          <w:tcPr>
            <w:tcW w:w="1276" w:type="dxa"/>
            <w:tcBorders>
              <w:top w:val="nil"/>
              <w:left w:val="nil"/>
              <w:bottom w:val="single" w:sz="4" w:space="0" w:color="auto"/>
              <w:right w:val="single" w:sz="4" w:space="0" w:color="auto"/>
            </w:tcBorders>
            <w:shd w:val="clear" w:color="auto" w:fill="FFFFFF"/>
            <w:noWrap/>
            <w:vAlign w:val="center"/>
          </w:tcPr>
          <w:p w:rsidR="00415B07" w:rsidRPr="00FD1704" w:rsidRDefault="00415B07">
            <w:pPr>
              <w:jc w:val="right"/>
              <w:rPr>
                <w:sz w:val="22"/>
                <w:szCs w:val="22"/>
              </w:rPr>
            </w:pPr>
            <w:r w:rsidRPr="00FD1704">
              <w:rPr>
                <w:sz w:val="22"/>
                <w:szCs w:val="22"/>
              </w:rPr>
              <w:t>1 723</w:t>
            </w:r>
          </w:p>
        </w:tc>
        <w:tc>
          <w:tcPr>
            <w:tcW w:w="1134" w:type="dxa"/>
            <w:tcBorders>
              <w:top w:val="nil"/>
              <w:left w:val="nil"/>
              <w:bottom w:val="single" w:sz="4" w:space="0" w:color="auto"/>
              <w:right w:val="single" w:sz="8" w:space="0" w:color="auto"/>
            </w:tcBorders>
            <w:noWrap/>
            <w:vAlign w:val="center"/>
          </w:tcPr>
          <w:p w:rsidR="00415B07" w:rsidRPr="00FD1704" w:rsidRDefault="00415B07" w:rsidP="00415B07">
            <w:pPr>
              <w:jc w:val="right"/>
              <w:rPr>
                <w:sz w:val="22"/>
                <w:szCs w:val="22"/>
                <w:lang w:val="en-US"/>
              </w:rPr>
            </w:pPr>
            <w:r w:rsidRPr="00FD1704">
              <w:rPr>
                <w:sz w:val="22"/>
                <w:szCs w:val="22"/>
              </w:rPr>
              <w:t>25 019</w:t>
            </w:r>
          </w:p>
        </w:tc>
      </w:tr>
      <w:tr w:rsidR="00415B07" w:rsidRPr="00FD1704" w:rsidTr="00E419FA">
        <w:trPr>
          <w:trHeight w:val="255"/>
        </w:trPr>
        <w:tc>
          <w:tcPr>
            <w:tcW w:w="540" w:type="dxa"/>
            <w:tcBorders>
              <w:top w:val="nil"/>
              <w:left w:val="single" w:sz="8" w:space="0" w:color="auto"/>
              <w:bottom w:val="single" w:sz="4" w:space="0" w:color="auto"/>
              <w:right w:val="single" w:sz="4" w:space="0" w:color="auto"/>
            </w:tcBorders>
            <w:shd w:val="clear" w:color="auto" w:fill="FFFFFF"/>
            <w:noWrap/>
            <w:vAlign w:val="center"/>
          </w:tcPr>
          <w:p w:rsidR="00415B07" w:rsidRPr="00FD1704" w:rsidRDefault="00415B07" w:rsidP="00E419FA">
            <w:pPr>
              <w:jc w:val="center"/>
              <w:rPr>
                <w:sz w:val="22"/>
                <w:szCs w:val="22"/>
              </w:rPr>
            </w:pPr>
            <w:r w:rsidRPr="00FD1704">
              <w:rPr>
                <w:sz w:val="22"/>
                <w:szCs w:val="22"/>
              </w:rPr>
              <w:t>8</w:t>
            </w:r>
          </w:p>
        </w:tc>
        <w:tc>
          <w:tcPr>
            <w:tcW w:w="3004" w:type="dxa"/>
            <w:tcBorders>
              <w:top w:val="nil"/>
              <w:left w:val="nil"/>
              <w:bottom w:val="single" w:sz="4" w:space="0" w:color="auto"/>
              <w:right w:val="single" w:sz="4" w:space="0" w:color="auto"/>
            </w:tcBorders>
            <w:shd w:val="clear" w:color="auto" w:fill="FFFFFF"/>
            <w:vAlign w:val="bottom"/>
          </w:tcPr>
          <w:p w:rsidR="00415B07" w:rsidRPr="00FD1704" w:rsidRDefault="00415B07" w:rsidP="00E419FA">
            <w:pPr>
              <w:rPr>
                <w:sz w:val="22"/>
                <w:szCs w:val="22"/>
              </w:rPr>
            </w:pPr>
            <w:r w:rsidRPr="00FD1704">
              <w:rPr>
                <w:sz w:val="22"/>
                <w:szCs w:val="22"/>
              </w:rPr>
              <w:t>Неотделимые улучшения</w:t>
            </w:r>
          </w:p>
        </w:tc>
        <w:tc>
          <w:tcPr>
            <w:tcW w:w="1134" w:type="dxa"/>
            <w:tcBorders>
              <w:top w:val="nil"/>
              <w:left w:val="nil"/>
              <w:bottom w:val="single" w:sz="4" w:space="0" w:color="auto"/>
              <w:right w:val="single" w:sz="4" w:space="0" w:color="auto"/>
            </w:tcBorders>
            <w:shd w:val="clear" w:color="auto" w:fill="FFFFFF"/>
            <w:noWrap/>
            <w:vAlign w:val="center"/>
          </w:tcPr>
          <w:p w:rsidR="00415B07" w:rsidRPr="00FD1704" w:rsidRDefault="00415B07">
            <w:pPr>
              <w:jc w:val="right"/>
              <w:rPr>
                <w:sz w:val="22"/>
                <w:szCs w:val="22"/>
              </w:rPr>
            </w:pPr>
            <w:r w:rsidRPr="00FD1704">
              <w:rPr>
                <w:sz w:val="22"/>
                <w:szCs w:val="22"/>
              </w:rPr>
              <w:t>5 934</w:t>
            </w:r>
          </w:p>
        </w:tc>
        <w:tc>
          <w:tcPr>
            <w:tcW w:w="1134" w:type="dxa"/>
            <w:tcBorders>
              <w:top w:val="nil"/>
              <w:left w:val="nil"/>
              <w:bottom w:val="single" w:sz="4" w:space="0" w:color="auto"/>
              <w:right w:val="single" w:sz="4" w:space="0" w:color="auto"/>
            </w:tcBorders>
            <w:shd w:val="clear" w:color="auto" w:fill="FFFFFF"/>
            <w:noWrap/>
            <w:vAlign w:val="center"/>
          </w:tcPr>
          <w:p w:rsidR="00415B07" w:rsidRPr="00FD1704" w:rsidRDefault="00415B07">
            <w:pPr>
              <w:jc w:val="right"/>
              <w:rPr>
                <w:sz w:val="22"/>
                <w:szCs w:val="22"/>
              </w:rPr>
            </w:pPr>
            <w:r w:rsidRPr="00FD1704">
              <w:rPr>
                <w:sz w:val="22"/>
                <w:szCs w:val="22"/>
              </w:rPr>
              <w:t>650</w:t>
            </w:r>
          </w:p>
        </w:tc>
        <w:tc>
          <w:tcPr>
            <w:tcW w:w="1134" w:type="dxa"/>
            <w:tcBorders>
              <w:top w:val="nil"/>
              <w:left w:val="nil"/>
              <w:bottom w:val="single" w:sz="4" w:space="0" w:color="auto"/>
              <w:right w:val="single" w:sz="4" w:space="0" w:color="auto"/>
            </w:tcBorders>
            <w:shd w:val="clear" w:color="auto" w:fill="FFFFFF"/>
            <w:noWrap/>
            <w:vAlign w:val="center"/>
          </w:tcPr>
          <w:p w:rsidR="00415B07" w:rsidRPr="00FD1704" w:rsidRDefault="00415B07">
            <w:pPr>
              <w:jc w:val="right"/>
              <w:rPr>
                <w:sz w:val="22"/>
                <w:szCs w:val="22"/>
              </w:rPr>
            </w:pPr>
            <w:r w:rsidRPr="00FD1704">
              <w:rPr>
                <w:sz w:val="22"/>
                <w:szCs w:val="22"/>
              </w:rPr>
              <w:t>1 051</w:t>
            </w:r>
          </w:p>
        </w:tc>
        <w:tc>
          <w:tcPr>
            <w:tcW w:w="1276" w:type="dxa"/>
            <w:tcBorders>
              <w:top w:val="nil"/>
              <w:left w:val="nil"/>
              <w:bottom w:val="single" w:sz="4" w:space="0" w:color="auto"/>
              <w:right w:val="single" w:sz="4" w:space="0" w:color="auto"/>
            </w:tcBorders>
            <w:shd w:val="clear" w:color="auto" w:fill="FFFFFF"/>
            <w:noWrap/>
            <w:vAlign w:val="center"/>
          </w:tcPr>
          <w:p w:rsidR="00415B07" w:rsidRPr="00FD1704" w:rsidRDefault="00415B07">
            <w:pPr>
              <w:jc w:val="right"/>
              <w:rPr>
                <w:sz w:val="22"/>
                <w:szCs w:val="22"/>
              </w:rPr>
            </w:pPr>
            <w:r w:rsidRPr="00FD1704">
              <w:rPr>
                <w:sz w:val="22"/>
                <w:szCs w:val="22"/>
              </w:rPr>
              <w:t>157</w:t>
            </w:r>
          </w:p>
        </w:tc>
        <w:tc>
          <w:tcPr>
            <w:tcW w:w="1134" w:type="dxa"/>
            <w:tcBorders>
              <w:top w:val="nil"/>
              <w:left w:val="nil"/>
              <w:bottom w:val="single" w:sz="4" w:space="0" w:color="auto"/>
              <w:right w:val="single" w:sz="8" w:space="0" w:color="auto"/>
            </w:tcBorders>
            <w:noWrap/>
            <w:vAlign w:val="center"/>
          </w:tcPr>
          <w:p w:rsidR="00415B07" w:rsidRPr="00FD1704" w:rsidRDefault="00415B07" w:rsidP="00415B07">
            <w:pPr>
              <w:jc w:val="right"/>
              <w:rPr>
                <w:sz w:val="22"/>
                <w:szCs w:val="22"/>
              </w:rPr>
            </w:pPr>
            <w:r w:rsidRPr="00FD1704">
              <w:rPr>
                <w:sz w:val="22"/>
                <w:szCs w:val="22"/>
              </w:rPr>
              <w:t>5 690</w:t>
            </w:r>
          </w:p>
        </w:tc>
      </w:tr>
      <w:tr w:rsidR="00415B07" w:rsidRPr="00FD1704" w:rsidTr="00E419FA">
        <w:trPr>
          <w:trHeight w:val="255"/>
        </w:trPr>
        <w:tc>
          <w:tcPr>
            <w:tcW w:w="540" w:type="dxa"/>
            <w:tcBorders>
              <w:top w:val="nil"/>
              <w:left w:val="single" w:sz="8" w:space="0" w:color="auto"/>
              <w:bottom w:val="single" w:sz="4" w:space="0" w:color="auto"/>
              <w:right w:val="single" w:sz="4" w:space="0" w:color="auto"/>
            </w:tcBorders>
            <w:shd w:val="clear" w:color="auto" w:fill="FFFFFF"/>
            <w:noWrap/>
            <w:vAlign w:val="center"/>
          </w:tcPr>
          <w:p w:rsidR="00415B07" w:rsidRPr="00FD1704" w:rsidRDefault="00415B07" w:rsidP="00E419FA">
            <w:pPr>
              <w:jc w:val="center"/>
              <w:rPr>
                <w:sz w:val="22"/>
                <w:szCs w:val="22"/>
              </w:rPr>
            </w:pPr>
            <w:r w:rsidRPr="00FD1704">
              <w:rPr>
                <w:sz w:val="22"/>
                <w:szCs w:val="22"/>
              </w:rPr>
              <w:t>9</w:t>
            </w:r>
          </w:p>
        </w:tc>
        <w:tc>
          <w:tcPr>
            <w:tcW w:w="3004" w:type="dxa"/>
            <w:tcBorders>
              <w:top w:val="nil"/>
              <w:left w:val="nil"/>
              <w:bottom w:val="single" w:sz="4" w:space="0" w:color="auto"/>
              <w:right w:val="single" w:sz="4" w:space="0" w:color="auto"/>
            </w:tcBorders>
            <w:shd w:val="clear" w:color="auto" w:fill="FFFFFF"/>
            <w:vAlign w:val="bottom"/>
          </w:tcPr>
          <w:p w:rsidR="00415B07" w:rsidRPr="00FD1704" w:rsidRDefault="00415B07" w:rsidP="00E419FA">
            <w:pPr>
              <w:rPr>
                <w:sz w:val="22"/>
                <w:szCs w:val="22"/>
              </w:rPr>
            </w:pPr>
            <w:r w:rsidRPr="00FD1704">
              <w:rPr>
                <w:sz w:val="22"/>
                <w:szCs w:val="22"/>
              </w:rPr>
              <w:t>Нематериальные активы</w:t>
            </w:r>
          </w:p>
        </w:tc>
        <w:tc>
          <w:tcPr>
            <w:tcW w:w="1134" w:type="dxa"/>
            <w:tcBorders>
              <w:top w:val="nil"/>
              <w:left w:val="nil"/>
              <w:bottom w:val="single" w:sz="4" w:space="0" w:color="auto"/>
              <w:right w:val="single" w:sz="4" w:space="0" w:color="auto"/>
            </w:tcBorders>
            <w:shd w:val="clear" w:color="auto" w:fill="FFFFFF"/>
            <w:noWrap/>
            <w:vAlign w:val="center"/>
          </w:tcPr>
          <w:p w:rsidR="00415B07" w:rsidRPr="00FD1704" w:rsidRDefault="00415B07">
            <w:pPr>
              <w:jc w:val="right"/>
              <w:rPr>
                <w:sz w:val="22"/>
                <w:szCs w:val="22"/>
              </w:rPr>
            </w:pPr>
            <w:r w:rsidRPr="00FD1704">
              <w:rPr>
                <w:sz w:val="22"/>
                <w:szCs w:val="22"/>
              </w:rPr>
              <w:t>170 011</w:t>
            </w:r>
          </w:p>
        </w:tc>
        <w:tc>
          <w:tcPr>
            <w:tcW w:w="1134" w:type="dxa"/>
            <w:tcBorders>
              <w:top w:val="nil"/>
              <w:left w:val="nil"/>
              <w:bottom w:val="single" w:sz="4" w:space="0" w:color="auto"/>
              <w:right w:val="single" w:sz="4" w:space="0" w:color="auto"/>
            </w:tcBorders>
            <w:shd w:val="clear" w:color="auto" w:fill="FFFFFF"/>
            <w:noWrap/>
            <w:vAlign w:val="center"/>
          </w:tcPr>
          <w:p w:rsidR="00415B07" w:rsidRPr="00FD1704" w:rsidRDefault="00415B07">
            <w:pPr>
              <w:jc w:val="right"/>
              <w:rPr>
                <w:sz w:val="22"/>
                <w:szCs w:val="22"/>
              </w:rPr>
            </w:pPr>
            <w:r w:rsidRPr="00FD1704">
              <w:rPr>
                <w:sz w:val="22"/>
                <w:szCs w:val="22"/>
              </w:rPr>
              <w:t>62 618</w:t>
            </w:r>
          </w:p>
        </w:tc>
        <w:tc>
          <w:tcPr>
            <w:tcW w:w="1134" w:type="dxa"/>
            <w:tcBorders>
              <w:top w:val="nil"/>
              <w:left w:val="nil"/>
              <w:bottom w:val="single" w:sz="4" w:space="0" w:color="auto"/>
              <w:right w:val="single" w:sz="4" w:space="0" w:color="auto"/>
            </w:tcBorders>
            <w:shd w:val="clear" w:color="auto" w:fill="FFFFFF"/>
            <w:noWrap/>
            <w:vAlign w:val="center"/>
          </w:tcPr>
          <w:p w:rsidR="00415B07" w:rsidRPr="00FD1704" w:rsidRDefault="00415B07">
            <w:pPr>
              <w:jc w:val="right"/>
              <w:rPr>
                <w:sz w:val="22"/>
                <w:szCs w:val="22"/>
              </w:rPr>
            </w:pPr>
            <w:r w:rsidRPr="00FD1704">
              <w:rPr>
                <w:sz w:val="22"/>
                <w:szCs w:val="22"/>
              </w:rPr>
              <w:t>167</w:t>
            </w:r>
          </w:p>
        </w:tc>
        <w:tc>
          <w:tcPr>
            <w:tcW w:w="1276" w:type="dxa"/>
            <w:tcBorders>
              <w:top w:val="nil"/>
              <w:left w:val="nil"/>
              <w:bottom w:val="single" w:sz="4" w:space="0" w:color="auto"/>
              <w:right w:val="single" w:sz="4" w:space="0" w:color="auto"/>
            </w:tcBorders>
            <w:shd w:val="clear" w:color="auto" w:fill="FFFFFF"/>
            <w:noWrap/>
            <w:vAlign w:val="center"/>
          </w:tcPr>
          <w:p w:rsidR="00415B07" w:rsidRPr="00FD1704" w:rsidRDefault="00415B07">
            <w:pPr>
              <w:jc w:val="right"/>
              <w:rPr>
                <w:sz w:val="22"/>
                <w:szCs w:val="22"/>
                <w:lang w:val="en-US"/>
              </w:rPr>
            </w:pPr>
            <w:r w:rsidRPr="00FD1704">
              <w:rPr>
                <w:sz w:val="22"/>
                <w:szCs w:val="22"/>
                <w:lang w:val="en-US"/>
              </w:rPr>
              <w:t>-</w:t>
            </w:r>
          </w:p>
        </w:tc>
        <w:tc>
          <w:tcPr>
            <w:tcW w:w="1134" w:type="dxa"/>
            <w:tcBorders>
              <w:top w:val="nil"/>
              <w:left w:val="nil"/>
              <w:bottom w:val="single" w:sz="4" w:space="0" w:color="auto"/>
              <w:right w:val="single" w:sz="8" w:space="0" w:color="auto"/>
            </w:tcBorders>
            <w:noWrap/>
            <w:vAlign w:val="center"/>
          </w:tcPr>
          <w:p w:rsidR="00415B07" w:rsidRPr="00FD1704" w:rsidRDefault="00415B07">
            <w:pPr>
              <w:jc w:val="right"/>
              <w:rPr>
                <w:sz w:val="22"/>
                <w:szCs w:val="22"/>
              </w:rPr>
            </w:pPr>
            <w:r w:rsidRPr="00FD1704">
              <w:rPr>
                <w:sz w:val="22"/>
                <w:szCs w:val="22"/>
              </w:rPr>
              <w:t>232 462</w:t>
            </w:r>
          </w:p>
        </w:tc>
      </w:tr>
      <w:tr w:rsidR="00415B07" w:rsidRPr="00FD1704" w:rsidTr="00E419FA">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5B07" w:rsidRPr="00FD1704" w:rsidRDefault="00415B07" w:rsidP="00E419FA">
            <w:pPr>
              <w:jc w:val="center"/>
              <w:rPr>
                <w:b/>
                <w:sz w:val="22"/>
                <w:szCs w:val="22"/>
              </w:rPr>
            </w:pPr>
            <w:r w:rsidRPr="00FD1704">
              <w:rPr>
                <w:b/>
                <w:sz w:val="22"/>
                <w:szCs w:val="22"/>
              </w:rPr>
              <w:t>10</w:t>
            </w:r>
          </w:p>
        </w:tc>
        <w:tc>
          <w:tcPr>
            <w:tcW w:w="3004" w:type="dxa"/>
            <w:tcBorders>
              <w:top w:val="single" w:sz="4" w:space="0" w:color="auto"/>
              <w:left w:val="nil"/>
              <w:bottom w:val="single" w:sz="4" w:space="0" w:color="auto"/>
              <w:right w:val="single" w:sz="4" w:space="0" w:color="auto"/>
            </w:tcBorders>
            <w:shd w:val="clear" w:color="auto" w:fill="FFFFFF"/>
            <w:vAlign w:val="bottom"/>
          </w:tcPr>
          <w:p w:rsidR="00415B07" w:rsidRPr="00FD1704" w:rsidRDefault="00415B07" w:rsidP="00E419FA">
            <w:pPr>
              <w:overflowPunct w:val="0"/>
              <w:autoSpaceDE w:val="0"/>
              <w:autoSpaceDN w:val="0"/>
              <w:adjustRightInd w:val="0"/>
              <w:spacing w:line="240" w:lineRule="atLeast"/>
              <w:ind w:right="568"/>
              <w:textAlignment w:val="baseline"/>
              <w:rPr>
                <w:b/>
                <w:sz w:val="22"/>
                <w:szCs w:val="22"/>
              </w:rPr>
            </w:pPr>
            <w:r w:rsidRPr="00FD1704">
              <w:rPr>
                <w:b/>
                <w:sz w:val="22"/>
                <w:szCs w:val="22"/>
              </w:rPr>
              <w:t>I. Итого стоимость основных средств и нематериальных активов</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415B07" w:rsidRPr="00FD1704" w:rsidRDefault="00415B07">
            <w:pPr>
              <w:jc w:val="right"/>
              <w:rPr>
                <w:b/>
                <w:sz w:val="22"/>
                <w:szCs w:val="22"/>
              </w:rPr>
            </w:pPr>
            <w:r w:rsidRPr="00FD1704">
              <w:rPr>
                <w:b/>
                <w:sz w:val="22"/>
                <w:szCs w:val="22"/>
              </w:rPr>
              <w:t>1 598 660</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415B07" w:rsidRPr="00FD1704" w:rsidRDefault="00415B07">
            <w:pPr>
              <w:jc w:val="right"/>
              <w:rPr>
                <w:b/>
                <w:sz w:val="22"/>
                <w:szCs w:val="22"/>
              </w:rPr>
            </w:pPr>
            <w:r w:rsidRPr="00FD1704">
              <w:rPr>
                <w:b/>
                <w:sz w:val="22"/>
                <w:szCs w:val="22"/>
              </w:rPr>
              <w:t>232 983</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415B07" w:rsidRPr="00FD1704" w:rsidRDefault="00415B07">
            <w:pPr>
              <w:jc w:val="right"/>
              <w:rPr>
                <w:b/>
                <w:sz w:val="22"/>
                <w:szCs w:val="22"/>
              </w:rPr>
            </w:pPr>
            <w:r w:rsidRPr="00FD1704">
              <w:rPr>
                <w:b/>
                <w:sz w:val="22"/>
                <w:szCs w:val="22"/>
              </w:rPr>
              <w:t>50 014</w:t>
            </w:r>
          </w:p>
        </w:tc>
        <w:tc>
          <w:tcPr>
            <w:tcW w:w="1276" w:type="dxa"/>
            <w:tcBorders>
              <w:top w:val="single" w:sz="4" w:space="0" w:color="auto"/>
              <w:left w:val="nil"/>
              <w:bottom w:val="single" w:sz="4" w:space="0" w:color="auto"/>
              <w:right w:val="single" w:sz="4" w:space="0" w:color="auto"/>
            </w:tcBorders>
            <w:shd w:val="clear" w:color="auto" w:fill="FFFFFF"/>
            <w:noWrap/>
            <w:vAlign w:val="center"/>
          </w:tcPr>
          <w:p w:rsidR="00415B07" w:rsidRPr="00FD1704" w:rsidRDefault="00415B07">
            <w:pPr>
              <w:jc w:val="right"/>
              <w:rPr>
                <w:b/>
                <w:sz w:val="22"/>
                <w:szCs w:val="22"/>
              </w:rPr>
            </w:pPr>
            <w:r w:rsidRPr="00FD1704">
              <w:rPr>
                <w:b/>
                <w:sz w:val="22"/>
                <w:szCs w:val="22"/>
              </w:rPr>
              <w:t>97 140</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415B07" w:rsidRPr="00FD1704" w:rsidRDefault="00415B07">
            <w:pPr>
              <w:jc w:val="right"/>
              <w:rPr>
                <w:b/>
                <w:sz w:val="22"/>
                <w:szCs w:val="22"/>
              </w:rPr>
            </w:pPr>
            <w:r w:rsidRPr="00FD1704">
              <w:rPr>
                <w:b/>
                <w:sz w:val="22"/>
                <w:szCs w:val="22"/>
              </w:rPr>
              <w:t>1 878 769</w:t>
            </w:r>
          </w:p>
        </w:tc>
      </w:tr>
    </w:tbl>
    <w:p w:rsidR="00981972" w:rsidRDefault="00981972" w:rsidP="00415B07">
      <w:pPr>
        <w:rPr>
          <w:sz w:val="22"/>
          <w:szCs w:val="22"/>
        </w:rPr>
      </w:pPr>
    </w:p>
    <w:p w:rsidR="00415B07" w:rsidRPr="00FD1704" w:rsidRDefault="00415B07" w:rsidP="00415B07">
      <w:pPr>
        <w:rPr>
          <w:sz w:val="22"/>
          <w:szCs w:val="22"/>
        </w:rPr>
      </w:pPr>
      <w:r w:rsidRPr="00FD1704">
        <w:rPr>
          <w:sz w:val="22"/>
          <w:szCs w:val="22"/>
        </w:rPr>
        <w:t>II. Накопленная амортизация</w:t>
      </w:r>
    </w:p>
    <w:tbl>
      <w:tblPr>
        <w:tblW w:w="9356" w:type="dxa"/>
        <w:tblInd w:w="108" w:type="dxa"/>
        <w:tblLayout w:type="fixed"/>
        <w:tblLook w:val="0000"/>
      </w:tblPr>
      <w:tblGrid>
        <w:gridCol w:w="540"/>
        <w:gridCol w:w="3004"/>
        <w:gridCol w:w="1134"/>
        <w:gridCol w:w="1134"/>
        <w:gridCol w:w="1134"/>
        <w:gridCol w:w="1276"/>
        <w:gridCol w:w="1134"/>
      </w:tblGrid>
      <w:tr w:rsidR="00415B07" w:rsidRPr="00FD1704" w:rsidTr="00E419FA">
        <w:trPr>
          <w:trHeight w:val="2530"/>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415B07" w:rsidRPr="00FD1704" w:rsidRDefault="00415B07" w:rsidP="00E419FA">
            <w:pPr>
              <w:jc w:val="center"/>
              <w:rPr>
                <w:sz w:val="22"/>
                <w:szCs w:val="22"/>
              </w:rPr>
            </w:pPr>
            <w:r w:rsidRPr="00FD1704">
              <w:rPr>
                <w:sz w:val="22"/>
                <w:szCs w:val="22"/>
              </w:rPr>
              <w:lastRenderedPageBreak/>
              <w:t xml:space="preserve">№ </w:t>
            </w:r>
            <w:proofErr w:type="gramStart"/>
            <w:r w:rsidRPr="00FD1704">
              <w:rPr>
                <w:sz w:val="22"/>
                <w:szCs w:val="22"/>
              </w:rPr>
              <w:t>п</w:t>
            </w:r>
            <w:proofErr w:type="gramEnd"/>
            <w:r w:rsidRPr="00FD1704">
              <w:rPr>
                <w:sz w:val="22"/>
                <w:szCs w:val="22"/>
              </w:rPr>
              <w:t>/п</w:t>
            </w:r>
          </w:p>
        </w:tc>
        <w:tc>
          <w:tcPr>
            <w:tcW w:w="3004" w:type="dxa"/>
            <w:tcBorders>
              <w:top w:val="single" w:sz="4" w:space="0" w:color="auto"/>
              <w:left w:val="single" w:sz="4" w:space="0" w:color="auto"/>
              <w:bottom w:val="single" w:sz="4" w:space="0" w:color="auto"/>
              <w:right w:val="single" w:sz="4" w:space="0" w:color="auto"/>
            </w:tcBorders>
            <w:shd w:val="clear" w:color="auto" w:fill="FFFFFF"/>
            <w:vAlign w:val="center"/>
          </w:tcPr>
          <w:p w:rsidR="00415B07" w:rsidRPr="00FD1704" w:rsidRDefault="00415B07" w:rsidP="00E419FA">
            <w:pPr>
              <w:jc w:val="center"/>
              <w:rPr>
                <w:sz w:val="22"/>
                <w:szCs w:val="22"/>
              </w:rPr>
            </w:pPr>
            <w:r w:rsidRPr="00FD1704">
              <w:rPr>
                <w:sz w:val="22"/>
                <w:szCs w:val="22"/>
              </w:rPr>
              <w:t>Группы</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415B07" w:rsidRPr="00FD1704" w:rsidRDefault="00415B07" w:rsidP="00E419FA">
            <w:pPr>
              <w:jc w:val="center"/>
              <w:rPr>
                <w:sz w:val="22"/>
                <w:szCs w:val="22"/>
                <w:lang w:val="en-US"/>
              </w:rPr>
            </w:pPr>
            <w:r w:rsidRPr="00FD1704">
              <w:rPr>
                <w:sz w:val="22"/>
                <w:szCs w:val="22"/>
              </w:rPr>
              <w:t>Остаток на 1 января 201</w:t>
            </w:r>
            <w:r w:rsidRPr="00FD1704">
              <w:rPr>
                <w:sz w:val="22"/>
                <w:szCs w:val="22"/>
                <w:lang w:val="en-US"/>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15B07" w:rsidRPr="00FD1704" w:rsidRDefault="00415B07" w:rsidP="00E419FA">
            <w:pPr>
              <w:jc w:val="center"/>
              <w:rPr>
                <w:sz w:val="22"/>
                <w:szCs w:val="22"/>
              </w:rPr>
            </w:pPr>
            <w:proofErr w:type="spellStart"/>
            <w:proofErr w:type="gramStart"/>
            <w:r w:rsidRPr="00FD1704">
              <w:rPr>
                <w:sz w:val="22"/>
                <w:szCs w:val="22"/>
              </w:rPr>
              <w:t>Начислен-ные</w:t>
            </w:r>
            <w:proofErr w:type="spellEnd"/>
            <w:proofErr w:type="gramEnd"/>
            <w:r w:rsidRPr="00FD1704">
              <w:rPr>
                <w:sz w:val="22"/>
                <w:szCs w:val="22"/>
              </w:rPr>
              <w:t xml:space="preserve"> </w:t>
            </w:r>
            <w:proofErr w:type="spellStart"/>
            <w:r w:rsidRPr="00FD1704">
              <w:rPr>
                <w:sz w:val="22"/>
                <w:szCs w:val="22"/>
              </w:rPr>
              <w:t>амортиза-ционные</w:t>
            </w:r>
            <w:proofErr w:type="spellEnd"/>
            <w:r w:rsidRPr="00FD1704">
              <w:rPr>
                <w:sz w:val="22"/>
                <w:szCs w:val="22"/>
              </w:rPr>
              <w:t xml:space="preserve"> </w:t>
            </w:r>
            <w:proofErr w:type="spellStart"/>
            <w:r w:rsidRPr="00FD1704">
              <w:rPr>
                <w:sz w:val="22"/>
                <w:szCs w:val="22"/>
              </w:rPr>
              <w:t>отчисле-ния</w:t>
            </w:r>
            <w:proofErr w:type="spellEnd"/>
            <w:r w:rsidRPr="00FD1704">
              <w:rPr>
                <w:sz w:val="22"/>
                <w:szCs w:val="22"/>
              </w:rPr>
              <w:t xml:space="preserve"> за отчетный год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15B07" w:rsidRPr="00FD1704" w:rsidRDefault="00415B07" w:rsidP="00E419FA">
            <w:pPr>
              <w:jc w:val="center"/>
              <w:rPr>
                <w:sz w:val="22"/>
                <w:szCs w:val="22"/>
              </w:rPr>
            </w:pPr>
            <w:proofErr w:type="spellStart"/>
            <w:proofErr w:type="gramStart"/>
            <w:r w:rsidRPr="00FD1704">
              <w:rPr>
                <w:sz w:val="22"/>
                <w:szCs w:val="22"/>
              </w:rPr>
              <w:t>Амортиза-ционные</w:t>
            </w:r>
            <w:proofErr w:type="spellEnd"/>
            <w:proofErr w:type="gramEnd"/>
            <w:r w:rsidRPr="00FD1704">
              <w:rPr>
                <w:sz w:val="22"/>
                <w:szCs w:val="22"/>
              </w:rPr>
              <w:t xml:space="preserve"> </w:t>
            </w:r>
            <w:proofErr w:type="spellStart"/>
            <w:r w:rsidRPr="00FD1704">
              <w:rPr>
                <w:sz w:val="22"/>
                <w:szCs w:val="22"/>
              </w:rPr>
              <w:t>отчисле-ния</w:t>
            </w:r>
            <w:proofErr w:type="spellEnd"/>
            <w:r w:rsidRPr="00FD1704">
              <w:rPr>
                <w:sz w:val="22"/>
                <w:szCs w:val="22"/>
              </w:rPr>
              <w:t xml:space="preserve"> по выбывшим основным средствам за отчетный год</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415B07" w:rsidRPr="00FD1704" w:rsidRDefault="00415B07" w:rsidP="00E419FA">
            <w:pPr>
              <w:jc w:val="center"/>
              <w:rPr>
                <w:sz w:val="22"/>
                <w:szCs w:val="22"/>
              </w:rPr>
            </w:pPr>
            <w:r w:rsidRPr="00FD1704">
              <w:rPr>
                <w:sz w:val="22"/>
                <w:szCs w:val="22"/>
              </w:rPr>
              <w:t>Изменение в результате переоценки</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5B07" w:rsidRPr="00FD1704" w:rsidRDefault="00415B07" w:rsidP="00E419FA">
            <w:pPr>
              <w:jc w:val="center"/>
              <w:rPr>
                <w:sz w:val="22"/>
                <w:szCs w:val="22"/>
                <w:lang w:val="en-US"/>
              </w:rPr>
            </w:pPr>
            <w:r w:rsidRPr="00FD1704">
              <w:rPr>
                <w:sz w:val="22"/>
                <w:szCs w:val="22"/>
              </w:rPr>
              <w:t>Остаток на 1 января 201</w:t>
            </w:r>
            <w:r w:rsidRPr="00FD1704">
              <w:rPr>
                <w:sz w:val="22"/>
                <w:szCs w:val="22"/>
                <w:lang w:val="en-US"/>
              </w:rPr>
              <w:t>5</w:t>
            </w:r>
          </w:p>
        </w:tc>
      </w:tr>
      <w:tr w:rsidR="00415B07" w:rsidRPr="00FD1704" w:rsidTr="00E419FA">
        <w:trPr>
          <w:trHeight w:val="255"/>
        </w:trPr>
        <w:tc>
          <w:tcPr>
            <w:tcW w:w="540" w:type="dxa"/>
            <w:tcBorders>
              <w:top w:val="single" w:sz="4" w:space="0" w:color="auto"/>
              <w:left w:val="single" w:sz="8" w:space="0" w:color="auto"/>
              <w:bottom w:val="single" w:sz="4" w:space="0" w:color="auto"/>
              <w:right w:val="single" w:sz="4" w:space="0" w:color="auto"/>
            </w:tcBorders>
            <w:shd w:val="clear" w:color="auto" w:fill="FFFFFF"/>
            <w:noWrap/>
            <w:vAlign w:val="center"/>
          </w:tcPr>
          <w:p w:rsidR="00415B07" w:rsidRPr="00FD1704" w:rsidRDefault="00415B07" w:rsidP="00E419FA">
            <w:pPr>
              <w:jc w:val="center"/>
              <w:rPr>
                <w:sz w:val="22"/>
                <w:szCs w:val="22"/>
              </w:rPr>
            </w:pPr>
            <w:r w:rsidRPr="00FD1704">
              <w:rPr>
                <w:sz w:val="22"/>
                <w:szCs w:val="22"/>
              </w:rPr>
              <w:t>1</w:t>
            </w:r>
          </w:p>
        </w:tc>
        <w:tc>
          <w:tcPr>
            <w:tcW w:w="3004" w:type="dxa"/>
            <w:tcBorders>
              <w:top w:val="single" w:sz="4" w:space="0" w:color="auto"/>
              <w:left w:val="nil"/>
              <w:bottom w:val="single" w:sz="4" w:space="0" w:color="auto"/>
              <w:right w:val="single" w:sz="4" w:space="0" w:color="auto"/>
            </w:tcBorders>
            <w:shd w:val="clear" w:color="auto" w:fill="FFFFFF"/>
            <w:vAlign w:val="center"/>
          </w:tcPr>
          <w:p w:rsidR="00415B07" w:rsidRPr="00FD1704" w:rsidRDefault="00415B07" w:rsidP="00E419FA">
            <w:pPr>
              <w:jc w:val="center"/>
              <w:rPr>
                <w:sz w:val="22"/>
                <w:szCs w:val="22"/>
              </w:rPr>
            </w:pPr>
            <w:r w:rsidRPr="00FD1704">
              <w:rPr>
                <w:sz w:val="22"/>
                <w:szCs w:val="22"/>
              </w:rPr>
              <w:t>2</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415B07" w:rsidRPr="00FD1704" w:rsidRDefault="00415B07" w:rsidP="00E419FA">
            <w:pPr>
              <w:jc w:val="center"/>
              <w:rPr>
                <w:sz w:val="22"/>
                <w:szCs w:val="22"/>
              </w:rPr>
            </w:pPr>
            <w:r w:rsidRPr="00FD1704">
              <w:rPr>
                <w:sz w:val="22"/>
                <w:szCs w:val="22"/>
              </w:rPr>
              <w:t>3</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415B07" w:rsidRPr="00FD1704" w:rsidRDefault="00415B07" w:rsidP="00E419FA">
            <w:pPr>
              <w:jc w:val="center"/>
              <w:rPr>
                <w:sz w:val="22"/>
                <w:szCs w:val="22"/>
              </w:rPr>
            </w:pPr>
            <w:r w:rsidRPr="00FD1704">
              <w:rPr>
                <w:sz w:val="22"/>
                <w:szCs w:val="22"/>
              </w:rPr>
              <w:t>4</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415B07" w:rsidRPr="00FD1704" w:rsidRDefault="00415B07" w:rsidP="00E419FA">
            <w:pPr>
              <w:jc w:val="center"/>
              <w:rPr>
                <w:sz w:val="22"/>
                <w:szCs w:val="22"/>
              </w:rPr>
            </w:pPr>
            <w:r w:rsidRPr="00FD1704">
              <w:rPr>
                <w:sz w:val="22"/>
                <w:szCs w:val="22"/>
              </w:rPr>
              <w:t>5</w:t>
            </w:r>
          </w:p>
        </w:tc>
        <w:tc>
          <w:tcPr>
            <w:tcW w:w="1276" w:type="dxa"/>
            <w:tcBorders>
              <w:top w:val="single" w:sz="4" w:space="0" w:color="auto"/>
              <w:left w:val="nil"/>
              <w:bottom w:val="single" w:sz="4" w:space="0" w:color="auto"/>
              <w:right w:val="single" w:sz="4" w:space="0" w:color="auto"/>
            </w:tcBorders>
            <w:shd w:val="clear" w:color="auto" w:fill="FFFFFF"/>
            <w:noWrap/>
            <w:vAlign w:val="center"/>
          </w:tcPr>
          <w:p w:rsidR="00415B07" w:rsidRPr="00FD1704" w:rsidRDefault="00415B07" w:rsidP="00E419FA">
            <w:pPr>
              <w:jc w:val="center"/>
              <w:rPr>
                <w:sz w:val="22"/>
                <w:szCs w:val="22"/>
              </w:rPr>
            </w:pPr>
            <w:r w:rsidRPr="00FD1704">
              <w:rPr>
                <w:sz w:val="22"/>
                <w:szCs w:val="22"/>
              </w:rPr>
              <w:t>6</w:t>
            </w:r>
          </w:p>
        </w:tc>
        <w:tc>
          <w:tcPr>
            <w:tcW w:w="1134" w:type="dxa"/>
            <w:tcBorders>
              <w:top w:val="single" w:sz="4" w:space="0" w:color="auto"/>
              <w:left w:val="nil"/>
              <w:bottom w:val="single" w:sz="4" w:space="0" w:color="auto"/>
              <w:right w:val="single" w:sz="8" w:space="0" w:color="auto"/>
            </w:tcBorders>
            <w:shd w:val="clear" w:color="auto" w:fill="FFFFFF"/>
            <w:noWrap/>
            <w:vAlign w:val="center"/>
          </w:tcPr>
          <w:p w:rsidR="00415B07" w:rsidRPr="00FD1704" w:rsidRDefault="00415B07" w:rsidP="00E419FA">
            <w:pPr>
              <w:jc w:val="center"/>
              <w:rPr>
                <w:sz w:val="22"/>
                <w:szCs w:val="22"/>
              </w:rPr>
            </w:pPr>
            <w:r w:rsidRPr="00FD1704">
              <w:rPr>
                <w:sz w:val="22"/>
                <w:szCs w:val="22"/>
              </w:rPr>
              <w:t>7</w:t>
            </w:r>
          </w:p>
        </w:tc>
      </w:tr>
      <w:tr w:rsidR="00415B07" w:rsidRPr="00FD1704" w:rsidTr="00E419FA">
        <w:trPr>
          <w:trHeight w:val="255"/>
        </w:trPr>
        <w:tc>
          <w:tcPr>
            <w:tcW w:w="540" w:type="dxa"/>
            <w:tcBorders>
              <w:top w:val="nil"/>
              <w:left w:val="single" w:sz="8" w:space="0" w:color="auto"/>
              <w:bottom w:val="single" w:sz="4" w:space="0" w:color="auto"/>
              <w:right w:val="single" w:sz="4" w:space="0" w:color="auto"/>
            </w:tcBorders>
            <w:shd w:val="clear" w:color="auto" w:fill="FFFFFF"/>
            <w:noWrap/>
            <w:vAlign w:val="center"/>
          </w:tcPr>
          <w:p w:rsidR="00415B07" w:rsidRPr="00FD1704" w:rsidRDefault="00415B07" w:rsidP="00E419FA">
            <w:pPr>
              <w:jc w:val="center"/>
              <w:rPr>
                <w:sz w:val="22"/>
                <w:szCs w:val="22"/>
              </w:rPr>
            </w:pPr>
            <w:r w:rsidRPr="00FD1704">
              <w:rPr>
                <w:sz w:val="22"/>
                <w:szCs w:val="22"/>
              </w:rPr>
              <w:t>1</w:t>
            </w:r>
          </w:p>
        </w:tc>
        <w:tc>
          <w:tcPr>
            <w:tcW w:w="3004" w:type="dxa"/>
            <w:tcBorders>
              <w:top w:val="nil"/>
              <w:left w:val="nil"/>
              <w:bottom w:val="single" w:sz="4" w:space="0" w:color="auto"/>
              <w:right w:val="single" w:sz="4" w:space="0" w:color="auto"/>
            </w:tcBorders>
            <w:shd w:val="clear" w:color="auto" w:fill="FFFFFF"/>
            <w:vAlign w:val="bottom"/>
          </w:tcPr>
          <w:p w:rsidR="00415B07" w:rsidRPr="00FD1704" w:rsidRDefault="00415B07" w:rsidP="00E419FA">
            <w:pPr>
              <w:rPr>
                <w:sz w:val="22"/>
                <w:szCs w:val="22"/>
              </w:rPr>
            </w:pPr>
            <w:r w:rsidRPr="00FD1704">
              <w:rPr>
                <w:sz w:val="22"/>
                <w:szCs w:val="22"/>
              </w:rPr>
              <w:t>Земля</w:t>
            </w:r>
          </w:p>
        </w:tc>
        <w:tc>
          <w:tcPr>
            <w:tcW w:w="1134" w:type="dxa"/>
            <w:tcBorders>
              <w:top w:val="nil"/>
              <w:left w:val="nil"/>
              <w:bottom w:val="single" w:sz="4" w:space="0" w:color="auto"/>
              <w:right w:val="single" w:sz="4" w:space="0" w:color="auto"/>
            </w:tcBorders>
            <w:shd w:val="clear" w:color="auto" w:fill="FFFFFF"/>
            <w:noWrap/>
            <w:vAlign w:val="center"/>
          </w:tcPr>
          <w:p w:rsidR="00415B07" w:rsidRPr="00FD1704" w:rsidRDefault="00415B07" w:rsidP="00E419FA">
            <w:pPr>
              <w:jc w:val="right"/>
              <w:rPr>
                <w:sz w:val="22"/>
                <w:szCs w:val="22"/>
              </w:rPr>
            </w:pPr>
            <w:r w:rsidRPr="00FD1704">
              <w:rPr>
                <w:sz w:val="22"/>
                <w:szCs w:val="22"/>
              </w:rPr>
              <w:t>-</w:t>
            </w:r>
          </w:p>
        </w:tc>
        <w:tc>
          <w:tcPr>
            <w:tcW w:w="1134" w:type="dxa"/>
            <w:tcBorders>
              <w:top w:val="nil"/>
              <w:left w:val="nil"/>
              <w:bottom w:val="single" w:sz="4" w:space="0" w:color="auto"/>
              <w:right w:val="single" w:sz="4" w:space="0" w:color="auto"/>
            </w:tcBorders>
            <w:shd w:val="clear" w:color="auto" w:fill="FFFFFF"/>
            <w:noWrap/>
            <w:vAlign w:val="center"/>
          </w:tcPr>
          <w:p w:rsidR="00415B07" w:rsidRPr="00FD1704" w:rsidRDefault="00415B07" w:rsidP="00E419FA">
            <w:pPr>
              <w:jc w:val="right"/>
              <w:rPr>
                <w:sz w:val="22"/>
                <w:szCs w:val="22"/>
              </w:rPr>
            </w:pPr>
            <w:r w:rsidRPr="00FD1704">
              <w:rPr>
                <w:sz w:val="22"/>
                <w:szCs w:val="22"/>
              </w:rPr>
              <w:t>-</w:t>
            </w:r>
          </w:p>
        </w:tc>
        <w:tc>
          <w:tcPr>
            <w:tcW w:w="1134" w:type="dxa"/>
            <w:tcBorders>
              <w:top w:val="nil"/>
              <w:left w:val="nil"/>
              <w:bottom w:val="single" w:sz="4" w:space="0" w:color="auto"/>
              <w:right w:val="single" w:sz="4" w:space="0" w:color="auto"/>
            </w:tcBorders>
            <w:shd w:val="clear" w:color="auto" w:fill="FFFFFF"/>
            <w:noWrap/>
            <w:vAlign w:val="center"/>
          </w:tcPr>
          <w:p w:rsidR="00415B07" w:rsidRPr="00FD1704" w:rsidRDefault="00415B07" w:rsidP="00E419FA">
            <w:pPr>
              <w:jc w:val="right"/>
              <w:rPr>
                <w:sz w:val="22"/>
                <w:szCs w:val="22"/>
              </w:rPr>
            </w:pPr>
            <w:r w:rsidRPr="00FD1704">
              <w:rPr>
                <w:sz w:val="22"/>
                <w:szCs w:val="22"/>
              </w:rPr>
              <w:t>-</w:t>
            </w:r>
          </w:p>
        </w:tc>
        <w:tc>
          <w:tcPr>
            <w:tcW w:w="1276" w:type="dxa"/>
            <w:tcBorders>
              <w:top w:val="nil"/>
              <w:left w:val="nil"/>
              <w:bottom w:val="single" w:sz="4" w:space="0" w:color="auto"/>
              <w:right w:val="single" w:sz="4" w:space="0" w:color="auto"/>
            </w:tcBorders>
            <w:shd w:val="clear" w:color="auto" w:fill="FFFFFF"/>
            <w:noWrap/>
            <w:vAlign w:val="center"/>
          </w:tcPr>
          <w:p w:rsidR="00415B07" w:rsidRPr="00FD1704" w:rsidRDefault="00415B07" w:rsidP="00E419FA">
            <w:pPr>
              <w:jc w:val="right"/>
              <w:rPr>
                <w:sz w:val="22"/>
                <w:szCs w:val="22"/>
              </w:rPr>
            </w:pPr>
            <w:r w:rsidRPr="00FD1704">
              <w:rPr>
                <w:sz w:val="22"/>
                <w:szCs w:val="22"/>
              </w:rPr>
              <w:t>-</w:t>
            </w:r>
          </w:p>
        </w:tc>
        <w:tc>
          <w:tcPr>
            <w:tcW w:w="1134" w:type="dxa"/>
            <w:tcBorders>
              <w:top w:val="nil"/>
              <w:left w:val="nil"/>
              <w:bottom w:val="single" w:sz="4" w:space="0" w:color="auto"/>
              <w:right w:val="single" w:sz="8" w:space="0" w:color="auto"/>
            </w:tcBorders>
            <w:shd w:val="clear" w:color="auto" w:fill="FFFFFF"/>
            <w:noWrap/>
            <w:vAlign w:val="center"/>
          </w:tcPr>
          <w:p w:rsidR="00415B07" w:rsidRPr="00FD1704" w:rsidRDefault="00415B07" w:rsidP="00E419FA">
            <w:pPr>
              <w:jc w:val="right"/>
              <w:rPr>
                <w:sz w:val="22"/>
                <w:szCs w:val="22"/>
              </w:rPr>
            </w:pPr>
            <w:r w:rsidRPr="00FD1704">
              <w:rPr>
                <w:sz w:val="22"/>
                <w:szCs w:val="22"/>
              </w:rPr>
              <w:t>-</w:t>
            </w:r>
          </w:p>
        </w:tc>
      </w:tr>
      <w:tr w:rsidR="00832601" w:rsidRPr="00FD1704" w:rsidTr="00E419FA">
        <w:trPr>
          <w:trHeight w:val="255"/>
        </w:trPr>
        <w:tc>
          <w:tcPr>
            <w:tcW w:w="540" w:type="dxa"/>
            <w:tcBorders>
              <w:top w:val="nil"/>
              <w:left w:val="single" w:sz="8" w:space="0" w:color="auto"/>
              <w:bottom w:val="single" w:sz="4" w:space="0" w:color="auto"/>
              <w:right w:val="single" w:sz="4" w:space="0" w:color="auto"/>
            </w:tcBorders>
            <w:shd w:val="clear" w:color="auto" w:fill="FFFFFF"/>
            <w:noWrap/>
            <w:vAlign w:val="center"/>
          </w:tcPr>
          <w:p w:rsidR="00832601" w:rsidRPr="00FD1704" w:rsidRDefault="00832601" w:rsidP="00E419FA">
            <w:pPr>
              <w:jc w:val="center"/>
              <w:rPr>
                <w:sz w:val="22"/>
                <w:szCs w:val="22"/>
              </w:rPr>
            </w:pPr>
            <w:r w:rsidRPr="00FD1704">
              <w:rPr>
                <w:sz w:val="22"/>
                <w:szCs w:val="22"/>
              </w:rPr>
              <w:t>2</w:t>
            </w:r>
          </w:p>
        </w:tc>
        <w:tc>
          <w:tcPr>
            <w:tcW w:w="3004" w:type="dxa"/>
            <w:tcBorders>
              <w:top w:val="nil"/>
              <w:left w:val="nil"/>
              <w:bottom w:val="single" w:sz="4" w:space="0" w:color="auto"/>
              <w:right w:val="single" w:sz="4" w:space="0" w:color="auto"/>
            </w:tcBorders>
            <w:shd w:val="clear" w:color="auto" w:fill="FFFFFF"/>
            <w:vAlign w:val="bottom"/>
          </w:tcPr>
          <w:p w:rsidR="00832601" w:rsidRPr="00FD1704" w:rsidRDefault="00832601" w:rsidP="00E419FA">
            <w:pPr>
              <w:rPr>
                <w:sz w:val="22"/>
                <w:szCs w:val="22"/>
              </w:rPr>
            </w:pPr>
            <w:r w:rsidRPr="00FD1704">
              <w:rPr>
                <w:sz w:val="22"/>
                <w:szCs w:val="22"/>
              </w:rPr>
              <w:t>Здания и сооружения</w:t>
            </w:r>
          </w:p>
        </w:tc>
        <w:tc>
          <w:tcPr>
            <w:tcW w:w="1134" w:type="dxa"/>
            <w:tcBorders>
              <w:top w:val="nil"/>
              <w:left w:val="nil"/>
              <w:bottom w:val="single" w:sz="4" w:space="0" w:color="auto"/>
              <w:right w:val="single" w:sz="4" w:space="0" w:color="auto"/>
            </w:tcBorders>
            <w:shd w:val="clear" w:color="auto" w:fill="FFFFFF"/>
            <w:noWrap/>
            <w:vAlign w:val="center"/>
          </w:tcPr>
          <w:p w:rsidR="00832601" w:rsidRPr="00FD1704" w:rsidRDefault="00832601">
            <w:pPr>
              <w:jc w:val="right"/>
              <w:rPr>
                <w:sz w:val="22"/>
                <w:szCs w:val="22"/>
              </w:rPr>
            </w:pPr>
            <w:r w:rsidRPr="00FD1704">
              <w:rPr>
                <w:sz w:val="22"/>
                <w:szCs w:val="22"/>
              </w:rPr>
              <w:t>120 902</w:t>
            </w:r>
          </w:p>
        </w:tc>
        <w:tc>
          <w:tcPr>
            <w:tcW w:w="1134" w:type="dxa"/>
            <w:tcBorders>
              <w:top w:val="nil"/>
              <w:left w:val="nil"/>
              <w:bottom w:val="single" w:sz="4" w:space="0" w:color="auto"/>
              <w:right w:val="single" w:sz="4" w:space="0" w:color="auto"/>
            </w:tcBorders>
            <w:shd w:val="clear" w:color="auto" w:fill="FFFFFF"/>
            <w:noWrap/>
            <w:vAlign w:val="center"/>
          </w:tcPr>
          <w:p w:rsidR="00832601" w:rsidRPr="00FD1704" w:rsidRDefault="00832601">
            <w:pPr>
              <w:jc w:val="right"/>
              <w:rPr>
                <w:sz w:val="22"/>
                <w:szCs w:val="22"/>
              </w:rPr>
            </w:pPr>
            <w:r w:rsidRPr="00FD1704">
              <w:rPr>
                <w:sz w:val="22"/>
                <w:szCs w:val="22"/>
              </w:rPr>
              <w:t>9 817</w:t>
            </w:r>
          </w:p>
        </w:tc>
        <w:tc>
          <w:tcPr>
            <w:tcW w:w="1134" w:type="dxa"/>
            <w:tcBorders>
              <w:top w:val="nil"/>
              <w:left w:val="nil"/>
              <w:bottom w:val="single" w:sz="4" w:space="0" w:color="auto"/>
              <w:right w:val="single" w:sz="4" w:space="0" w:color="auto"/>
            </w:tcBorders>
            <w:shd w:val="clear" w:color="auto" w:fill="FFFFFF"/>
            <w:noWrap/>
            <w:vAlign w:val="center"/>
          </w:tcPr>
          <w:p w:rsidR="00832601" w:rsidRPr="00FD1704" w:rsidRDefault="00832601">
            <w:pPr>
              <w:jc w:val="right"/>
              <w:rPr>
                <w:sz w:val="22"/>
                <w:szCs w:val="22"/>
              </w:rPr>
            </w:pPr>
            <w:r w:rsidRPr="00FD1704">
              <w:rPr>
                <w:sz w:val="22"/>
                <w:szCs w:val="22"/>
              </w:rPr>
              <w:t>3 819</w:t>
            </w:r>
          </w:p>
        </w:tc>
        <w:tc>
          <w:tcPr>
            <w:tcW w:w="1276" w:type="dxa"/>
            <w:tcBorders>
              <w:top w:val="nil"/>
              <w:left w:val="nil"/>
              <w:bottom w:val="single" w:sz="4" w:space="0" w:color="auto"/>
              <w:right w:val="single" w:sz="4" w:space="0" w:color="auto"/>
            </w:tcBorders>
            <w:shd w:val="clear" w:color="auto" w:fill="FFFFFF"/>
            <w:noWrap/>
            <w:vAlign w:val="center"/>
          </w:tcPr>
          <w:p w:rsidR="00832601" w:rsidRPr="00FD1704" w:rsidRDefault="00832601">
            <w:pPr>
              <w:jc w:val="right"/>
              <w:rPr>
                <w:sz w:val="22"/>
                <w:szCs w:val="22"/>
              </w:rPr>
            </w:pPr>
            <w:r w:rsidRPr="00FD1704">
              <w:rPr>
                <w:sz w:val="22"/>
                <w:szCs w:val="22"/>
              </w:rPr>
              <w:t>8 863</w:t>
            </w:r>
          </w:p>
        </w:tc>
        <w:tc>
          <w:tcPr>
            <w:tcW w:w="1134" w:type="dxa"/>
            <w:tcBorders>
              <w:top w:val="nil"/>
              <w:left w:val="nil"/>
              <w:bottom w:val="single" w:sz="4" w:space="0" w:color="auto"/>
              <w:right w:val="single" w:sz="8" w:space="0" w:color="auto"/>
            </w:tcBorders>
            <w:shd w:val="clear" w:color="auto" w:fill="FFFFFF"/>
            <w:noWrap/>
            <w:vAlign w:val="center"/>
          </w:tcPr>
          <w:p w:rsidR="00832601" w:rsidRPr="00FD1704" w:rsidRDefault="00832601">
            <w:pPr>
              <w:jc w:val="right"/>
              <w:rPr>
                <w:sz w:val="22"/>
                <w:szCs w:val="22"/>
              </w:rPr>
            </w:pPr>
            <w:r w:rsidRPr="00FD1704">
              <w:rPr>
                <w:sz w:val="22"/>
                <w:szCs w:val="22"/>
              </w:rPr>
              <w:t>135 763</w:t>
            </w:r>
          </w:p>
        </w:tc>
      </w:tr>
      <w:tr w:rsidR="00832601" w:rsidRPr="00FD1704" w:rsidTr="00E419FA">
        <w:trPr>
          <w:trHeight w:val="255"/>
        </w:trPr>
        <w:tc>
          <w:tcPr>
            <w:tcW w:w="540" w:type="dxa"/>
            <w:tcBorders>
              <w:top w:val="nil"/>
              <w:left w:val="single" w:sz="8" w:space="0" w:color="auto"/>
              <w:bottom w:val="single" w:sz="4" w:space="0" w:color="auto"/>
              <w:right w:val="single" w:sz="4" w:space="0" w:color="auto"/>
            </w:tcBorders>
            <w:shd w:val="clear" w:color="auto" w:fill="FFFFFF"/>
            <w:noWrap/>
            <w:vAlign w:val="center"/>
          </w:tcPr>
          <w:p w:rsidR="00832601" w:rsidRPr="00FD1704" w:rsidRDefault="00832601" w:rsidP="00E419FA">
            <w:pPr>
              <w:jc w:val="center"/>
              <w:rPr>
                <w:sz w:val="22"/>
                <w:szCs w:val="22"/>
              </w:rPr>
            </w:pPr>
            <w:r w:rsidRPr="00FD1704">
              <w:rPr>
                <w:sz w:val="22"/>
                <w:szCs w:val="22"/>
              </w:rPr>
              <w:t>3</w:t>
            </w:r>
          </w:p>
        </w:tc>
        <w:tc>
          <w:tcPr>
            <w:tcW w:w="3004" w:type="dxa"/>
            <w:tcBorders>
              <w:top w:val="nil"/>
              <w:left w:val="nil"/>
              <w:bottom w:val="single" w:sz="4" w:space="0" w:color="auto"/>
              <w:right w:val="single" w:sz="4" w:space="0" w:color="auto"/>
            </w:tcBorders>
            <w:shd w:val="clear" w:color="auto" w:fill="FFFFFF"/>
            <w:vAlign w:val="bottom"/>
          </w:tcPr>
          <w:p w:rsidR="00832601" w:rsidRPr="00FD1704" w:rsidRDefault="00832601" w:rsidP="00E419FA">
            <w:pPr>
              <w:rPr>
                <w:sz w:val="22"/>
                <w:szCs w:val="22"/>
              </w:rPr>
            </w:pPr>
            <w:r w:rsidRPr="00FD1704">
              <w:rPr>
                <w:sz w:val="22"/>
                <w:szCs w:val="22"/>
              </w:rPr>
              <w:t>Вычислительная техника</w:t>
            </w:r>
          </w:p>
        </w:tc>
        <w:tc>
          <w:tcPr>
            <w:tcW w:w="1134" w:type="dxa"/>
            <w:tcBorders>
              <w:top w:val="nil"/>
              <w:left w:val="nil"/>
              <w:bottom w:val="single" w:sz="4" w:space="0" w:color="auto"/>
              <w:right w:val="single" w:sz="4" w:space="0" w:color="auto"/>
            </w:tcBorders>
            <w:shd w:val="clear" w:color="auto" w:fill="FFFFFF"/>
            <w:noWrap/>
            <w:vAlign w:val="center"/>
          </w:tcPr>
          <w:p w:rsidR="00832601" w:rsidRPr="00FD1704" w:rsidRDefault="00832601">
            <w:pPr>
              <w:jc w:val="right"/>
              <w:rPr>
                <w:sz w:val="22"/>
                <w:szCs w:val="22"/>
              </w:rPr>
            </w:pPr>
            <w:r w:rsidRPr="00FD1704">
              <w:rPr>
                <w:sz w:val="22"/>
                <w:szCs w:val="22"/>
              </w:rPr>
              <w:t>142 362</w:t>
            </w:r>
          </w:p>
        </w:tc>
        <w:tc>
          <w:tcPr>
            <w:tcW w:w="1134" w:type="dxa"/>
            <w:tcBorders>
              <w:top w:val="nil"/>
              <w:left w:val="nil"/>
              <w:bottom w:val="single" w:sz="4" w:space="0" w:color="auto"/>
              <w:right w:val="single" w:sz="4" w:space="0" w:color="auto"/>
            </w:tcBorders>
            <w:shd w:val="clear" w:color="auto" w:fill="FFFFFF"/>
            <w:noWrap/>
            <w:vAlign w:val="center"/>
          </w:tcPr>
          <w:p w:rsidR="00832601" w:rsidRPr="00FD1704" w:rsidRDefault="00832601">
            <w:pPr>
              <w:jc w:val="right"/>
              <w:rPr>
                <w:sz w:val="22"/>
                <w:szCs w:val="22"/>
              </w:rPr>
            </w:pPr>
            <w:r w:rsidRPr="00FD1704">
              <w:rPr>
                <w:sz w:val="22"/>
                <w:szCs w:val="22"/>
              </w:rPr>
              <w:t>28 950</w:t>
            </w:r>
          </w:p>
        </w:tc>
        <w:tc>
          <w:tcPr>
            <w:tcW w:w="1134" w:type="dxa"/>
            <w:tcBorders>
              <w:top w:val="nil"/>
              <w:left w:val="nil"/>
              <w:bottom w:val="single" w:sz="4" w:space="0" w:color="auto"/>
              <w:right w:val="single" w:sz="4" w:space="0" w:color="auto"/>
            </w:tcBorders>
            <w:shd w:val="clear" w:color="auto" w:fill="FFFFFF"/>
            <w:noWrap/>
            <w:vAlign w:val="center"/>
          </w:tcPr>
          <w:p w:rsidR="00832601" w:rsidRPr="00FD1704" w:rsidRDefault="00832601">
            <w:pPr>
              <w:jc w:val="right"/>
              <w:rPr>
                <w:sz w:val="22"/>
                <w:szCs w:val="22"/>
              </w:rPr>
            </w:pPr>
            <w:r w:rsidRPr="00FD1704">
              <w:rPr>
                <w:sz w:val="22"/>
                <w:szCs w:val="22"/>
              </w:rPr>
              <w:t>10 526</w:t>
            </w:r>
          </w:p>
        </w:tc>
        <w:tc>
          <w:tcPr>
            <w:tcW w:w="1276" w:type="dxa"/>
            <w:tcBorders>
              <w:top w:val="nil"/>
              <w:left w:val="nil"/>
              <w:bottom w:val="single" w:sz="4" w:space="0" w:color="auto"/>
              <w:right w:val="single" w:sz="4" w:space="0" w:color="auto"/>
            </w:tcBorders>
            <w:shd w:val="clear" w:color="auto" w:fill="FFFFFF"/>
            <w:noWrap/>
            <w:vAlign w:val="center"/>
          </w:tcPr>
          <w:p w:rsidR="00832601" w:rsidRPr="00FD1704" w:rsidRDefault="00832601">
            <w:pPr>
              <w:jc w:val="right"/>
              <w:rPr>
                <w:sz w:val="22"/>
                <w:szCs w:val="22"/>
              </w:rPr>
            </w:pPr>
            <w:r w:rsidRPr="00FD1704">
              <w:rPr>
                <w:sz w:val="22"/>
                <w:szCs w:val="22"/>
              </w:rPr>
              <w:t>9 468</w:t>
            </w:r>
          </w:p>
        </w:tc>
        <w:tc>
          <w:tcPr>
            <w:tcW w:w="1134" w:type="dxa"/>
            <w:tcBorders>
              <w:top w:val="nil"/>
              <w:left w:val="nil"/>
              <w:bottom w:val="single" w:sz="4" w:space="0" w:color="auto"/>
              <w:right w:val="single" w:sz="8" w:space="0" w:color="auto"/>
            </w:tcBorders>
            <w:shd w:val="clear" w:color="auto" w:fill="FFFFFF"/>
            <w:noWrap/>
            <w:vAlign w:val="center"/>
          </w:tcPr>
          <w:p w:rsidR="00832601" w:rsidRPr="00FD1704" w:rsidRDefault="00832601">
            <w:pPr>
              <w:jc w:val="right"/>
              <w:rPr>
                <w:sz w:val="22"/>
                <w:szCs w:val="22"/>
              </w:rPr>
            </w:pPr>
            <w:r w:rsidRPr="00FD1704">
              <w:rPr>
                <w:sz w:val="22"/>
                <w:szCs w:val="22"/>
              </w:rPr>
              <w:t>170 254</w:t>
            </w:r>
          </w:p>
        </w:tc>
      </w:tr>
      <w:tr w:rsidR="00832601" w:rsidRPr="00FD1704" w:rsidTr="00E419FA">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32601" w:rsidRPr="00FD1704" w:rsidRDefault="00832601" w:rsidP="00E419FA">
            <w:pPr>
              <w:jc w:val="center"/>
              <w:rPr>
                <w:sz w:val="22"/>
                <w:szCs w:val="22"/>
              </w:rPr>
            </w:pPr>
            <w:r w:rsidRPr="00FD1704">
              <w:rPr>
                <w:sz w:val="22"/>
                <w:szCs w:val="22"/>
              </w:rPr>
              <w:t>4</w:t>
            </w:r>
          </w:p>
        </w:tc>
        <w:tc>
          <w:tcPr>
            <w:tcW w:w="3004" w:type="dxa"/>
            <w:tcBorders>
              <w:top w:val="single" w:sz="4" w:space="0" w:color="auto"/>
              <w:left w:val="nil"/>
              <w:bottom w:val="single" w:sz="4" w:space="0" w:color="auto"/>
              <w:right w:val="single" w:sz="4" w:space="0" w:color="auto"/>
            </w:tcBorders>
            <w:shd w:val="clear" w:color="auto" w:fill="FFFFFF"/>
            <w:vAlign w:val="bottom"/>
          </w:tcPr>
          <w:p w:rsidR="00832601" w:rsidRPr="00FD1704" w:rsidRDefault="00832601" w:rsidP="00E419FA">
            <w:pPr>
              <w:rPr>
                <w:sz w:val="22"/>
                <w:szCs w:val="22"/>
              </w:rPr>
            </w:pPr>
            <w:r w:rsidRPr="00FD1704">
              <w:rPr>
                <w:sz w:val="22"/>
                <w:szCs w:val="22"/>
              </w:rPr>
              <w:t>Транспортные средства</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832601" w:rsidRPr="00FD1704" w:rsidRDefault="00832601">
            <w:pPr>
              <w:jc w:val="right"/>
              <w:rPr>
                <w:sz w:val="22"/>
                <w:szCs w:val="22"/>
              </w:rPr>
            </w:pPr>
            <w:r w:rsidRPr="00FD1704">
              <w:rPr>
                <w:sz w:val="22"/>
                <w:szCs w:val="22"/>
              </w:rPr>
              <w:t>21 607</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832601" w:rsidRPr="00FD1704" w:rsidRDefault="00832601">
            <w:pPr>
              <w:jc w:val="right"/>
              <w:rPr>
                <w:sz w:val="22"/>
                <w:szCs w:val="22"/>
              </w:rPr>
            </w:pPr>
            <w:r w:rsidRPr="00FD1704">
              <w:rPr>
                <w:sz w:val="22"/>
                <w:szCs w:val="22"/>
              </w:rPr>
              <w:t>5 060</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832601" w:rsidRPr="00FD1704" w:rsidRDefault="00832601">
            <w:pPr>
              <w:jc w:val="right"/>
              <w:rPr>
                <w:sz w:val="22"/>
                <w:szCs w:val="22"/>
              </w:rPr>
            </w:pPr>
            <w:r w:rsidRPr="00FD1704">
              <w:rPr>
                <w:sz w:val="22"/>
                <w:szCs w:val="22"/>
              </w:rPr>
              <w:t>5 500</w:t>
            </w:r>
          </w:p>
        </w:tc>
        <w:tc>
          <w:tcPr>
            <w:tcW w:w="1276" w:type="dxa"/>
            <w:tcBorders>
              <w:top w:val="single" w:sz="4" w:space="0" w:color="auto"/>
              <w:left w:val="nil"/>
              <w:bottom w:val="single" w:sz="4" w:space="0" w:color="auto"/>
              <w:right w:val="single" w:sz="4" w:space="0" w:color="auto"/>
            </w:tcBorders>
            <w:shd w:val="clear" w:color="auto" w:fill="FFFFFF"/>
            <w:noWrap/>
            <w:vAlign w:val="center"/>
          </w:tcPr>
          <w:p w:rsidR="00832601" w:rsidRPr="00FD1704" w:rsidRDefault="00832601">
            <w:pPr>
              <w:jc w:val="right"/>
              <w:rPr>
                <w:sz w:val="22"/>
                <w:szCs w:val="22"/>
                <w:lang w:val="en-US"/>
              </w:rPr>
            </w:pPr>
            <w:r w:rsidRPr="00FD1704">
              <w:rPr>
                <w:sz w:val="22"/>
                <w:szCs w:val="22"/>
                <w:lang w:val="en-US"/>
              </w:rPr>
              <w:t>(</w:t>
            </w:r>
            <w:r w:rsidRPr="00FD1704">
              <w:rPr>
                <w:sz w:val="22"/>
                <w:szCs w:val="22"/>
              </w:rPr>
              <w:t>471</w:t>
            </w:r>
            <w:r w:rsidRPr="00FD1704">
              <w:rPr>
                <w:sz w:val="22"/>
                <w:szCs w:val="22"/>
                <w:lang w:val="en-US"/>
              </w:rPr>
              <w:t>)</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832601" w:rsidRPr="00FD1704" w:rsidRDefault="00832601">
            <w:pPr>
              <w:jc w:val="right"/>
              <w:rPr>
                <w:sz w:val="22"/>
                <w:szCs w:val="22"/>
              </w:rPr>
            </w:pPr>
            <w:r w:rsidRPr="00FD1704">
              <w:rPr>
                <w:sz w:val="22"/>
                <w:szCs w:val="22"/>
              </w:rPr>
              <w:t>20 696</w:t>
            </w:r>
          </w:p>
        </w:tc>
      </w:tr>
      <w:tr w:rsidR="00832601" w:rsidRPr="00FD1704" w:rsidTr="00E419FA">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32601" w:rsidRPr="00FD1704" w:rsidRDefault="00832601" w:rsidP="00E419FA">
            <w:pPr>
              <w:jc w:val="center"/>
              <w:rPr>
                <w:sz w:val="22"/>
                <w:szCs w:val="22"/>
              </w:rPr>
            </w:pPr>
            <w:r w:rsidRPr="00FD1704">
              <w:rPr>
                <w:sz w:val="22"/>
                <w:szCs w:val="22"/>
              </w:rPr>
              <w:t>5</w:t>
            </w:r>
          </w:p>
        </w:tc>
        <w:tc>
          <w:tcPr>
            <w:tcW w:w="3004" w:type="dxa"/>
            <w:tcBorders>
              <w:top w:val="single" w:sz="4" w:space="0" w:color="auto"/>
              <w:left w:val="nil"/>
              <w:bottom w:val="single" w:sz="4" w:space="0" w:color="auto"/>
              <w:right w:val="single" w:sz="4" w:space="0" w:color="auto"/>
            </w:tcBorders>
            <w:shd w:val="clear" w:color="auto" w:fill="FFFFFF"/>
            <w:vAlign w:val="bottom"/>
          </w:tcPr>
          <w:p w:rsidR="00832601" w:rsidRPr="00FD1704" w:rsidRDefault="00832601" w:rsidP="00E419FA">
            <w:pPr>
              <w:rPr>
                <w:sz w:val="22"/>
                <w:szCs w:val="22"/>
              </w:rPr>
            </w:pPr>
            <w:r w:rsidRPr="00FD1704">
              <w:rPr>
                <w:sz w:val="22"/>
                <w:szCs w:val="22"/>
              </w:rPr>
              <w:t>Прочие основные средства</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832601" w:rsidRPr="00FD1704" w:rsidRDefault="00832601">
            <w:pPr>
              <w:jc w:val="right"/>
              <w:rPr>
                <w:sz w:val="22"/>
                <w:szCs w:val="22"/>
              </w:rPr>
            </w:pPr>
            <w:r w:rsidRPr="00FD1704">
              <w:rPr>
                <w:sz w:val="22"/>
                <w:szCs w:val="22"/>
              </w:rPr>
              <w:t>185 172</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832601" w:rsidRPr="00FD1704" w:rsidRDefault="00832601">
            <w:pPr>
              <w:jc w:val="right"/>
              <w:rPr>
                <w:sz w:val="22"/>
                <w:szCs w:val="22"/>
              </w:rPr>
            </w:pPr>
            <w:r w:rsidRPr="00FD1704">
              <w:rPr>
                <w:sz w:val="22"/>
                <w:szCs w:val="22"/>
              </w:rPr>
              <w:t>44 794</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832601" w:rsidRPr="00FD1704" w:rsidRDefault="00832601">
            <w:pPr>
              <w:jc w:val="right"/>
              <w:rPr>
                <w:sz w:val="22"/>
                <w:szCs w:val="22"/>
              </w:rPr>
            </w:pPr>
            <w:r w:rsidRPr="00FD1704">
              <w:rPr>
                <w:sz w:val="22"/>
                <w:szCs w:val="22"/>
              </w:rPr>
              <w:t>13 887</w:t>
            </w:r>
          </w:p>
        </w:tc>
        <w:tc>
          <w:tcPr>
            <w:tcW w:w="1276" w:type="dxa"/>
            <w:tcBorders>
              <w:top w:val="single" w:sz="4" w:space="0" w:color="auto"/>
              <w:left w:val="nil"/>
              <w:bottom w:val="single" w:sz="4" w:space="0" w:color="auto"/>
              <w:right w:val="single" w:sz="4" w:space="0" w:color="auto"/>
            </w:tcBorders>
            <w:shd w:val="clear" w:color="auto" w:fill="FFFFFF"/>
            <w:noWrap/>
            <w:vAlign w:val="center"/>
          </w:tcPr>
          <w:p w:rsidR="00832601" w:rsidRPr="00FD1704" w:rsidRDefault="00832601">
            <w:pPr>
              <w:jc w:val="right"/>
              <w:rPr>
                <w:sz w:val="22"/>
                <w:szCs w:val="22"/>
              </w:rPr>
            </w:pPr>
            <w:r w:rsidRPr="00FD1704">
              <w:rPr>
                <w:sz w:val="22"/>
                <w:szCs w:val="22"/>
              </w:rPr>
              <w:t>15 636</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832601" w:rsidRPr="00FD1704" w:rsidRDefault="00832601">
            <w:pPr>
              <w:jc w:val="right"/>
              <w:rPr>
                <w:sz w:val="22"/>
                <w:szCs w:val="22"/>
              </w:rPr>
            </w:pPr>
            <w:r w:rsidRPr="00FD1704">
              <w:rPr>
                <w:sz w:val="22"/>
                <w:szCs w:val="22"/>
              </w:rPr>
              <w:t>231 715</w:t>
            </w:r>
          </w:p>
        </w:tc>
      </w:tr>
      <w:tr w:rsidR="00832601" w:rsidRPr="00FD1704" w:rsidTr="00E419FA">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32601" w:rsidRPr="00FD1704" w:rsidRDefault="00832601" w:rsidP="00E419FA">
            <w:pPr>
              <w:jc w:val="center"/>
              <w:rPr>
                <w:sz w:val="22"/>
                <w:szCs w:val="22"/>
              </w:rPr>
            </w:pPr>
            <w:r w:rsidRPr="00FD1704">
              <w:rPr>
                <w:sz w:val="22"/>
                <w:szCs w:val="22"/>
              </w:rPr>
              <w:t>6</w:t>
            </w:r>
          </w:p>
        </w:tc>
        <w:tc>
          <w:tcPr>
            <w:tcW w:w="3004" w:type="dxa"/>
            <w:tcBorders>
              <w:top w:val="single" w:sz="4" w:space="0" w:color="auto"/>
              <w:left w:val="nil"/>
              <w:bottom w:val="single" w:sz="4" w:space="0" w:color="auto"/>
              <w:right w:val="single" w:sz="4" w:space="0" w:color="auto"/>
            </w:tcBorders>
            <w:shd w:val="clear" w:color="auto" w:fill="FFFFFF"/>
            <w:vAlign w:val="bottom"/>
          </w:tcPr>
          <w:p w:rsidR="00832601" w:rsidRPr="00FD1704" w:rsidRDefault="00832601" w:rsidP="00E419FA">
            <w:pPr>
              <w:rPr>
                <w:sz w:val="22"/>
                <w:szCs w:val="22"/>
              </w:rPr>
            </w:pPr>
            <w:r w:rsidRPr="00FD1704">
              <w:rPr>
                <w:sz w:val="22"/>
                <w:szCs w:val="22"/>
              </w:rPr>
              <w:t>Основные средства по арендным и лизинговым операциям</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832601" w:rsidRPr="00FD1704" w:rsidRDefault="00832601">
            <w:pPr>
              <w:jc w:val="right"/>
              <w:rPr>
                <w:sz w:val="22"/>
                <w:szCs w:val="22"/>
              </w:rPr>
            </w:pPr>
            <w:r w:rsidRPr="00FD1704">
              <w:rPr>
                <w:sz w:val="22"/>
                <w:szCs w:val="22"/>
              </w:rPr>
              <w:t>3 632</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832601" w:rsidRPr="00FD1704" w:rsidRDefault="00832601">
            <w:pPr>
              <w:jc w:val="right"/>
              <w:rPr>
                <w:sz w:val="22"/>
                <w:szCs w:val="22"/>
              </w:rPr>
            </w:pPr>
            <w:r w:rsidRPr="00FD1704">
              <w:rPr>
                <w:sz w:val="22"/>
                <w:szCs w:val="22"/>
              </w:rPr>
              <w:t>3 751</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832601" w:rsidRPr="00FD1704" w:rsidRDefault="00832601">
            <w:pPr>
              <w:jc w:val="right"/>
              <w:rPr>
                <w:sz w:val="22"/>
                <w:szCs w:val="22"/>
              </w:rPr>
            </w:pPr>
            <w:r w:rsidRPr="00FD1704">
              <w:rPr>
                <w:sz w:val="22"/>
                <w:szCs w:val="22"/>
              </w:rPr>
              <w:t>142</w:t>
            </w:r>
          </w:p>
        </w:tc>
        <w:tc>
          <w:tcPr>
            <w:tcW w:w="1276" w:type="dxa"/>
            <w:tcBorders>
              <w:top w:val="single" w:sz="4" w:space="0" w:color="auto"/>
              <w:left w:val="nil"/>
              <w:bottom w:val="single" w:sz="4" w:space="0" w:color="auto"/>
              <w:right w:val="single" w:sz="4" w:space="0" w:color="auto"/>
            </w:tcBorders>
            <w:shd w:val="clear" w:color="auto" w:fill="FFFFFF"/>
            <w:noWrap/>
            <w:vAlign w:val="center"/>
          </w:tcPr>
          <w:p w:rsidR="00832601" w:rsidRPr="00FD1704" w:rsidRDefault="00832601">
            <w:pPr>
              <w:jc w:val="right"/>
              <w:rPr>
                <w:sz w:val="22"/>
                <w:szCs w:val="22"/>
              </w:rPr>
            </w:pPr>
            <w:r w:rsidRPr="00FD1704">
              <w:rPr>
                <w:sz w:val="22"/>
                <w:szCs w:val="22"/>
              </w:rPr>
              <w:t>551</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832601" w:rsidRPr="00FD1704" w:rsidRDefault="00832601">
            <w:pPr>
              <w:jc w:val="right"/>
              <w:rPr>
                <w:sz w:val="22"/>
                <w:szCs w:val="22"/>
              </w:rPr>
            </w:pPr>
            <w:r w:rsidRPr="00FD1704">
              <w:rPr>
                <w:sz w:val="22"/>
                <w:szCs w:val="22"/>
              </w:rPr>
              <w:t>7 792</w:t>
            </w:r>
          </w:p>
        </w:tc>
      </w:tr>
      <w:tr w:rsidR="00832601" w:rsidRPr="00FD1704" w:rsidTr="00E419FA">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32601" w:rsidRPr="00FD1704" w:rsidRDefault="00832601" w:rsidP="00E419FA">
            <w:pPr>
              <w:jc w:val="center"/>
              <w:rPr>
                <w:sz w:val="22"/>
                <w:szCs w:val="22"/>
              </w:rPr>
            </w:pPr>
            <w:r w:rsidRPr="00FD1704">
              <w:rPr>
                <w:sz w:val="22"/>
                <w:szCs w:val="22"/>
              </w:rPr>
              <w:t>7</w:t>
            </w:r>
          </w:p>
        </w:tc>
        <w:tc>
          <w:tcPr>
            <w:tcW w:w="3004" w:type="dxa"/>
            <w:tcBorders>
              <w:top w:val="single" w:sz="4" w:space="0" w:color="auto"/>
              <w:left w:val="nil"/>
              <w:bottom w:val="single" w:sz="4" w:space="0" w:color="auto"/>
              <w:right w:val="single" w:sz="4" w:space="0" w:color="auto"/>
            </w:tcBorders>
            <w:shd w:val="clear" w:color="auto" w:fill="FFFFFF"/>
            <w:vAlign w:val="bottom"/>
          </w:tcPr>
          <w:p w:rsidR="00832601" w:rsidRPr="00FD1704" w:rsidRDefault="00832601" w:rsidP="00E419FA">
            <w:pPr>
              <w:rPr>
                <w:sz w:val="22"/>
                <w:szCs w:val="22"/>
              </w:rPr>
            </w:pPr>
            <w:r w:rsidRPr="00FD1704">
              <w:rPr>
                <w:sz w:val="22"/>
                <w:szCs w:val="22"/>
              </w:rPr>
              <w:t>Основные средства, полученные в аренду, лизинг</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832601" w:rsidRPr="00FD1704" w:rsidRDefault="00832601">
            <w:pPr>
              <w:jc w:val="right"/>
              <w:rPr>
                <w:sz w:val="22"/>
                <w:szCs w:val="22"/>
                <w:lang w:val="en-US"/>
              </w:rPr>
            </w:pPr>
            <w:r w:rsidRPr="00FD1704">
              <w:rPr>
                <w:sz w:val="22"/>
                <w:szCs w:val="22"/>
                <w:lang w:val="en-US"/>
              </w:rPr>
              <w:t>-</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832601" w:rsidRPr="00FD1704" w:rsidRDefault="00832601">
            <w:pPr>
              <w:jc w:val="right"/>
              <w:rPr>
                <w:sz w:val="22"/>
                <w:szCs w:val="22"/>
                <w:lang w:val="en-US"/>
              </w:rPr>
            </w:pPr>
            <w:r w:rsidRPr="00FD1704">
              <w:rPr>
                <w:sz w:val="22"/>
                <w:szCs w:val="22"/>
                <w:lang w:val="en-US"/>
              </w:rPr>
              <w:t>-</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832601" w:rsidRPr="00FD1704" w:rsidRDefault="00832601">
            <w:pPr>
              <w:jc w:val="right"/>
              <w:rPr>
                <w:sz w:val="22"/>
                <w:szCs w:val="22"/>
                <w:lang w:val="en-US"/>
              </w:rPr>
            </w:pPr>
            <w:r w:rsidRPr="00FD1704">
              <w:rPr>
                <w:sz w:val="22"/>
                <w:szCs w:val="22"/>
                <w:lang w:val="en-US"/>
              </w:rPr>
              <w:t>-</w:t>
            </w:r>
          </w:p>
        </w:tc>
        <w:tc>
          <w:tcPr>
            <w:tcW w:w="1276" w:type="dxa"/>
            <w:tcBorders>
              <w:top w:val="single" w:sz="4" w:space="0" w:color="auto"/>
              <w:left w:val="nil"/>
              <w:bottom w:val="single" w:sz="4" w:space="0" w:color="auto"/>
              <w:right w:val="single" w:sz="4" w:space="0" w:color="auto"/>
            </w:tcBorders>
            <w:shd w:val="clear" w:color="auto" w:fill="FFFFFF"/>
            <w:noWrap/>
            <w:vAlign w:val="center"/>
          </w:tcPr>
          <w:p w:rsidR="00832601" w:rsidRPr="00FD1704" w:rsidRDefault="00832601">
            <w:pPr>
              <w:jc w:val="right"/>
              <w:rPr>
                <w:sz w:val="22"/>
                <w:szCs w:val="22"/>
                <w:lang w:val="en-US"/>
              </w:rPr>
            </w:pPr>
            <w:r w:rsidRPr="00FD1704">
              <w:rPr>
                <w:sz w:val="22"/>
                <w:szCs w:val="22"/>
                <w:lang w:val="en-US"/>
              </w:rPr>
              <w:t>-</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832601" w:rsidRPr="00FD1704" w:rsidRDefault="00832601">
            <w:pPr>
              <w:jc w:val="right"/>
              <w:rPr>
                <w:sz w:val="22"/>
                <w:szCs w:val="22"/>
                <w:lang w:val="en-US"/>
              </w:rPr>
            </w:pPr>
            <w:r w:rsidRPr="00FD1704">
              <w:rPr>
                <w:sz w:val="22"/>
                <w:szCs w:val="22"/>
                <w:lang w:val="en-US"/>
              </w:rPr>
              <w:t>-</w:t>
            </w:r>
          </w:p>
        </w:tc>
      </w:tr>
      <w:tr w:rsidR="00832601" w:rsidRPr="00FD1704" w:rsidTr="00E419FA">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32601" w:rsidRPr="00FD1704" w:rsidRDefault="00832601" w:rsidP="00E419FA">
            <w:pPr>
              <w:jc w:val="center"/>
              <w:rPr>
                <w:sz w:val="22"/>
                <w:szCs w:val="22"/>
              </w:rPr>
            </w:pPr>
            <w:r w:rsidRPr="00FD1704">
              <w:rPr>
                <w:sz w:val="22"/>
                <w:szCs w:val="22"/>
              </w:rPr>
              <w:t>8</w:t>
            </w:r>
          </w:p>
        </w:tc>
        <w:tc>
          <w:tcPr>
            <w:tcW w:w="3004" w:type="dxa"/>
            <w:tcBorders>
              <w:top w:val="single" w:sz="4" w:space="0" w:color="auto"/>
              <w:left w:val="nil"/>
              <w:bottom w:val="single" w:sz="4" w:space="0" w:color="auto"/>
              <w:right w:val="single" w:sz="4" w:space="0" w:color="auto"/>
            </w:tcBorders>
            <w:shd w:val="clear" w:color="auto" w:fill="FFFFFF"/>
            <w:vAlign w:val="bottom"/>
          </w:tcPr>
          <w:p w:rsidR="00832601" w:rsidRPr="00FD1704" w:rsidRDefault="00832601" w:rsidP="00E419FA">
            <w:pPr>
              <w:rPr>
                <w:sz w:val="22"/>
                <w:szCs w:val="22"/>
              </w:rPr>
            </w:pPr>
            <w:r w:rsidRPr="00FD1704">
              <w:rPr>
                <w:sz w:val="22"/>
                <w:szCs w:val="22"/>
              </w:rPr>
              <w:t>Неотделимые улучшения</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832601" w:rsidRPr="00FD1704" w:rsidRDefault="00832601">
            <w:pPr>
              <w:jc w:val="right"/>
              <w:rPr>
                <w:sz w:val="22"/>
                <w:szCs w:val="22"/>
              </w:rPr>
            </w:pPr>
            <w:r w:rsidRPr="00FD1704">
              <w:rPr>
                <w:sz w:val="22"/>
                <w:szCs w:val="22"/>
              </w:rPr>
              <w:t>4 817</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832601" w:rsidRPr="00FD1704" w:rsidRDefault="00832601">
            <w:pPr>
              <w:jc w:val="right"/>
              <w:rPr>
                <w:sz w:val="22"/>
                <w:szCs w:val="22"/>
              </w:rPr>
            </w:pPr>
            <w:r w:rsidRPr="00FD1704">
              <w:rPr>
                <w:sz w:val="22"/>
                <w:szCs w:val="22"/>
              </w:rPr>
              <w:t>809</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832601" w:rsidRPr="00FD1704" w:rsidRDefault="00832601">
            <w:pPr>
              <w:jc w:val="right"/>
              <w:rPr>
                <w:sz w:val="22"/>
                <w:szCs w:val="22"/>
              </w:rPr>
            </w:pPr>
            <w:r w:rsidRPr="00FD1704">
              <w:rPr>
                <w:sz w:val="22"/>
                <w:szCs w:val="22"/>
              </w:rPr>
              <w:t>1 003</w:t>
            </w:r>
          </w:p>
        </w:tc>
        <w:tc>
          <w:tcPr>
            <w:tcW w:w="1276" w:type="dxa"/>
            <w:tcBorders>
              <w:top w:val="single" w:sz="4" w:space="0" w:color="auto"/>
              <w:left w:val="nil"/>
              <w:bottom w:val="single" w:sz="4" w:space="0" w:color="auto"/>
              <w:right w:val="single" w:sz="4" w:space="0" w:color="auto"/>
            </w:tcBorders>
            <w:shd w:val="clear" w:color="auto" w:fill="FFFFFF"/>
            <w:noWrap/>
            <w:vAlign w:val="center"/>
          </w:tcPr>
          <w:p w:rsidR="00832601" w:rsidRPr="00FD1704" w:rsidRDefault="00832601">
            <w:pPr>
              <w:jc w:val="right"/>
              <w:rPr>
                <w:sz w:val="22"/>
                <w:szCs w:val="22"/>
              </w:rPr>
            </w:pPr>
            <w:r w:rsidRPr="00FD1704">
              <w:rPr>
                <w:sz w:val="22"/>
                <w:szCs w:val="22"/>
              </w:rPr>
              <w:t>102</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832601" w:rsidRPr="00FD1704" w:rsidRDefault="00832601">
            <w:pPr>
              <w:jc w:val="right"/>
              <w:rPr>
                <w:sz w:val="22"/>
                <w:szCs w:val="22"/>
              </w:rPr>
            </w:pPr>
            <w:r w:rsidRPr="00FD1704">
              <w:rPr>
                <w:sz w:val="22"/>
                <w:szCs w:val="22"/>
              </w:rPr>
              <w:t>4 725</w:t>
            </w:r>
          </w:p>
        </w:tc>
      </w:tr>
      <w:tr w:rsidR="00832601" w:rsidRPr="00FD1704" w:rsidTr="00E419FA">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32601" w:rsidRPr="00FD1704" w:rsidRDefault="00832601" w:rsidP="00E419FA">
            <w:pPr>
              <w:jc w:val="center"/>
              <w:rPr>
                <w:sz w:val="22"/>
                <w:szCs w:val="22"/>
              </w:rPr>
            </w:pPr>
            <w:r w:rsidRPr="00FD1704">
              <w:rPr>
                <w:sz w:val="22"/>
                <w:szCs w:val="22"/>
              </w:rPr>
              <w:t>9</w:t>
            </w:r>
          </w:p>
        </w:tc>
        <w:tc>
          <w:tcPr>
            <w:tcW w:w="3004" w:type="dxa"/>
            <w:tcBorders>
              <w:top w:val="single" w:sz="4" w:space="0" w:color="auto"/>
              <w:left w:val="nil"/>
              <w:bottom w:val="single" w:sz="4" w:space="0" w:color="auto"/>
              <w:right w:val="single" w:sz="4" w:space="0" w:color="auto"/>
            </w:tcBorders>
            <w:shd w:val="clear" w:color="auto" w:fill="FFFFFF"/>
            <w:vAlign w:val="bottom"/>
          </w:tcPr>
          <w:p w:rsidR="00832601" w:rsidRPr="00FD1704" w:rsidRDefault="00832601" w:rsidP="00E419FA">
            <w:pPr>
              <w:rPr>
                <w:sz w:val="22"/>
                <w:szCs w:val="22"/>
              </w:rPr>
            </w:pPr>
            <w:r w:rsidRPr="00FD1704">
              <w:rPr>
                <w:sz w:val="22"/>
                <w:szCs w:val="22"/>
              </w:rPr>
              <w:t>Нематериальные активы</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832601" w:rsidRPr="00FD1704" w:rsidRDefault="00832601">
            <w:pPr>
              <w:jc w:val="right"/>
              <w:rPr>
                <w:sz w:val="22"/>
                <w:szCs w:val="22"/>
              </w:rPr>
            </w:pPr>
            <w:r w:rsidRPr="00FD1704">
              <w:rPr>
                <w:sz w:val="22"/>
                <w:szCs w:val="22"/>
              </w:rPr>
              <w:t>64 076</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832601" w:rsidRPr="00FD1704" w:rsidRDefault="00832601">
            <w:pPr>
              <w:jc w:val="right"/>
              <w:rPr>
                <w:sz w:val="22"/>
                <w:szCs w:val="22"/>
              </w:rPr>
            </w:pPr>
            <w:r w:rsidRPr="00FD1704">
              <w:rPr>
                <w:sz w:val="22"/>
                <w:szCs w:val="22"/>
              </w:rPr>
              <w:t>33 350</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832601" w:rsidRPr="00FD1704" w:rsidRDefault="00832601">
            <w:pPr>
              <w:jc w:val="right"/>
              <w:rPr>
                <w:sz w:val="22"/>
                <w:szCs w:val="22"/>
              </w:rPr>
            </w:pPr>
            <w:r w:rsidRPr="00FD1704">
              <w:rPr>
                <w:sz w:val="22"/>
                <w:szCs w:val="22"/>
              </w:rPr>
              <w:t>167</w:t>
            </w:r>
          </w:p>
        </w:tc>
        <w:tc>
          <w:tcPr>
            <w:tcW w:w="1276" w:type="dxa"/>
            <w:tcBorders>
              <w:top w:val="single" w:sz="4" w:space="0" w:color="auto"/>
              <w:left w:val="nil"/>
              <w:bottom w:val="single" w:sz="4" w:space="0" w:color="auto"/>
              <w:right w:val="single" w:sz="4" w:space="0" w:color="auto"/>
            </w:tcBorders>
            <w:shd w:val="clear" w:color="auto" w:fill="FFFFFF"/>
            <w:noWrap/>
            <w:vAlign w:val="center"/>
          </w:tcPr>
          <w:p w:rsidR="00832601" w:rsidRPr="00FD1704" w:rsidRDefault="00832601">
            <w:pPr>
              <w:jc w:val="right"/>
              <w:rPr>
                <w:sz w:val="22"/>
                <w:szCs w:val="22"/>
              </w:rPr>
            </w:pPr>
            <w:r w:rsidRPr="00FD1704">
              <w:rPr>
                <w:sz w:val="22"/>
                <w:szCs w:val="22"/>
              </w:rPr>
              <w:t>0</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832601" w:rsidRPr="00FD1704" w:rsidRDefault="00832601">
            <w:pPr>
              <w:jc w:val="right"/>
              <w:rPr>
                <w:sz w:val="22"/>
                <w:szCs w:val="22"/>
              </w:rPr>
            </w:pPr>
            <w:r w:rsidRPr="00FD1704">
              <w:rPr>
                <w:sz w:val="22"/>
                <w:szCs w:val="22"/>
              </w:rPr>
              <w:t>97 259</w:t>
            </w:r>
          </w:p>
        </w:tc>
      </w:tr>
      <w:tr w:rsidR="00832601" w:rsidRPr="00FD1704" w:rsidTr="00E419FA">
        <w:trPr>
          <w:trHeight w:val="255"/>
        </w:trPr>
        <w:tc>
          <w:tcPr>
            <w:tcW w:w="540" w:type="dxa"/>
            <w:tcBorders>
              <w:top w:val="nil"/>
              <w:left w:val="single" w:sz="8" w:space="0" w:color="auto"/>
              <w:bottom w:val="single" w:sz="4" w:space="0" w:color="auto"/>
              <w:right w:val="single" w:sz="4" w:space="0" w:color="auto"/>
            </w:tcBorders>
            <w:shd w:val="clear" w:color="auto" w:fill="FFFFFF"/>
            <w:noWrap/>
            <w:vAlign w:val="center"/>
          </w:tcPr>
          <w:p w:rsidR="00832601" w:rsidRPr="00FD1704" w:rsidRDefault="00832601" w:rsidP="00E419FA">
            <w:pPr>
              <w:jc w:val="center"/>
              <w:rPr>
                <w:b/>
                <w:sz w:val="22"/>
                <w:szCs w:val="22"/>
              </w:rPr>
            </w:pPr>
            <w:r w:rsidRPr="00FD1704">
              <w:rPr>
                <w:b/>
                <w:sz w:val="22"/>
                <w:szCs w:val="22"/>
              </w:rPr>
              <w:t>10</w:t>
            </w:r>
          </w:p>
        </w:tc>
        <w:tc>
          <w:tcPr>
            <w:tcW w:w="3004" w:type="dxa"/>
            <w:tcBorders>
              <w:top w:val="nil"/>
              <w:left w:val="nil"/>
              <w:bottom w:val="single" w:sz="4" w:space="0" w:color="auto"/>
              <w:right w:val="single" w:sz="4" w:space="0" w:color="auto"/>
            </w:tcBorders>
            <w:shd w:val="clear" w:color="auto" w:fill="FFFFFF"/>
            <w:vAlign w:val="bottom"/>
          </w:tcPr>
          <w:p w:rsidR="00832601" w:rsidRPr="00FD1704" w:rsidRDefault="00832601" w:rsidP="00E419FA">
            <w:pPr>
              <w:overflowPunct w:val="0"/>
              <w:autoSpaceDE w:val="0"/>
              <w:autoSpaceDN w:val="0"/>
              <w:adjustRightInd w:val="0"/>
              <w:spacing w:line="240" w:lineRule="atLeast"/>
              <w:ind w:right="568"/>
              <w:textAlignment w:val="baseline"/>
              <w:rPr>
                <w:b/>
                <w:sz w:val="22"/>
                <w:szCs w:val="22"/>
              </w:rPr>
            </w:pPr>
            <w:r w:rsidRPr="00FD1704">
              <w:rPr>
                <w:b/>
                <w:sz w:val="22"/>
                <w:szCs w:val="22"/>
              </w:rPr>
              <w:t>II. Итого накопленная амортизация</w:t>
            </w:r>
          </w:p>
        </w:tc>
        <w:tc>
          <w:tcPr>
            <w:tcW w:w="1134" w:type="dxa"/>
            <w:tcBorders>
              <w:top w:val="nil"/>
              <w:left w:val="nil"/>
              <w:bottom w:val="single" w:sz="4" w:space="0" w:color="auto"/>
              <w:right w:val="single" w:sz="4" w:space="0" w:color="auto"/>
            </w:tcBorders>
            <w:shd w:val="clear" w:color="auto" w:fill="FFFFFF"/>
            <w:noWrap/>
            <w:vAlign w:val="center"/>
          </w:tcPr>
          <w:p w:rsidR="00832601" w:rsidRPr="00FD1704" w:rsidRDefault="00832601">
            <w:pPr>
              <w:jc w:val="right"/>
              <w:rPr>
                <w:sz w:val="22"/>
                <w:szCs w:val="22"/>
              </w:rPr>
            </w:pPr>
            <w:r w:rsidRPr="00FD1704">
              <w:rPr>
                <w:sz w:val="22"/>
                <w:szCs w:val="22"/>
              </w:rPr>
              <w:t>542 568</w:t>
            </w:r>
          </w:p>
        </w:tc>
        <w:tc>
          <w:tcPr>
            <w:tcW w:w="1134" w:type="dxa"/>
            <w:tcBorders>
              <w:top w:val="nil"/>
              <w:left w:val="nil"/>
              <w:bottom w:val="single" w:sz="4" w:space="0" w:color="auto"/>
              <w:right w:val="single" w:sz="4" w:space="0" w:color="auto"/>
            </w:tcBorders>
            <w:shd w:val="clear" w:color="auto" w:fill="FFFFFF"/>
            <w:noWrap/>
            <w:vAlign w:val="center"/>
          </w:tcPr>
          <w:p w:rsidR="00832601" w:rsidRPr="00FD1704" w:rsidRDefault="00832601">
            <w:pPr>
              <w:jc w:val="right"/>
              <w:rPr>
                <w:sz w:val="22"/>
                <w:szCs w:val="22"/>
              </w:rPr>
            </w:pPr>
            <w:r w:rsidRPr="00FD1704">
              <w:rPr>
                <w:sz w:val="22"/>
                <w:szCs w:val="22"/>
              </w:rPr>
              <w:t>126 531</w:t>
            </w:r>
          </w:p>
        </w:tc>
        <w:tc>
          <w:tcPr>
            <w:tcW w:w="1134" w:type="dxa"/>
            <w:tcBorders>
              <w:top w:val="nil"/>
              <w:left w:val="nil"/>
              <w:bottom w:val="single" w:sz="4" w:space="0" w:color="auto"/>
              <w:right w:val="single" w:sz="4" w:space="0" w:color="auto"/>
            </w:tcBorders>
            <w:shd w:val="clear" w:color="auto" w:fill="FFFFFF"/>
            <w:noWrap/>
            <w:vAlign w:val="center"/>
          </w:tcPr>
          <w:p w:rsidR="00832601" w:rsidRPr="00FD1704" w:rsidRDefault="00832601">
            <w:pPr>
              <w:jc w:val="right"/>
              <w:rPr>
                <w:sz w:val="22"/>
                <w:szCs w:val="22"/>
              </w:rPr>
            </w:pPr>
            <w:r w:rsidRPr="00FD1704">
              <w:rPr>
                <w:sz w:val="22"/>
                <w:szCs w:val="22"/>
              </w:rPr>
              <w:t>35 044</w:t>
            </w:r>
          </w:p>
        </w:tc>
        <w:tc>
          <w:tcPr>
            <w:tcW w:w="1276" w:type="dxa"/>
            <w:tcBorders>
              <w:top w:val="nil"/>
              <w:left w:val="nil"/>
              <w:bottom w:val="single" w:sz="4" w:space="0" w:color="auto"/>
              <w:right w:val="single" w:sz="4" w:space="0" w:color="auto"/>
            </w:tcBorders>
            <w:shd w:val="clear" w:color="auto" w:fill="FFFFFF"/>
            <w:noWrap/>
            <w:vAlign w:val="center"/>
          </w:tcPr>
          <w:p w:rsidR="00832601" w:rsidRPr="00FD1704" w:rsidRDefault="00832601">
            <w:pPr>
              <w:jc w:val="right"/>
              <w:rPr>
                <w:sz w:val="22"/>
                <w:szCs w:val="22"/>
              </w:rPr>
            </w:pPr>
            <w:r w:rsidRPr="00FD1704">
              <w:rPr>
                <w:sz w:val="22"/>
                <w:szCs w:val="22"/>
              </w:rPr>
              <w:t>34 149</w:t>
            </w:r>
          </w:p>
        </w:tc>
        <w:tc>
          <w:tcPr>
            <w:tcW w:w="1134" w:type="dxa"/>
            <w:tcBorders>
              <w:top w:val="nil"/>
              <w:left w:val="nil"/>
              <w:bottom w:val="single" w:sz="4" w:space="0" w:color="auto"/>
              <w:right w:val="single" w:sz="8" w:space="0" w:color="auto"/>
            </w:tcBorders>
            <w:shd w:val="clear" w:color="auto" w:fill="FFFFFF"/>
            <w:noWrap/>
            <w:vAlign w:val="center"/>
          </w:tcPr>
          <w:p w:rsidR="00832601" w:rsidRPr="00FD1704" w:rsidRDefault="00832601">
            <w:pPr>
              <w:jc w:val="right"/>
              <w:rPr>
                <w:sz w:val="22"/>
                <w:szCs w:val="22"/>
              </w:rPr>
            </w:pPr>
            <w:r w:rsidRPr="00FD1704">
              <w:rPr>
                <w:sz w:val="22"/>
                <w:szCs w:val="22"/>
              </w:rPr>
              <w:t>668 204</w:t>
            </w:r>
          </w:p>
        </w:tc>
      </w:tr>
      <w:tr w:rsidR="00415B07" w:rsidRPr="00FD1704" w:rsidTr="00E419FA">
        <w:trPr>
          <w:trHeight w:val="255"/>
        </w:trPr>
        <w:tc>
          <w:tcPr>
            <w:tcW w:w="540" w:type="dxa"/>
            <w:tcBorders>
              <w:top w:val="nil"/>
              <w:left w:val="single" w:sz="8" w:space="0" w:color="auto"/>
              <w:bottom w:val="single" w:sz="4" w:space="0" w:color="auto"/>
              <w:right w:val="single" w:sz="4" w:space="0" w:color="auto"/>
            </w:tcBorders>
            <w:shd w:val="clear" w:color="auto" w:fill="FFFFFF"/>
            <w:noWrap/>
            <w:vAlign w:val="center"/>
          </w:tcPr>
          <w:p w:rsidR="00415B07" w:rsidRPr="00FD1704" w:rsidRDefault="00415B07" w:rsidP="00E419FA">
            <w:pPr>
              <w:jc w:val="center"/>
              <w:rPr>
                <w:b/>
                <w:sz w:val="22"/>
                <w:szCs w:val="22"/>
              </w:rPr>
            </w:pPr>
            <w:r w:rsidRPr="00FD1704">
              <w:rPr>
                <w:b/>
                <w:sz w:val="22"/>
                <w:szCs w:val="22"/>
              </w:rPr>
              <w:t>11</w:t>
            </w:r>
          </w:p>
        </w:tc>
        <w:tc>
          <w:tcPr>
            <w:tcW w:w="3004" w:type="dxa"/>
            <w:tcBorders>
              <w:top w:val="nil"/>
              <w:left w:val="nil"/>
              <w:bottom w:val="single" w:sz="4" w:space="0" w:color="auto"/>
              <w:right w:val="single" w:sz="4" w:space="0" w:color="auto"/>
            </w:tcBorders>
            <w:shd w:val="clear" w:color="auto" w:fill="FFFFFF"/>
            <w:vAlign w:val="bottom"/>
          </w:tcPr>
          <w:p w:rsidR="00415B07" w:rsidRPr="00FD1704" w:rsidRDefault="00415B07" w:rsidP="00E419FA">
            <w:pPr>
              <w:overflowPunct w:val="0"/>
              <w:autoSpaceDE w:val="0"/>
              <w:autoSpaceDN w:val="0"/>
              <w:adjustRightInd w:val="0"/>
              <w:spacing w:line="240" w:lineRule="atLeast"/>
              <w:ind w:right="568"/>
              <w:textAlignment w:val="baseline"/>
              <w:rPr>
                <w:b/>
                <w:sz w:val="22"/>
                <w:szCs w:val="22"/>
              </w:rPr>
            </w:pPr>
            <w:r w:rsidRPr="00FD1704">
              <w:rPr>
                <w:b/>
                <w:sz w:val="22"/>
                <w:szCs w:val="22"/>
              </w:rPr>
              <w:t>III. Остаточная стоимость</w:t>
            </w:r>
          </w:p>
        </w:tc>
        <w:tc>
          <w:tcPr>
            <w:tcW w:w="1134" w:type="dxa"/>
            <w:tcBorders>
              <w:top w:val="nil"/>
              <w:left w:val="nil"/>
              <w:bottom w:val="single" w:sz="4" w:space="0" w:color="auto"/>
              <w:right w:val="single" w:sz="4" w:space="0" w:color="auto"/>
            </w:tcBorders>
            <w:shd w:val="clear" w:color="auto" w:fill="FFFFFF"/>
            <w:noWrap/>
            <w:vAlign w:val="bottom"/>
          </w:tcPr>
          <w:p w:rsidR="00415B07" w:rsidRPr="00FD1704" w:rsidRDefault="00832601" w:rsidP="00E419FA">
            <w:pPr>
              <w:jc w:val="right"/>
              <w:rPr>
                <w:b/>
                <w:sz w:val="22"/>
                <w:szCs w:val="22"/>
              </w:rPr>
            </w:pPr>
            <w:r w:rsidRPr="00FD1704">
              <w:rPr>
                <w:b/>
                <w:sz w:val="22"/>
                <w:szCs w:val="22"/>
                <w:lang w:val="en-US"/>
              </w:rPr>
              <w:t>1 056 09</w:t>
            </w:r>
            <w:r w:rsidR="00AB3041" w:rsidRPr="00FD1704">
              <w:rPr>
                <w:b/>
                <w:sz w:val="22"/>
                <w:szCs w:val="22"/>
              </w:rPr>
              <w:t>2</w:t>
            </w:r>
          </w:p>
        </w:tc>
        <w:tc>
          <w:tcPr>
            <w:tcW w:w="1134" w:type="dxa"/>
            <w:tcBorders>
              <w:top w:val="nil"/>
              <w:left w:val="nil"/>
              <w:bottom w:val="single" w:sz="4" w:space="0" w:color="auto"/>
              <w:right w:val="single" w:sz="4" w:space="0" w:color="auto"/>
            </w:tcBorders>
            <w:shd w:val="clear" w:color="auto" w:fill="FFFFFF"/>
            <w:noWrap/>
            <w:vAlign w:val="bottom"/>
          </w:tcPr>
          <w:p w:rsidR="00415B07" w:rsidRPr="00FD1704" w:rsidRDefault="00415B07" w:rsidP="00E419FA">
            <w:pPr>
              <w:jc w:val="right"/>
              <w:rPr>
                <w:b/>
                <w:sz w:val="22"/>
                <w:szCs w:val="22"/>
              </w:rPr>
            </w:pPr>
            <w:r w:rsidRPr="00FD1704">
              <w:rPr>
                <w:b/>
                <w:sz w:val="22"/>
                <w:szCs w:val="22"/>
              </w:rPr>
              <w:t>х</w:t>
            </w:r>
          </w:p>
        </w:tc>
        <w:tc>
          <w:tcPr>
            <w:tcW w:w="1134" w:type="dxa"/>
            <w:tcBorders>
              <w:top w:val="nil"/>
              <w:left w:val="nil"/>
              <w:bottom w:val="single" w:sz="4" w:space="0" w:color="auto"/>
              <w:right w:val="single" w:sz="4" w:space="0" w:color="auto"/>
            </w:tcBorders>
            <w:shd w:val="clear" w:color="auto" w:fill="FFFFFF"/>
            <w:noWrap/>
            <w:vAlign w:val="bottom"/>
          </w:tcPr>
          <w:p w:rsidR="00415B07" w:rsidRPr="00FD1704" w:rsidRDefault="00415B07" w:rsidP="00E419FA">
            <w:pPr>
              <w:jc w:val="right"/>
              <w:rPr>
                <w:b/>
                <w:sz w:val="22"/>
                <w:szCs w:val="22"/>
              </w:rPr>
            </w:pPr>
            <w:r w:rsidRPr="00FD1704">
              <w:rPr>
                <w:b/>
                <w:sz w:val="22"/>
                <w:szCs w:val="22"/>
              </w:rPr>
              <w:t>х</w:t>
            </w:r>
          </w:p>
        </w:tc>
        <w:tc>
          <w:tcPr>
            <w:tcW w:w="1276" w:type="dxa"/>
            <w:tcBorders>
              <w:top w:val="nil"/>
              <w:left w:val="nil"/>
              <w:bottom w:val="single" w:sz="4" w:space="0" w:color="auto"/>
              <w:right w:val="single" w:sz="4" w:space="0" w:color="auto"/>
            </w:tcBorders>
            <w:shd w:val="clear" w:color="auto" w:fill="FFFFFF"/>
            <w:noWrap/>
            <w:vAlign w:val="bottom"/>
          </w:tcPr>
          <w:p w:rsidR="00415B07" w:rsidRPr="00FD1704" w:rsidRDefault="00415B07" w:rsidP="00E419FA">
            <w:pPr>
              <w:jc w:val="right"/>
              <w:rPr>
                <w:b/>
                <w:sz w:val="22"/>
                <w:szCs w:val="22"/>
              </w:rPr>
            </w:pPr>
            <w:r w:rsidRPr="00FD1704">
              <w:rPr>
                <w:b/>
                <w:sz w:val="22"/>
                <w:szCs w:val="22"/>
              </w:rPr>
              <w:t>х</w:t>
            </w:r>
          </w:p>
        </w:tc>
        <w:tc>
          <w:tcPr>
            <w:tcW w:w="1134" w:type="dxa"/>
            <w:tcBorders>
              <w:top w:val="nil"/>
              <w:left w:val="nil"/>
              <w:bottom w:val="single" w:sz="4" w:space="0" w:color="auto"/>
              <w:right w:val="single" w:sz="4" w:space="0" w:color="auto"/>
            </w:tcBorders>
            <w:shd w:val="clear" w:color="auto" w:fill="FFFFFF"/>
            <w:noWrap/>
            <w:vAlign w:val="bottom"/>
          </w:tcPr>
          <w:p w:rsidR="00415B07" w:rsidRPr="00FD1704" w:rsidRDefault="00415B07" w:rsidP="00832601">
            <w:pPr>
              <w:jc w:val="right"/>
              <w:rPr>
                <w:b/>
                <w:sz w:val="22"/>
                <w:szCs w:val="22"/>
                <w:lang w:val="en-US"/>
              </w:rPr>
            </w:pPr>
            <w:r w:rsidRPr="00FD1704">
              <w:rPr>
                <w:b/>
                <w:sz w:val="22"/>
                <w:szCs w:val="22"/>
              </w:rPr>
              <w:t>1</w:t>
            </w:r>
            <w:r w:rsidR="00832601" w:rsidRPr="00FD1704">
              <w:rPr>
                <w:b/>
                <w:sz w:val="22"/>
                <w:szCs w:val="22"/>
              </w:rPr>
              <w:t> </w:t>
            </w:r>
            <w:r w:rsidR="00832601" w:rsidRPr="00FD1704">
              <w:rPr>
                <w:b/>
                <w:sz w:val="22"/>
                <w:szCs w:val="22"/>
                <w:lang w:val="en-US"/>
              </w:rPr>
              <w:t>210 565</w:t>
            </w:r>
          </w:p>
        </w:tc>
      </w:tr>
    </w:tbl>
    <w:p w:rsidR="00465D2F" w:rsidRDefault="00465D2F" w:rsidP="00A9549D">
      <w:pPr>
        <w:pStyle w:val="000Normal"/>
        <w:spacing w:before="0" w:after="0" w:line="240" w:lineRule="auto"/>
        <w:ind w:right="-21" w:firstLine="567"/>
        <w:rPr>
          <w:rFonts w:ascii="Times New Roman" w:hAnsi="Times New Roman"/>
          <w:spacing w:val="-5"/>
          <w:sz w:val="24"/>
          <w:szCs w:val="24"/>
          <w:lang w:val="ru-RU" w:eastAsia="ru-RU"/>
        </w:rPr>
      </w:pPr>
    </w:p>
    <w:p w:rsidR="0097048B" w:rsidRPr="00FD1704" w:rsidRDefault="0097048B" w:rsidP="00A9549D">
      <w:pPr>
        <w:pStyle w:val="000Normal"/>
        <w:spacing w:before="0" w:after="0" w:line="240" w:lineRule="auto"/>
        <w:ind w:right="-21" w:firstLine="567"/>
        <w:rPr>
          <w:rFonts w:ascii="Times New Roman" w:hAnsi="Times New Roman"/>
          <w:spacing w:val="-5"/>
          <w:sz w:val="24"/>
          <w:szCs w:val="24"/>
          <w:lang w:val="ru-RU" w:eastAsia="ru-RU"/>
        </w:rPr>
      </w:pPr>
      <w:r w:rsidRPr="00FD1704">
        <w:rPr>
          <w:rFonts w:ascii="Times New Roman" w:hAnsi="Times New Roman"/>
          <w:spacing w:val="-5"/>
          <w:sz w:val="24"/>
          <w:szCs w:val="24"/>
          <w:lang w:val="ru-RU" w:eastAsia="ru-RU"/>
        </w:rPr>
        <w:t>В таблице не учтена произведенная переоценка на сумму 40 млн.</w:t>
      </w:r>
      <w:r w:rsidR="00A9408B">
        <w:rPr>
          <w:rFonts w:ascii="Times New Roman" w:hAnsi="Times New Roman"/>
          <w:spacing w:val="-5"/>
          <w:sz w:val="24"/>
          <w:szCs w:val="24"/>
          <w:lang w:val="ru-RU" w:eastAsia="ru-RU"/>
        </w:rPr>
        <w:t xml:space="preserve"> </w:t>
      </w:r>
      <w:r w:rsidRPr="00FD1704">
        <w:rPr>
          <w:rFonts w:ascii="Times New Roman" w:hAnsi="Times New Roman"/>
          <w:spacing w:val="-5"/>
          <w:sz w:val="24"/>
          <w:szCs w:val="24"/>
          <w:lang w:val="ru-RU" w:eastAsia="ru-RU"/>
        </w:rPr>
        <w:t>рублей по</w:t>
      </w:r>
      <w:r w:rsidR="005C7825" w:rsidRPr="00FD1704">
        <w:rPr>
          <w:rFonts w:ascii="Times New Roman" w:hAnsi="Times New Roman"/>
          <w:spacing w:val="-5"/>
          <w:sz w:val="24"/>
          <w:szCs w:val="24"/>
          <w:lang w:val="ru-RU" w:eastAsia="ru-RU"/>
        </w:rPr>
        <w:t xml:space="preserve"> </w:t>
      </w:r>
      <w:r w:rsidRPr="00FD1704">
        <w:rPr>
          <w:rFonts w:ascii="Times New Roman" w:hAnsi="Times New Roman"/>
          <w:spacing w:val="-5"/>
          <w:sz w:val="24"/>
          <w:szCs w:val="24"/>
          <w:lang w:val="ru-RU" w:eastAsia="ru-RU"/>
        </w:rPr>
        <w:t>следующим счетам:</w:t>
      </w:r>
    </w:p>
    <w:p w:rsidR="0097048B" w:rsidRPr="00FD1704" w:rsidRDefault="0097048B" w:rsidP="0097048B">
      <w:pPr>
        <w:pStyle w:val="000Normal"/>
        <w:spacing w:before="0" w:after="0" w:line="240" w:lineRule="auto"/>
        <w:ind w:right="-21"/>
        <w:rPr>
          <w:rFonts w:ascii="Times New Roman" w:hAnsi="Times New Roman"/>
          <w:spacing w:val="-5"/>
          <w:sz w:val="24"/>
          <w:szCs w:val="24"/>
          <w:lang w:val="ru-RU" w:eastAsia="ru-RU"/>
        </w:rPr>
      </w:pPr>
      <w:r w:rsidRPr="00FD1704">
        <w:rPr>
          <w:rFonts w:ascii="Times New Roman" w:hAnsi="Times New Roman"/>
          <w:spacing w:val="-5"/>
          <w:sz w:val="24"/>
          <w:szCs w:val="24"/>
          <w:lang w:val="ru-RU" w:eastAsia="ru-RU"/>
        </w:rPr>
        <w:t>- счет 556</w:t>
      </w:r>
      <w:r w:rsidR="00B943C6" w:rsidRPr="00FD1704">
        <w:rPr>
          <w:rFonts w:ascii="Times New Roman" w:hAnsi="Times New Roman"/>
          <w:spacing w:val="-5"/>
          <w:sz w:val="24"/>
          <w:szCs w:val="24"/>
          <w:lang w:val="ru-RU" w:eastAsia="ru-RU"/>
        </w:rPr>
        <w:t>1</w:t>
      </w:r>
      <w:r w:rsidRPr="00FD1704">
        <w:rPr>
          <w:rFonts w:ascii="Times New Roman" w:hAnsi="Times New Roman"/>
          <w:spacing w:val="-5"/>
          <w:sz w:val="24"/>
          <w:szCs w:val="24"/>
          <w:lang w:val="ru-RU" w:eastAsia="ru-RU"/>
        </w:rPr>
        <w:t xml:space="preserve"> «Вложения в основные средства» </w:t>
      </w:r>
      <w:r w:rsidR="00A9408B" w:rsidRPr="00FD1704">
        <w:rPr>
          <w:rFonts w:ascii="Times New Roman" w:hAnsi="Times New Roman"/>
          <w:spacing w:val="-5"/>
          <w:sz w:val="24"/>
          <w:szCs w:val="24"/>
          <w:lang w:val="ru-RU" w:eastAsia="ru-RU"/>
        </w:rPr>
        <w:t>–</w:t>
      </w:r>
      <w:r w:rsidRPr="00FD1704">
        <w:rPr>
          <w:rFonts w:ascii="Times New Roman" w:hAnsi="Times New Roman"/>
          <w:spacing w:val="-5"/>
          <w:sz w:val="24"/>
          <w:szCs w:val="24"/>
          <w:lang w:val="ru-RU" w:eastAsia="ru-RU"/>
        </w:rPr>
        <w:t xml:space="preserve"> 29 млн.</w:t>
      </w:r>
      <w:r w:rsidR="00A9408B">
        <w:rPr>
          <w:rFonts w:ascii="Times New Roman" w:hAnsi="Times New Roman"/>
          <w:spacing w:val="-5"/>
          <w:sz w:val="24"/>
          <w:szCs w:val="24"/>
          <w:lang w:val="ru-RU" w:eastAsia="ru-RU"/>
        </w:rPr>
        <w:t xml:space="preserve"> </w:t>
      </w:r>
      <w:r w:rsidRPr="00FD1704">
        <w:rPr>
          <w:rFonts w:ascii="Times New Roman" w:hAnsi="Times New Roman"/>
          <w:spacing w:val="-5"/>
          <w:sz w:val="24"/>
          <w:szCs w:val="24"/>
          <w:lang w:val="ru-RU" w:eastAsia="ru-RU"/>
        </w:rPr>
        <w:t>рублей;</w:t>
      </w:r>
    </w:p>
    <w:p w:rsidR="0097048B" w:rsidRPr="00FD1704" w:rsidRDefault="0097048B" w:rsidP="0097048B">
      <w:pPr>
        <w:pStyle w:val="000Normal"/>
        <w:spacing w:before="0" w:after="0" w:line="240" w:lineRule="auto"/>
        <w:ind w:right="-21"/>
        <w:rPr>
          <w:rFonts w:ascii="Times New Roman" w:hAnsi="Times New Roman"/>
          <w:spacing w:val="-5"/>
          <w:sz w:val="24"/>
          <w:szCs w:val="24"/>
          <w:lang w:val="ru-RU" w:eastAsia="ru-RU"/>
        </w:rPr>
      </w:pPr>
      <w:r w:rsidRPr="00FD1704">
        <w:rPr>
          <w:rFonts w:ascii="Times New Roman" w:hAnsi="Times New Roman"/>
          <w:spacing w:val="-5"/>
          <w:sz w:val="24"/>
          <w:szCs w:val="24"/>
          <w:lang w:val="ru-RU" w:eastAsia="ru-RU"/>
        </w:rPr>
        <w:t>- счет 5580 «Вложения в арендованные, полученные в финансовую аренду (лизинг) основные средства в сумме – 1 млн.</w:t>
      </w:r>
      <w:r w:rsidR="00A9408B">
        <w:rPr>
          <w:rFonts w:ascii="Times New Roman" w:hAnsi="Times New Roman"/>
          <w:spacing w:val="-5"/>
          <w:sz w:val="24"/>
          <w:szCs w:val="24"/>
          <w:lang w:val="ru-RU" w:eastAsia="ru-RU"/>
        </w:rPr>
        <w:t xml:space="preserve"> </w:t>
      </w:r>
      <w:r w:rsidRPr="00FD1704">
        <w:rPr>
          <w:rFonts w:ascii="Times New Roman" w:hAnsi="Times New Roman"/>
          <w:spacing w:val="-5"/>
          <w:sz w:val="24"/>
          <w:szCs w:val="24"/>
          <w:lang w:val="ru-RU" w:eastAsia="ru-RU"/>
        </w:rPr>
        <w:t>рублей;</w:t>
      </w:r>
    </w:p>
    <w:p w:rsidR="0097048B" w:rsidRPr="00FD1704" w:rsidRDefault="0097048B" w:rsidP="0097048B">
      <w:pPr>
        <w:pStyle w:val="000Normal"/>
        <w:spacing w:before="0" w:after="0" w:line="240" w:lineRule="auto"/>
        <w:ind w:right="-21"/>
        <w:rPr>
          <w:rFonts w:ascii="Times New Roman" w:hAnsi="Times New Roman"/>
          <w:spacing w:val="-5"/>
          <w:sz w:val="24"/>
          <w:szCs w:val="24"/>
          <w:lang w:val="ru-RU" w:eastAsia="ru-RU"/>
        </w:rPr>
      </w:pPr>
      <w:r w:rsidRPr="00FD1704">
        <w:rPr>
          <w:rFonts w:ascii="Times New Roman" w:hAnsi="Times New Roman"/>
          <w:spacing w:val="-5"/>
          <w:sz w:val="24"/>
          <w:szCs w:val="24"/>
          <w:lang w:val="ru-RU" w:eastAsia="ru-RU"/>
        </w:rPr>
        <w:t xml:space="preserve">- счет 5570 «Оборудование к установке и строительные материалы» </w:t>
      </w:r>
      <w:r w:rsidR="00A9408B" w:rsidRPr="00FD1704">
        <w:rPr>
          <w:rFonts w:ascii="Times New Roman" w:hAnsi="Times New Roman"/>
          <w:spacing w:val="-5"/>
          <w:sz w:val="24"/>
          <w:szCs w:val="24"/>
          <w:lang w:val="ru-RU" w:eastAsia="ru-RU"/>
        </w:rPr>
        <w:t>–</w:t>
      </w:r>
      <w:r w:rsidRPr="00FD1704">
        <w:rPr>
          <w:rFonts w:ascii="Times New Roman" w:hAnsi="Times New Roman"/>
          <w:spacing w:val="-5"/>
          <w:sz w:val="24"/>
          <w:szCs w:val="24"/>
          <w:lang w:val="ru-RU" w:eastAsia="ru-RU"/>
        </w:rPr>
        <w:t xml:space="preserve"> 10 млн.</w:t>
      </w:r>
      <w:r w:rsidR="00A9408B">
        <w:rPr>
          <w:rFonts w:ascii="Times New Roman" w:hAnsi="Times New Roman"/>
          <w:spacing w:val="-5"/>
          <w:sz w:val="24"/>
          <w:szCs w:val="24"/>
          <w:lang w:val="ru-RU" w:eastAsia="ru-RU"/>
        </w:rPr>
        <w:t xml:space="preserve"> </w:t>
      </w:r>
      <w:r w:rsidRPr="00FD1704">
        <w:rPr>
          <w:rFonts w:ascii="Times New Roman" w:hAnsi="Times New Roman"/>
          <w:spacing w:val="-5"/>
          <w:sz w:val="24"/>
          <w:szCs w:val="24"/>
          <w:lang w:val="ru-RU" w:eastAsia="ru-RU"/>
        </w:rPr>
        <w:t>рублей.</w:t>
      </w:r>
    </w:p>
    <w:p w:rsidR="00183A69" w:rsidRPr="00FD1704" w:rsidRDefault="00183A69" w:rsidP="00A9549D">
      <w:pPr>
        <w:pStyle w:val="000Normal"/>
        <w:spacing w:before="0" w:after="0" w:line="240" w:lineRule="auto"/>
        <w:ind w:right="-21" w:firstLine="567"/>
        <w:rPr>
          <w:rFonts w:ascii="Times New Roman" w:hAnsi="Times New Roman"/>
          <w:spacing w:val="-5"/>
          <w:sz w:val="24"/>
          <w:szCs w:val="24"/>
          <w:lang w:val="ru-RU" w:eastAsia="ru-RU"/>
        </w:rPr>
      </w:pPr>
      <w:r w:rsidRPr="00FD1704">
        <w:rPr>
          <w:rFonts w:ascii="Times New Roman" w:hAnsi="Times New Roman"/>
          <w:spacing w:val="-5"/>
          <w:sz w:val="24"/>
          <w:szCs w:val="24"/>
          <w:lang w:val="ru-RU" w:eastAsia="ru-RU"/>
        </w:rPr>
        <w:t>В таблицу «Накопленная амортизация» не включается амортизация по основным средствам, переданным в погашение задолж</w:t>
      </w:r>
      <w:r w:rsidR="00C16280" w:rsidRPr="00FD1704">
        <w:rPr>
          <w:rFonts w:ascii="Times New Roman" w:hAnsi="Times New Roman"/>
          <w:spacing w:val="-5"/>
          <w:sz w:val="24"/>
          <w:szCs w:val="24"/>
          <w:lang w:val="ru-RU" w:eastAsia="ru-RU"/>
        </w:rPr>
        <w:t>енности в сумме 8</w:t>
      </w:r>
      <w:r w:rsidRPr="00FD1704">
        <w:rPr>
          <w:rFonts w:ascii="Times New Roman" w:hAnsi="Times New Roman"/>
          <w:spacing w:val="-5"/>
          <w:sz w:val="24"/>
          <w:szCs w:val="24"/>
          <w:lang w:val="ru-RU" w:eastAsia="ru-RU"/>
        </w:rPr>
        <w:t>.</w:t>
      </w:r>
      <w:r w:rsidR="00C16280" w:rsidRPr="00FD1704">
        <w:rPr>
          <w:rFonts w:ascii="Times New Roman" w:hAnsi="Times New Roman"/>
          <w:spacing w:val="-5"/>
          <w:sz w:val="24"/>
          <w:szCs w:val="24"/>
          <w:lang w:val="ru-RU" w:eastAsia="ru-RU"/>
        </w:rPr>
        <w:t>5</w:t>
      </w:r>
      <w:r w:rsidRPr="00FD1704">
        <w:rPr>
          <w:rFonts w:ascii="Times New Roman" w:hAnsi="Times New Roman"/>
          <w:spacing w:val="-5"/>
          <w:sz w:val="24"/>
          <w:szCs w:val="24"/>
          <w:lang w:val="ru-RU" w:eastAsia="ru-RU"/>
        </w:rPr>
        <w:t xml:space="preserve"> млн.</w:t>
      </w:r>
      <w:r w:rsidR="00A9408B">
        <w:rPr>
          <w:rFonts w:ascii="Times New Roman" w:hAnsi="Times New Roman"/>
          <w:spacing w:val="-5"/>
          <w:sz w:val="24"/>
          <w:szCs w:val="24"/>
          <w:lang w:val="ru-RU" w:eastAsia="ru-RU"/>
        </w:rPr>
        <w:t xml:space="preserve"> </w:t>
      </w:r>
      <w:r w:rsidRPr="00FD1704">
        <w:rPr>
          <w:rFonts w:ascii="Times New Roman" w:hAnsi="Times New Roman"/>
          <w:spacing w:val="-5"/>
          <w:sz w:val="24"/>
          <w:szCs w:val="24"/>
          <w:lang w:val="ru-RU" w:eastAsia="ru-RU"/>
        </w:rPr>
        <w:t>рублей (п.</w:t>
      </w:r>
      <w:r w:rsidR="00A9408B">
        <w:rPr>
          <w:rFonts w:ascii="Times New Roman" w:hAnsi="Times New Roman"/>
          <w:spacing w:val="-5"/>
          <w:sz w:val="24"/>
          <w:szCs w:val="24"/>
          <w:lang w:val="ru-RU" w:eastAsia="ru-RU"/>
        </w:rPr>
        <w:t>4</w:t>
      </w:r>
      <w:r w:rsidRPr="00FD1704">
        <w:rPr>
          <w:rFonts w:ascii="Times New Roman" w:hAnsi="Times New Roman"/>
          <w:spacing w:val="-5"/>
          <w:sz w:val="24"/>
          <w:szCs w:val="24"/>
          <w:lang w:val="ru-RU" w:eastAsia="ru-RU"/>
        </w:rPr>
        <w:t xml:space="preserve">.9). </w:t>
      </w:r>
    </w:p>
    <w:p w:rsidR="00F02275" w:rsidRPr="00FD1704" w:rsidRDefault="00F02275" w:rsidP="001863D5">
      <w:pPr>
        <w:pStyle w:val="000Normal"/>
        <w:spacing w:before="0" w:after="0" w:line="240" w:lineRule="auto"/>
        <w:ind w:right="-21" w:firstLine="708"/>
        <w:rPr>
          <w:rFonts w:ascii="Times New Roman" w:hAnsi="Times New Roman"/>
          <w:spacing w:val="-5"/>
          <w:sz w:val="24"/>
          <w:szCs w:val="24"/>
          <w:lang w:val="ru-RU" w:eastAsia="ru-RU"/>
        </w:rPr>
      </w:pPr>
    </w:p>
    <w:p w:rsidR="00F02275" w:rsidRPr="00FD1704" w:rsidRDefault="00EE4DE1" w:rsidP="001863D5">
      <w:pPr>
        <w:pStyle w:val="000Normal"/>
        <w:spacing w:before="0" w:after="0" w:line="240" w:lineRule="auto"/>
        <w:ind w:right="-21"/>
        <w:rPr>
          <w:rFonts w:ascii="Times New Roman" w:hAnsi="Times New Roman"/>
          <w:spacing w:val="-5"/>
          <w:sz w:val="24"/>
          <w:szCs w:val="24"/>
          <w:lang w:val="ru-RU" w:eastAsia="ru-RU"/>
        </w:rPr>
      </w:pPr>
      <w:r w:rsidRPr="00FD1704">
        <w:rPr>
          <w:rFonts w:ascii="Times New Roman" w:hAnsi="Times New Roman"/>
          <w:spacing w:val="-5"/>
          <w:sz w:val="24"/>
          <w:szCs w:val="24"/>
          <w:lang w:val="ru-RU" w:eastAsia="ru-RU"/>
        </w:rPr>
        <w:t xml:space="preserve">Сумма полностью </w:t>
      </w:r>
      <w:proofErr w:type="spellStart"/>
      <w:r w:rsidRPr="00FD1704">
        <w:rPr>
          <w:rFonts w:ascii="Times New Roman" w:hAnsi="Times New Roman"/>
          <w:spacing w:val="-5"/>
          <w:sz w:val="24"/>
          <w:szCs w:val="24"/>
          <w:lang w:val="ru-RU" w:eastAsia="ru-RU"/>
        </w:rPr>
        <w:t>самортизированных</w:t>
      </w:r>
      <w:proofErr w:type="spellEnd"/>
      <w:r w:rsidRPr="00FD1704">
        <w:rPr>
          <w:rFonts w:ascii="Times New Roman" w:hAnsi="Times New Roman"/>
          <w:spacing w:val="-5"/>
          <w:sz w:val="24"/>
          <w:szCs w:val="24"/>
          <w:lang w:val="ru-RU" w:eastAsia="ru-RU"/>
        </w:rPr>
        <w:t xml:space="preserve"> основных средств</w:t>
      </w:r>
      <w:r w:rsidR="001863D5" w:rsidRPr="00FD1704">
        <w:rPr>
          <w:rFonts w:ascii="Times New Roman" w:hAnsi="Times New Roman"/>
          <w:spacing w:val="-5"/>
          <w:sz w:val="24"/>
          <w:szCs w:val="24"/>
          <w:lang w:val="ru-RU" w:eastAsia="ru-RU"/>
        </w:rPr>
        <w:t xml:space="preserve"> и нематериальных активов</w:t>
      </w:r>
      <w:r w:rsidR="00F126C7" w:rsidRPr="00FD1704">
        <w:rPr>
          <w:rFonts w:ascii="Times New Roman" w:hAnsi="Times New Roman"/>
          <w:spacing w:val="-5"/>
          <w:sz w:val="24"/>
          <w:szCs w:val="24"/>
          <w:lang w:val="ru-RU" w:eastAsia="ru-RU"/>
        </w:rPr>
        <w:t xml:space="preserve">, </w:t>
      </w:r>
      <w:r w:rsidR="001863D5" w:rsidRPr="00FD1704">
        <w:rPr>
          <w:rFonts w:ascii="Times New Roman" w:hAnsi="Times New Roman"/>
          <w:spacing w:val="-5"/>
          <w:sz w:val="24"/>
          <w:szCs w:val="24"/>
          <w:lang w:val="ru-RU" w:eastAsia="ru-RU"/>
        </w:rPr>
        <w:t>которые</w:t>
      </w:r>
      <w:r w:rsidR="00F126C7" w:rsidRPr="00FD1704">
        <w:rPr>
          <w:rFonts w:ascii="Times New Roman" w:hAnsi="Times New Roman"/>
          <w:spacing w:val="-5"/>
          <w:sz w:val="24"/>
          <w:szCs w:val="24"/>
          <w:lang w:val="ru-RU" w:eastAsia="ru-RU"/>
        </w:rPr>
        <w:t xml:space="preserve"> </w:t>
      </w:r>
      <w:r w:rsidR="001863D5" w:rsidRPr="00FD1704">
        <w:rPr>
          <w:rFonts w:ascii="Times New Roman" w:hAnsi="Times New Roman"/>
          <w:spacing w:val="-5"/>
          <w:sz w:val="24"/>
          <w:szCs w:val="24"/>
          <w:lang w:val="ru-RU" w:eastAsia="ru-RU"/>
        </w:rPr>
        <w:t>п</w:t>
      </w:r>
      <w:r w:rsidR="00F126C7" w:rsidRPr="00FD1704">
        <w:rPr>
          <w:rFonts w:ascii="Times New Roman" w:hAnsi="Times New Roman"/>
          <w:spacing w:val="-5"/>
          <w:sz w:val="24"/>
          <w:szCs w:val="24"/>
          <w:lang w:val="ru-RU" w:eastAsia="ru-RU"/>
        </w:rPr>
        <w:t>родолжают использоваться банком</w:t>
      </w:r>
    </w:p>
    <w:tbl>
      <w:tblPr>
        <w:tblW w:w="9371" w:type="dxa"/>
        <w:tblInd w:w="93" w:type="dxa"/>
        <w:tblLook w:val="04A0"/>
      </w:tblPr>
      <w:tblGrid>
        <w:gridCol w:w="3559"/>
        <w:gridCol w:w="1418"/>
        <w:gridCol w:w="1417"/>
        <w:gridCol w:w="1559"/>
        <w:gridCol w:w="1418"/>
      </w:tblGrid>
      <w:tr w:rsidR="00F02275" w:rsidRPr="00FD1704" w:rsidTr="00542F59">
        <w:trPr>
          <w:trHeight w:val="300"/>
        </w:trPr>
        <w:tc>
          <w:tcPr>
            <w:tcW w:w="3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2275" w:rsidRPr="00FD1704" w:rsidRDefault="00F02275" w:rsidP="00F02275">
            <w:pPr>
              <w:jc w:val="center"/>
              <w:rPr>
                <w:sz w:val="22"/>
                <w:szCs w:val="22"/>
              </w:rPr>
            </w:pPr>
            <w:r w:rsidRPr="00FD1704">
              <w:rPr>
                <w:sz w:val="22"/>
                <w:szCs w:val="22"/>
              </w:rPr>
              <w:t>Группы</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2275" w:rsidRPr="00FD1704" w:rsidRDefault="0023365D" w:rsidP="00EE4DE1">
            <w:pPr>
              <w:jc w:val="center"/>
              <w:rPr>
                <w:sz w:val="22"/>
                <w:szCs w:val="22"/>
              </w:rPr>
            </w:pPr>
            <w:r w:rsidRPr="00FD1704">
              <w:rPr>
                <w:sz w:val="22"/>
                <w:szCs w:val="22"/>
              </w:rPr>
              <w:t>2015</w:t>
            </w:r>
            <w:r w:rsidR="00F02275" w:rsidRPr="00FD1704">
              <w:rPr>
                <w:sz w:val="22"/>
                <w:szCs w:val="22"/>
              </w:rPr>
              <w:t>г.</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2275" w:rsidRPr="00FD1704" w:rsidRDefault="0023365D" w:rsidP="00EE4DE1">
            <w:pPr>
              <w:jc w:val="center"/>
              <w:rPr>
                <w:sz w:val="22"/>
                <w:szCs w:val="22"/>
              </w:rPr>
            </w:pPr>
            <w:r w:rsidRPr="00FD1704">
              <w:rPr>
                <w:sz w:val="22"/>
                <w:szCs w:val="22"/>
              </w:rPr>
              <w:t>2014</w:t>
            </w:r>
            <w:r w:rsidR="00F02275" w:rsidRPr="00FD1704">
              <w:rPr>
                <w:sz w:val="22"/>
                <w:szCs w:val="22"/>
              </w:rPr>
              <w:t>г.</w:t>
            </w:r>
          </w:p>
        </w:tc>
      </w:tr>
      <w:tr w:rsidR="00F02275" w:rsidRPr="00FD1704" w:rsidTr="00542F59">
        <w:trPr>
          <w:trHeight w:val="300"/>
        </w:trPr>
        <w:tc>
          <w:tcPr>
            <w:tcW w:w="3559"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2275" w:rsidRPr="00FD1704" w:rsidRDefault="00F02275" w:rsidP="00F02275">
            <w:pPr>
              <w:rPr>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02275" w:rsidRPr="00FD1704" w:rsidRDefault="00F02275" w:rsidP="00EE4DE1">
            <w:pPr>
              <w:jc w:val="center"/>
              <w:rPr>
                <w:sz w:val="22"/>
                <w:szCs w:val="22"/>
              </w:rPr>
            </w:pPr>
            <w:r w:rsidRPr="00FD1704">
              <w:rPr>
                <w:sz w:val="22"/>
                <w:szCs w:val="22"/>
              </w:rPr>
              <w:t xml:space="preserve">Стоимость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02275" w:rsidRPr="00FD1704" w:rsidRDefault="00F02275" w:rsidP="00EE4DE1">
            <w:pPr>
              <w:jc w:val="center"/>
              <w:rPr>
                <w:sz w:val="22"/>
                <w:szCs w:val="22"/>
              </w:rPr>
            </w:pPr>
            <w:r w:rsidRPr="00FD1704">
              <w:rPr>
                <w:sz w:val="22"/>
                <w:szCs w:val="22"/>
              </w:rPr>
              <w:t>Износ</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F02275" w:rsidRPr="00FD1704" w:rsidRDefault="00F02275" w:rsidP="00EE4DE1">
            <w:pPr>
              <w:jc w:val="center"/>
              <w:rPr>
                <w:sz w:val="22"/>
                <w:szCs w:val="22"/>
              </w:rPr>
            </w:pPr>
            <w:r w:rsidRPr="00FD1704">
              <w:rPr>
                <w:sz w:val="22"/>
                <w:szCs w:val="22"/>
              </w:rPr>
              <w:t xml:space="preserve">Стоимость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02275" w:rsidRPr="00FD1704" w:rsidRDefault="00F02275" w:rsidP="00EE4DE1">
            <w:pPr>
              <w:jc w:val="center"/>
              <w:rPr>
                <w:sz w:val="22"/>
                <w:szCs w:val="22"/>
              </w:rPr>
            </w:pPr>
            <w:r w:rsidRPr="00FD1704">
              <w:rPr>
                <w:sz w:val="22"/>
                <w:szCs w:val="22"/>
              </w:rPr>
              <w:t>Износ</w:t>
            </w:r>
          </w:p>
        </w:tc>
      </w:tr>
      <w:tr w:rsidR="007B4026" w:rsidRPr="00FD1704" w:rsidTr="00542F59">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26" w:rsidRPr="00FD1704" w:rsidRDefault="007B4026" w:rsidP="00F02275">
            <w:pPr>
              <w:rPr>
                <w:sz w:val="22"/>
                <w:szCs w:val="22"/>
              </w:rPr>
            </w:pPr>
            <w:r w:rsidRPr="00FD1704">
              <w:rPr>
                <w:sz w:val="22"/>
                <w:szCs w:val="22"/>
              </w:rPr>
              <w:t>Здания сооружения</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B4026" w:rsidRPr="00FD1704" w:rsidRDefault="007B4026">
            <w:pPr>
              <w:jc w:val="right"/>
              <w:rPr>
                <w:sz w:val="22"/>
                <w:szCs w:val="22"/>
              </w:rPr>
            </w:pPr>
            <w:r w:rsidRPr="00FD1704">
              <w:rPr>
                <w:sz w:val="22"/>
                <w:szCs w:val="22"/>
              </w:rPr>
              <w:t>2 356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B4026" w:rsidRPr="00FD1704" w:rsidRDefault="007B4026">
            <w:pPr>
              <w:jc w:val="right"/>
              <w:rPr>
                <w:sz w:val="22"/>
                <w:szCs w:val="22"/>
              </w:rPr>
            </w:pPr>
            <w:r w:rsidRPr="00FD1704">
              <w:rPr>
                <w:sz w:val="22"/>
                <w:szCs w:val="22"/>
              </w:rPr>
              <w:t>2 356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B4026" w:rsidRPr="00FD1704" w:rsidRDefault="007B4026" w:rsidP="00D56D41">
            <w:pPr>
              <w:jc w:val="right"/>
              <w:rPr>
                <w:sz w:val="22"/>
                <w:szCs w:val="22"/>
              </w:rPr>
            </w:pPr>
            <w:r w:rsidRPr="00FD1704">
              <w:rPr>
                <w:sz w:val="22"/>
                <w:szCs w:val="22"/>
              </w:rPr>
              <w:t>2 356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B4026" w:rsidRPr="00FD1704" w:rsidRDefault="007B4026" w:rsidP="00D56D41">
            <w:pPr>
              <w:jc w:val="right"/>
              <w:rPr>
                <w:sz w:val="22"/>
                <w:szCs w:val="22"/>
              </w:rPr>
            </w:pPr>
            <w:r w:rsidRPr="00FD1704">
              <w:rPr>
                <w:sz w:val="22"/>
                <w:szCs w:val="22"/>
              </w:rPr>
              <w:t>2 356</w:t>
            </w:r>
          </w:p>
        </w:tc>
      </w:tr>
      <w:tr w:rsidR="007B4026" w:rsidRPr="00FD1704" w:rsidTr="00542F59">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26" w:rsidRPr="00FD1704" w:rsidRDefault="007B4026" w:rsidP="00F02275">
            <w:pPr>
              <w:rPr>
                <w:sz w:val="22"/>
                <w:szCs w:val="22"/>
              </w:rPr>
            </w:pPr>
            <w:r w:rsidRPr="00FD1704">
              <w:rPr>
                <w:sz w:val="22"/>
                <w:szCs w:val="22"/>
              </w:rPr>
              <w:t>Вычислительная техника</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B4026" w:rsidRPr="00FD1704" w:rsidRDefault="007B4026">
            <w:pPr>
              <w:jc w:val="right"/>
              <w:rPr>
                <w:sz w:val="22"/>
                <w:szCs w:val="22"/>
              </w:rPr>
            </w:pPr>
            <w:r w:rsidRPr="00FD1704">
              <w:rPr>
                <w:sz w:val="22"/>
                <w:szCs w:val="22"/>
              </w:rPr>
              <w:t>80 910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B4026" w:rsidRPr="00FD1704" w:rsidRDefault="007B4026">
            <w:pPr>
              <w:jc w:val="right"/>
              <w:rPr>
                <w:sz w:val="22"/>
                <w:szCs w:val="22"/>
              </w:rPr>
            </w:pPr>
            <w:r w:rsidRPr="00FD1704">
              <w:rPr>
                <w:sz w:val="22"/>
                <w:szCs w:val="22"/>
              </w:rPr>
              <w:t>80 910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B4026" w:rsidRPr="00FD1704" w:rsidRDefault="007B4026" w:rsidP="00D56D41">
            <w:pPr>
              <w:jc w:val="right"/>
              <w:rPr>
                <w:sz w:val="22"/>
                <w:szCs w:val="22"/>
              </w:rPr>
            </w:pPr>
            <w:r w:rsidRPr="00FD1704">
              <w:rPr>
                <w:sz w:val="22"/>
                <w:szCs w:val="22"/>
              </w:rPr>
              <w:t>50 626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B4026" w:rsidRPr="00FD1704" w:rsidRDefault="007B4026" w:rsidP="00D56D41">
            <w:pPr>
              <w:jc w:val="right"/>
              <w:rPr>
                <w:sz w:val="22"/>
                <w:szCs w:val="22"/>
              </w:rPr>
            </w:pPr>
            <w:r w:rsidRPr="00FD1704">
              <w:rPr>
                <w:sz w:val="22"/>
                <w:szCs w:val="22"/>
              </w:rPr>
              <w:t>50 626</w:t>
            </w:r>
          </w:p>
        </w:tc>
      </w:tr>
      <w:tr w:rsidR="007B4026" w:rsidRPr="00FD1704" w:rsidTr="00542F59">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26" w:rsidRPr="00FD1704" w:rsidRDefault="007B4026" w:rsidP="00F02275">
            <w:pPr>
              <w:rPr>
                <w:sz w:val="22"/>
                <w:szCs w:val="22"/>
              </w:rPr>
            </w:pPr>
            <w:r w:rsidRPr="00FD1704">
              <w:rPr>
                <w:sz w:val="22"/>
                <w:szCs w:val="22"/>
              </w:rPr>
              <w:t>Транспортные средства</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B4026" w:rsidRPr="00FD1704" w:rsidRDefault="007B4026">
            <w:pPr>
              <w:jc w:val="right"/>
              <w:rPr>
                <w:sz w:val="22"/>
                <w:szCs w:val="22"/>
              </w:rPr>
            </w:pPr>
            <w:r w:rsidRPr="00FD1704">
              <w:rPr>
                <w:sz w:val="22"/>
                <w:szCs w:val="22"/>
              </w:rPr>
              <w:t>5 714</w:t>
            </w:r>
          </w:p>
        </w:tc>
        <w:tc>
          <w:tcPr>
            <w:tcW w:w="1417" w:type="dxa"/>
            <w:tcBorders>
              <w:top w:val="nil"/>
              <w:left w:val="nil"/>
              <w:bottom w:val="single" w:sz="4" w:space="0" w:color="auto"/>
              <w:right w:val="single" w:sz="4" w:space="0" w:color="auto"/>
            </w:tcBorders>
            <w:shd w:val="clear" w:color="auto" w:fill="auto"/>
            <w:noWrap/>
            <w:vAlign w:val="bottom"/>
            <w:hideMark/>
          </w:tcPr>
          <w:p w:rsidR="007B4026" w:rsidRPr="00FD1704" w:rsidRDefault="007B4026">
            <w:pPr>
              <w:jc w:val="right"/>
              <w:rPr>
                <w:sz w:val="22"/>
                <w:szCs w:val="22"/>
              </w:rPr>
            </w:pPr>
            <w:r w:rsidRPr="00FD1704">
              <w:rPr>
                <w:sz w:val="22"/>
                <w:szCs w:val="22"/>
              </w:rPr>
              <w:t>5 714</w:t>
            </w:r>
          </w:p>
        </w:tc>
        <w:tc>
          <w:tcPr>
            <w:tcW w:w="1559" w:type="dxa"/>
            <w:tcBorders>
              <w:top w:val="nil"/>
              <w:left w:val="nil"/>
              <w:bottom w:val="single" w:sz="4" w:space="0" w:color="auto"/>
              <w:right w:val="single" w:sz="4" w:space="0" w:color="auto"/>
            </w:tcBorders>
            <w:shd w:val="clear" w:color="auto" w:fill="auto"/>
            <w:noWrap/>
            <w:vAlign w:val="bottom"/>
            <w:hideMark/>
          </w:tcPr>
          <w:p w:rsidR="007B4026" w:rsidRPr="00FD1704" w:rsidRDefault="007B4026" w:rsidP="00D56D41">
            <w:pPr>
              <w:jc w:val="right"/>
              <w:rPr>
                <w:sz w:val="22"/>
                <w:szCs w:val="22"/>
              </w:rPr>
            </w:pPr>
            <w:r w:rsidRPr="00FD1704">
              <w:rPr>
                <w:sz w:val="22"/>
                <w:szCs w:val="22"/>
              </w:rPr>
              <w:t>3 323</w:t>
            </w:r>
          </w:p>
        </w:tc>
        <w:tc>
          <w:tcPr>
            <w:tcW w:w="1418" w:type="dxa"/>
            <w:tcBorders>
              <w:top w:val="nil"/>
              <w:left w:val="nil"/>
              <w:bottom w:val="single" w:sz="4" w:space="0" w:color="auto"/>
              <w:right w:val="single" w:sz="4" w:space="0" w:color="auto"/>
            </w:tcBorders>
            <w:shd w:val="clear" w:color="auto" w:fill="auto"/>
            <w:noWrap/>
            <w:vAlign w:val="bottom"/>
            <w:hideMark/>
          </w:tcPr>
          <w:p w:rsidR="007B4026" w:rsidRPr="00FD1704" w:rsidRDefault="007B4026" w:rsidP="00D56D41">
            <w:pPr>
              <w:jc w:val="right"/>
              <w:rPr>
                <w:sz w:val="22"/>
                <w:szCs w:val="22"/>
              </w:rPr>
            </w:pPr>
            <w:r w:rsidRPr="00FD1704">
              <w:rPr>
                <w:sz w:val="22"/>
                <w:szCs w:val="22"/>
              </w:rPr>
              <w:t>3 323</w:t>
            </w:r>
          </w:p>
        </w:tc>
      </w:tr>
      <w:tr w:rsidR="007B4026" w:rsidRPr="00FD1704" w:rsidTr="00542F59">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26" w:rsidRPr="00FD1704" w:rsidRDefault="007B4026" w:rsidP="00F02275">
            <w:pPr>
              <w:rPr>
                <w:sz w:val="22"/>
                <w:szCs w:val="22"/>
              </w:rPr>
            </w:pPr>
            <w:r w:rsidRPr="00FD1704">
              <w:rPr>
                <w:sz w:val="22"/>
                <w:szCs w:val="22"/>
              </w:rPr>
              <w:t>Прочие основные средства</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B4026" w:rsidRPr="00FD1704" w:rsidRDefault="007B4026">
            <w:pPr>
              <w:jc w:val="right"/>
              <w:rPr>
                <w:sz w:val="22"/>
                <w:szCs w:val="22"/>
              </w:rPr>
            </w:pPr>
            <w:r w:rsidRPr="00FD1704">
              <w:rPr>
                <w:sz w:val="22"/>
                <w:szCs w:val="22"/>
              </w:rPr>
              <w:t>63 587</w:t>
            </w:r>
          </w:p>
        </w:tc>
        <w:tc>
          <w:tcPr>
            <w:tcW w:w="1417" w:type="dxa"/>
            <w:tcBorders>
              <w:top w:val="nil"/>
              <w:left w:val="nil"/>
              <w:bottom w:val="single" w:sz="4" w:space="0" w:color="auto"/>
              <w:right w:val="single" w:sz="4" w:space="0" w:color="auto"/>
            </w:tcBorders>
            <w:shd w:val="clear" w:color="auto" w:fill="auto"/>
            <w:noWrap/>
            <w:vAlign w:val="bottom"/>
            <w:hideMark/>
          </w:tcPr>
          <w:p w:rsidR="007B4026" w:rsidRPr="00FD1704" w:rsidRDefault="007B4026">
            <w:pPr>
              <w:jc w:val="right"/>
              <w:rPr>
                <w:sz w:val="22"/>
                <w:szCs w:val="22"/>
              </w:rPr>
            </w:pPr>
            <w:r w:rsidRPr="00FD1704">
              <w:rPr>
                <w:sz w:val="22"/>
                <w:szCs w:val="22"/>
              </w:rPr>
              <w:t>63 587</w:t>
            </w:r>
          </w:p>
        </w:tc>
        <w:tc>
          <w:tcPr>
            <w:tcW w:w="1559" w:type="dxa"/>
            <w:tcBorders>
              <w:top w:val="nil"/>
              <w:left w:val="nil"/>
              <w:bottom w:val="single" w:sz="4" w:space="0" w:color="auto"/>
              <w:right w:val="single" w:sz="4" w:space="0" w:color="auto"/>
            </w:tcBorders>
            <w:shd w:val="clear" w:color="auto" w:fill="auto"/>
            <w:noWrap/>
            <w:vAlign w:val="bottom"/>
            <w:hideMark/>
          </w:tcPr>
          <w:p w:rsidR="007B4026" w:rsidRPr="00FD1704" w:rsidRDefault="007B4026" w:rsidP="00D56D41">
            <w:pPr>
              <w:jc w:val="right"/>
              <w:rPr>
                <w:sz w:val="22"/>
                <w:szCs w:val="22"/>
              </w:rPr>
            </w:pPr>
            <w:r w:rsidRPr="00FD1704">
              <w:rPr>
                <w:sz w:val="22"/>
                <w:szCs w:val="22"/>
              </w:rPr>
              <w:t>42 910</w:t>
            </w:r>
          </w:p>
        </w:tc>
        <w:tc>
          <w:tcPr>
            <w:tcW w:w="1418" w:type="dxa"/>
            <w:tcBorders>
              <w:top w:val="nil"/>
              <w:left w:val="nil"/>
              <w:bottom w:val="single" w:sz="4" w:space="0" w:color="auto"/>
              <w:right w:val="single" w:sz="4" w:space="0" w:color="auto"/>
            </w:tcBorders>
            <w:shd w:val="clear" w:color="auto" w:fill="auto"/>
            <w:noWrap/>
            <w:vAlign w:val="bottom"/>
            <w:hideMark/>
          </w:tcPr>
          <w:p w:rsidR="007B4026" w:rsidRPr="00FD1704" w:rsidRDefault="007B4026" w:rsidP="00D56D41">
            <w:pPr>
              <w:jc w:val="right"/>
              <w:rPr>
                <w:sz w:val="22"/>
                <w:szCs w:val="22"/>
              </w:rPr>
            </w:pPr>
            <w:r w:rsidRPr="00FD1704">
              <w:rPr>
                <w:sz w:val="22"/>
                <w:szCs w:val="22"/>
              </w:rPr>
              <w:t>42 910</w:t>
            </w:r>
          </w:p>
        </w:tc>
      </w:tr>
      <w:tr w:rsidR="007B4026" w:rsidRPr="00FD1704" w:rsidTr="00487AAF">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26" w:rsidRPr="00FD1704" w:rsidRDefault="007B4026" w:rsidP="00F02275">
            <w:pPr>
              <w:rPr>
                <w:sz w:val="22"/>
                <w:szCs w:val="22"/>
              </w:rPr>
            </w:pPr>
            <w:r w:rsidRPr="00FD1704">
              <w:rPr>
                <w:sz w:val="22"/>
                <w:szCs w:val="22"/>
              </w:rPr>
              <w:t>Основные средства, переданные в аренду, финансовую аренду (лизинг)</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B4026" w:rsidRPr="00FD1704" w:rsidRDefault="007B4026">
            <w:pPr>
              <w:jc w:val="right"/>
              <w:rPr>
                <w:sz w:val="22"/>
                <w:szCs w:val="22"/>
              </w:rPr>
            </w:pPr>
            <w:r w:rsidRPr="00FD1704">
              <w:rPr>
                <w:sz w:val="22"/>
                <w:szCs w:val="22"/>
              </w:rPr>
              <w:t>269</w:t>
            </w:r>
          </w:p>
        </w:tc>
        <w:tc>
          <w:tcPr>
            <w:tcW w:w="1417" w:type="dxa"/>
            <w:tcBorders>
              <w:top w:val="nil"/>
              <w:left w:val="nil"/>
              <w:bottom w:val="single" w:sz="4" w:space="0" w:color="auto"/>
              <w:right w:val="single" w:sz="4" w:space="0" w:color="auto"/>
            </w:tcBorders>
            <w:shd w:val="clear" w:color="auto" w:fill="auto"/>
            <w:noWrap/>
            <w:vAlign w:val="bottom"/>
            <w:hideMark/>
          </w:tcPr>
          <w:p w:rsidR="007B4026" w:rsidRPr="00FD1704" w:rsidRDefault="007B4026">
            <w:pPr>
              <w:jc w:val="right"/>
              <w:rPr>
                <w:sz w:val="22"/>
                <w:szCs w:val="22"/>
              </w:rPr>
            </w:pPr>
            <w:r w:rsidRPr="00FD1704">
              <w:rPr>
                <w:sz w:val="22"/>
                <w:szCs w:val="22"/>
              </w:rPr>
              <w:t>269</w:t>
            </w:r>
          </w:p>
        </w:tc>
        <w:tc>
          <w:tcPr>
            <w:tcW w:w="1559" w:type="dxa"/>
            <w:tcBorders>
              <w:top w:val="nil"/>
              <w:left w:val="nil"/>
              <w:bottom w:val="single" w:sz="4" w:space="0" w:color="auto"/>
              <w:right w:val="single" w:sz="4" w:space="0" w:color="auto"/>
            </w:tcBorders>
            <w:shd w:val="clear" w:color="auto" w:fill="auto"/>
            <w:noWrap/>
            <w:vAlign w:val="bottom"/>
            <w:hideMark/>
          </w:tcPr>
          <w:p w:rsidR="007B4026" w:rsidRPr="00FD1704" w:rsidRDefault="007B4026" w:rsidP="00D56D41">
            <w:pPr>
              <w:jc w:val="right"/>
              <w:rPr>
                <w:sz w:val="22"/>
                <w:szCs w:val="22"/>
              </w:rPr>
            </w:pPr>
            <w:r w:rsidRPr="00FD1704">
              <w:rPr>
                <w:sz w:val="22"/>
                <w:szCs w:val="22"/>
              </w:rPr>
              <w:t>242</w:t>
            </w:r>
          </w:p>
        </w:tc>
        <w:tc>
          <w:tcPr>
            <w:tcW w:w="1418" w:type="dxa"/>
            <w:tcBorders>
              <w:top w:val="nil"/>
              <w:left w:val="nil"/>
              <w:bottom w:val="single" w:sz="4" w:space="0" w:color="auto"/>
              <w:right w:val="single" w:sz="4" w:space="0" w:color="auto"/>
            </w:tcBorders>
            <w:shd w:val="clear" w:color="auto" w:fill="auto"/>
            <w:noWrap/>
            <w:vAlign w:val="bottom"/>
            <w:hideMark/>
          </w:tcPr>
          <w:p w:rsidR="007B4026" w:rsidRPr="00FD1704" w:rsidRDefault="007B4026" w:rsidP="00D56D41">
            <w:pPr>
              <w:jc w:val="right"/>
              <w:rPr>
                <w:sz w:val="22"/>
                <w:szCs w:val="22"/>
              </w:rPr>
            </w:pPr>
            <w:r w:rsidRPr="00FD1704">
              <w:rPr>
                <w:sz w:val="22"/>
                <w:szCs w:val="22"/>
              </w:rPr>
              <w:t>242</w:t>
            </w:r>
          </w:p>
        </w:tc>
      </w:tr>
      <w:tr w:rsidR="007B4026" w:rsidRPr="00FD1704" w:rsidTr="00487AAF">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26" w:rsidRPr="00FD1704" w:rsidRDefault="007B4026" w:rsidP="00F02275">
            <w:pPr>
              <w:rPr>
                <w:sz w:val="22"/>
                <w:szCs w:val="22"/>
              </w:rPr>
            </w:pPr>
            <w:proofErr w:type="gramStart"/>
            <w:r w:rsidRPr="00FD1704">
              <w:rPr>
                <w:sz w:val="22"/>
                <w:szCs w:val="22"/>
              </w:rPr>
              <w:t xml:space="preserve">Вложения в арендованные, </w:t>
            </w:r>
            <w:r w:rsidRPr="00FD1704">
              <w:rPr>
                <w:sz w:val="22"/>
                <w:szCs w:val="22"/>
              </w:rPr>
              <w:lastRenderedPageBreak/>
              <w:t>полученные в финансовую аренду (лизинг)</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26" w:rsidRPr="00FD1704" w:rsidRDefault="007B4026">
            <w:pPr>
              <w:jc w:val="right"/>
              <w:rPr>
                <w:sz w:val="22"/>
                <w:szCs w:val="22"/>
              </w:rPr>
            </w:pPr>
            <w:r w:rsidRPr="00FD1704">
              <w:rPr>
                <w:sz w:val="22"/>
                <w:szCs w:val="22"/>
              </w:rPr>
              <w:lastRenderedPageBreak/>
              <w:t>3 860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26" w:rsidRPr="00FD1704" w:rsidRDefault="007B4026">
            <w:pPr>
              <w:jc w:val="right"/>
              <w:rPr>
                <w:sz w:val="22"/>
                <w:szCs w:val="22"/>
              </w:rPr>
            </w:pPr>
            <w:r w:rsidRPr="00FD1704">
              <w:rPr>
                <w:sz w:val="22"/>
                <w:szCs w:val="22"/>
              </w:rPr>
              <w:t>3 860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26" w:rsidRPr="00FD1704" w:rsidRDefault="007B4026" w:rsidP="00D56D41">
            <w:pPr>
              <w:jc w:val="right"/>
              <w:rPr>
                <w:sz w:val="22"/>
                <w:szCs w:val="22"/>
              </w:rPr>
            </w:pPr>
            <w:r w:rsidRPr="00FD1704">
              <w:rPr>
                <w:sz w:val="22"/>
                <w:szCs w:val="22"/>
              </w:rPr>
              <w:t>3 521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26" w:rsidRPr="00FD1704" w:rsidRDefault="007B4026" w:rsidP="00D56D41">
            <w:pPr>
              <w:jc w:val="right"/>
              <w:rPr>
                <w:sz w:val="22"/>
                <w:szCs w:val="22"/>
              </w:rPr>
            </w:pPr>
            <w:r w:rsidRPr="00FD1704">
              <w:rPr>
                <w:sz w:val="22"/>
                <w:szCs w:val="22"/>
              </w:rPr>
              <w:t>3 521</w:t>
            </w:r>
          </w:p>
        </w:tc>
      </w:tr>
      <w:tr w:rsidR="007B4026" w:rsidRPr="00FD1704" w:rsidTr="00487AAF">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26" w:rsidRPr="00FD1704" w:rsidRDefault="007B4026" w:rsidP="00F02275">
            <w:pPr>
              <w:rPr>
                <w:sz w:val="22"/>
                <w:szCs w:val="22"/>
              </w:rPr>
            </w:pPr>
            <w:r w:rsidRPr="00FD1704">
              <w:rPr>
                <w:sz w:val="22"/>
                <w:szCs w:val="22"/>
              </w:rPr>
              <w:lastRenderedPageBreak/>
              <w:t>Нематериальные активы</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B4026" w:rsidRPr="00FD1704" w:rsidRDefault="007B4026">
            <w:pPr>
              <w:jc w:val="right"/>
              <w:rPr>
                <w:sz w:val="22"/>
                <w:szCs w:val="22"/>
              </w:rPr>
            </w:pPr>
            <w:r w:rsidRPr="00FD1704">
              <w:rPr>
                <w:sz w:val="22"/>
                <w:szCs w:val="22"/>
              </w:rPr>
              <w:t>57 357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B4026" w:rsidRPr="00FD1704" w:rsidRDefault="007B4026">
            <w:pPr>
              <w:jc w:val="right"/>
              <w:rPr>
                <w:sz w:val="22"/>
                <w:szCs w:val="22"/>
              </w:rPr>
            </w:pPr>
            <w:r w:rsidRPr="00FD1704">
              <w:rPr>
                <w:sz w:val="22"/>
                <w:szCs w:val="22"/>
              </w:rPr>
              <w:t>57 357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B4026" w:rsidRPr="00FD1704" w:rsidRDefault="007B4026" w:rsidP="00D56D41">
            <w:pPr>
              <w:jc w:val="right"/>
              <w:rPr>
                <w:sz w:val="22"/>
                <w:szCs w:val="22"/>
              </w:rPr>
            </w:pPr>
            <w:r w:rsidRPr="00FD1704">
              <w:rPr>
                <w:sz w:val="22"/>
                <w:szCs w:val="22"/>
              </w:rPr>
              <w:t>35 726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B4026" w:rsidRPr="00FD1704" w:rsidRDefault="007B4026" w:rsidP="00D56D41">
            <w:pPr>
              <w:jc w:val="right"/>
              <w:rPr>
                <w:sz w:val="22"/>
                <w:szCs w:val="22"/>
              </w:rPr>
            </w:pPr>
            <w:r w:rsidRPr="00FD1704">
              <w:rPr>
                <w:sz w:val="22"/>
                <w:szCs w:val="22"/>
              </w:rPr>
              <w:t>35 726</w:t>
            </w:r>
          </w:p>
        </w:tc>
      </w:tr>
      <w:tr w:rsidR="007B4026" w:rsidRPr="00FD1704" w:rsidTr="00542F59">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026" w:rsidRPr="00FD1704" w:rsidRDefault="007B4026" w:rsidP="00A301D5">
            <w:pPr>
              <w:rPr>
                <w:b/>
                <w:sz w:val="22"/>
                <w:szCs w:val="22"/>
              </w:rPr>
            </w:pPr>
            <w:r w:rsidRPr="00FD1704">
              <w:rPr>
                <w:b/>
                <w:sz w:val="22"/>
                <w:szCs w:val="22"/>
              </w:rPr>
              <w:t>Итого</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B4026" w:rsidRPr="00FD1704" w:rsidRDefault="007B4026">
            <w:pPr>
              <w:jc w:val="right"/>
              <w:rPr>
                <w:b/>
                <w:bCs/>
                <w:sz w:val="22"/>
                <w:szCs w:val="22"/>
              </w:rPr>
            </w:pPr>
            <w:r w:rsidRPr="00FD1704">
              <w:rPr>
                <w:b/>
                <w:bCs/>
                <w:sz w:val="22"/>
                <w:szCs w:val="22"/>
              </w:rPr>
              <w:t>214 053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B4026" w:rsidRPr="00FD1704" w:rsidRDefault="007B4026">
            <w:pPr>
              <w:jc w:val="right"/>
              <w:rPr>
                <w:b/>
                <w:bCs/>
                <w:sz w:val="22"/>
                <w:szCs w:val="22"/>
              </w:rPr>
            </w:pPr>
            <w:r w:rsidRPr="00FD1704">
              <w:rPr>
                <w:b/>
                <w:bCs/>
                <w:sz w:val="22"/>
                <w:szCs w:val="22"/>
              </w:rPr>
              <w:t>214 053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B4026" w:rsidRPr="00FD1704" w:rsidRDefault="007B4026" w:rsidP="00D56D41">
            <w:pPr>
              <w:jc w:val="right"/>
              <w:rPr>
                <w:b/>
                <w:sz w:val="22"/>
                <w:szCs w:val="22"/>
              </w:rPr>
            </w:pPr>
            <w:r w:rsidRPr="00FD1704">
              <w:rPr>
                <w:b/>
                <w:sz w:val="22"/>
                <w:szCs w:val="22"/>
              </w:rPr>
              <w:t>138 704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B4026" w:rsidRPr="00FD1704" w:rsidRDefault="007B4026" w:rsidP="00D56D41">
            <w:pPr>
              <w:jc w:val="right"/>
              <w:rPr>
                <w:b/>
                <w:sz w:val="22"/>
                <w:szCs w:val="22"/>
              </w:rPr>
            </w:pPr>
            <w:r w:rsidRPr="00FD1704">
              <w:rPr>
                <w:b/>
                <w:sz w:val="22"/>
                <w:szCs w:val="22"/>
              </w:rPr>
              <w:t>138 704</w:t>
            </w:r>
          </w:p>
        </w:tc>
      </w:tr>
    </w:tbl>
    <w:p w:rsidR="00487AAF" w:rsidRDefault="00487AAF" w:rsidP="001759BE">
      <w:pPr>
        <w:autoSpaceDE w:val="0"/>
        <w:autoSpaceDN w:val="0"/>
        <w:adjustRightInd w:val="0"/>
        <w:ind w:firstLine="540"/>
        <w:jc w:val="both"/>
        <w:rPr>
          <w:spacing w:val="-5"/>
        </w:rPr>
      </w:pPr>
    </w:p>
    <w:p w:rsidR="00235319" w:rsidRPr="00FD1704" w:rsidRDefault="001759BE" w:rsidP="001759BE">
      <w:pPr>
        <w:autoSpaceDE w:val="0"/>
        <w:autoSpaceDN w:val="0"/>
        <w:adjustRightInd w:val="0"/>
        <w:ind w:firstLine="540"/>
        <w:jc w:val="both"/>
        <w:rPr>
          <w:spacing w:val="-5"/>
        </w:rPr>
      </w:pPr>
      <w:r w:rsidRPr="00FD1704">
        <w:rPr>
          <w:spacing w:val="-5"/>
        </w:rPr>
        <w:t>Согласно Постановлени</w:t>
      </w:r>
      <w:r w:rsidR="00A9408B">
        <w:rPr>
          <w:spacing w:val="-5"/>
        </w:rPr>
        <w:t>ю</w:t>
      </w:r>
      <w:r w:rsidRPr="00FD1704">
        <w:rPr>
          <w:spacing w:val="-5"/>
        </w:rPr>
        <w:t xml:space="preserve"> Министерства архитектуры и строительства Республики Беларусь от 14.05.2007 г. № 10 «Об утверждении инструкции о порядке определения стоимости объекта строительства в бухгалтерском учете» в</w:t>
      </w:r>
      <w:r w:rsidR="00235319" w:rsidRPr="00FD1704">
        <w:rPr>
          <w:spacing w:val="-5"/>
        </w:rPr>
        <w:t xml:space="preserve"> </w:t>
      </w:r>
      <w:r w:rsidRPr="00FD1704">
        <w:rPr>
          <w:spacing w:val="-5"/>
        </w:rPr>
        <w:t>отчетном</w:t>
      </w:r>
      <w:r w:rsidR="00235319" w:rsidRPr="00FD1704">
        <w:rPr>
          <w:spacing w:val="-5"/>
        </w:rPr>
        <w:t xml:space="preserve"> году со счета фонда переоценки незавершенного строительства и неустановленного оборудования спис</w:t>
      </w:r>
      <w:r w:rsidRPr="00FD1704">
        <w:rPr>
          <w:spacing w:val="-5"/>
        </w:rPr>
        <w:t xml:space="preserve">ана </w:t>
      </w:r>
      <w:r w:rsidR="00235319" w:rsidRPr="00FD1704">
        <w:rPr>
          <w:spacing w:val="-5"/>
        </w:rPr>
        <w:t xml:space="preserve"> переоценка на сумму </w:t>
      </w:r>
      <w:r w:rsidR="0012120A">
        <w:rPr>
          <w:spacing w:val="-5"/>
        </w:rPr>
        <w:t>234</w:t>
      </w:r>
      <w:r w:rsidR="007E04C1" w:rsidRPr="00FD1704">
        <w:rPr>
          <w:spacing w:val="-5"/>
        </w:rPr>
        <w:t xml:space="preserve"> млн.</w:t>
      </w:r>
      <w:r w:rsidR="00A9408B">
        <w:rPr>
          <w:spacing w:val="-5"/>
        </w:rPr>
        <w:t xml:space="preserve"> </w:t>
      </w:r>
      <w:r w:rsidR="007E04C1" w:rsidRPr="00FD1704">
        <w:rPr>
          <w:spacing w:val="-5"/>
        </w:rPr>
        <w:t>рублей (201</w:t>
      </w:r>
      <w:r w:rsidR="0012120A">
        <w:rPr>
          <w:spacing w:val="-5"/>
        </w:rPr>
        <w:t>4</w:t>
      </w:r>
      <w:r w:rsidR="007E04C1" w:rsidRPr="00FD1704">
        <w:rPr>
          <w:spacing w:val="-5"/>
        </w:rPr>
        <w:t xml:space="preserve">г.: </w:t>
      </w:r>
      <w:r w:rsidR="00235319" w:rsidRPr="00FD1704">
        <w:rPr>
          <w:spacing w:val="-5"/>
        </w:rPr>
        <w:t>1</w:t>
      </w:r>
      <w:r w:rsidR="0012120A">
        <w:rPr>
          <w:spacing w:val="-5"/>
        </w:rPr>
        <w:t>05</w:t>
      </w:r>
      <w:r w:rsidR="00235319" w:rsidRPr="00FD1704">
        <w:rPr>
          <w:spacing w:val="-5"/>
        </w:rPr>
        <w:t xml:space="preserve"> млн.</w:t>
      </w:r>
      <w:r w:rsidR="00A9408B">
        <w:rPr>
          <w:spacing w:val="-5"/>
        </w:rPr>
        <w:t xml:space="preserve"> </w:t>
      </w:r>
      <w:r w:rsidR="00235319" w:rsidRPr="00FD1704">
        <w:rPr>
          <w:spacing w:val="-5"/>
        </w:rPr>
        <w:t>рублей</w:t>
      </w:r>
      <w:r w:rsidR="007E04C1" w:rsidRPr="00FD1704">
        <w:rPr>
          <w:spacing w:val="-5"/>
        </w:rPr>
        <w:t>)</w:t>
      </w:r>
      <w:r w:rsidR="00542F59" w:rsidRPr="00FD1704">
        <w:rPr>
          <w:spacing w:val="-5"/>
        </w:rPr>
        <w:t>.</w:t>
      </w:r>
    </w:p>
    <w:p w:rsidR="007D3336" w:rsidRPr="0012120A" w:rsidRDefault="007D3336" w:rsidP="007D3336">
      <w:pPr>
        <w:autoSpaceDE w:val="0"/>
        <w:autoSpaceDN w:val="0"/>
        <w:adjustRightInd w:val="0"/>
        <w:ind w:firstLine="540"/>
        <w:jc w:val="both"/>
        <w:rPr>
          <w:spacing w:val="-5"/>
        </w:rPr>
      </w:pPr>
      <w:r w:rsidRPr="0012120A">
        <w:rPr>
          <w:spacing w:val="-5"/>
        </w:rPr>
        <w:t>Результаты переоценки отражены в сведен</w:t>
      </w:r>
      <w:r w:rsidR="00EF7660" w:rsidRPr="0012120A">
        <w:rPr>
          <w:spacing w:val="-5"/>
        </w:rPr>
        <w:t>иях о совокупном  доходе за 201</w:t>
      </w:r>
      <w:r w:rsidR="00BC1DEB" w:rsidRPr="0012120A">
        <w:rPr>
          <w:spacing w:val="-5"/>
        </w:rPr>
        <w:t>5</w:t>
      </w:r>
      <w:r w:rsidRPr="0012120A">
        <w:rPr>
          <w:spacing w:val="-5"/>
        </w:rPr>
        <w:t xml:space="preserve"> год.</w:t>
      </w:r>
    </w:p>
    <w:p w:rsidR="00465D2F" w:rsidRDefault="00465D2F" w:rsidP="007D3336">
      <w:pPr>
        <w:pStyle w:val="000Normal"/>
        <w:spacing w:before="0" w:after="0" w:line="240" w:lineRule="auto"/>
        <w:ind w:right="-21" w:firstLine="540"/>
        <w:rPr>
          <w:rFonts w:ascii="Times New Roman" w:hAnsi="Times New Roman"/>
          <w:spacing w:val="-5"/>
          <w:sz w:val="24"/>
          <w:szCs w:val="24"/>
          <w:lang w:val="ru-RU" w:eastAsia="ru-RU"/>
        </w:rPr>
      </w:pPr>
    </w:p>
    <w:p w:rsidR="007D3336" w:rsidRPr="0012120A" w:rsidRDefault="007D3336" w:rsidP="007D3336">
      <w:pPr>
        <w:pStyle w:val="000Normal"/>
        <w:spacing w:before="0" w:after="0" w:line="240" w:lineRule="auto"/>
        <w:ind w:right="-21" w:firstLine="540"/>
        <w:rPr>
          <w:rFonts w:ascii="Times New Roman" w:hAnsi="Times New Roman"/>
          <w:spacing w:val="-5"/>
          <w:sz w:val="24"/>
          <w:szCs w:val="24"/>
          <w:lang w:val="ru-RU" w:eastAsia="ru-RU"/>
        </w:rPr>
      </w:pPr>
      <w:r w:rsidRPr="0012120A">
        <w:rPr>
          <w:rFonts w:ascii="Times New Roman" w:hAnsi="Times New Roman"/>
          <w:spacing w:val="-5"/>
          <w:sz w:val="24"/>
          <w:szCs w:val="24"/>
          <w:lang w:val="ru-RU" w:eastAsia="ru-RU"/>
        </w:rPr>
        <w:t>В соответствии с Указом Президента Республики Беларусь от 20 октября 2006 года № 622 «</w:t>
      </w:r>
      <w:r w:rsidR="00EF5665" w:rsidRPr="00EF5665">
        <w:rPr>
          <w:rFonts w:ascii="Times New Roman" w:hAnsi="Times New Roman"/>
          <w:spacing w:val="-5"/>
          <w:sz w:val="24"/>
          <w:szCs w:val="24"/>
          <w:lang w:val="ru-RU" w:eastAsia="ru-RU"/>
        </w:rPr>
        <w:t>О вопросах переоценки основных средств, доходных вложений в материальные активы, объектов незавершенного строительства и оборудования к установке</w:t>
      </w:r>
      <w:r w:rsidRPr="0012120A">
        <w:rPr>
          <w:rFonts w:ascii="Times New Roman" w:hAnsi="Times New Roman"/>
          <w:spacing w:val="-5"/>
          <w:sz w:val="24"/>
          <w:szCs w:val="24"/>
          <w:lang w:val="ru-RU" w:eastAsia="ru-RU"/>
        </w:rPr>
        <w:t>»</w:t>
      </w:r>
      <w:r w:rsidR="006E434B" w:rsidRPr="0012120A">
        <w:rPr>
          <w:rFonts w:ascii="Times New Roman" w:hAnsi="Times New Roman"/>
          <w:spacing w:val="-5"/>
          <w:sz w:val="24"/>
          <w:szCs w:val="24"/>
          <w:lang w:val="ru-RU" w:eastAsia="ru-RU"/>
        </w:rPr>
        <w:t>,</w:t>
      </w:r>
      <w:r w:rsidRPr="0012120A">
        <w:rPr>
          <w:rFonts w:ascii="Times New Roman" w:hAnsi="Times New Roman"/>
          <w:spacing w:val="-5"/>
          <w:sz w:val="24"/>
          <w:szCs w:val="24"/>
          <w:lang w:val="ru-RU" w:eastAsia="ru-RU"/>
        </w:rPr>
        <w:t xml:space="preserve"> банком </w:t>
      </w:r>
      <w:r w:rsidR="00C03C82" w:rsidRPr="0012120A">
        <w:rPr>
          <w:rFonts w:ascii="Times New Roman" w:hAnsi="Times New Roman"/>
          <w:spacing w:val="-5"/>
          <w:sz w:val="24"/>
          <w:szCs w:val="24"/>
          <w:lang w:val="ru-RU" w:eastAsia="ru-RU"/>
        </w:rPr>
        <w:t xml:space="preserve">по состоянию на 1 января </w:t>
      </w:r>
      <w:r w:rsidR="005C7825" w:rsidRPr="0012120A">
        <w:rPr>
          <w:rFonts w:ascii="Times New Roman" w:hAnsi="Times New Roman"/>
          <w:spacing w:val="-5"/>
          <w:sz w:val="24"/>
          <w:szCs w:val="24"/>
          <w:lang w:val="ru-RU" w:eastAsia="ru-RU"/>
        </w:rPr>
        <w:t>201</w:t>
      </w:r>
      <w:r w:rsidR="00EF5665">
        <w:rPr>
          <w:rFonts w:ascii="Times New Roman" w:hAnsi="Times New Roman"/>
          <w:spacing w:val="-5"/>
          <w:sz w:val="24"/>
          <w:szCs w:val="24"/>
          <w:lang w:val="ru-RU" w:eastAsia="ru-RU"/>
        </w:rPr>
        <w:t>6 года</w:t>
      </w:r>
      <w:r w:rsidR="005C7825" w:rsidRPr="0012120A">
        <w:rPr>
          <w:rFonts w:ascii="Times New Roman" w:hAnsi="Times New Roman"/>
          <w:spacing w:val="-5"/>
          <w:sz w:val="24"/>
          <w:szCs w:val="24"/>
          <w:lang w:val="ru-RU" w:eastAsia="ru-RU"/>
        </w:rPr>
        <w:t xml:space="preserve"> </w:t>
      </w:r>
      <w:r w:rsidRPr="0012120A">
        <w:rPr>
          <w:rFonts w:ascii="Times New Roman" w:hAnsi="Times New Roman"/>
          <w:spacing w:val="-5"/>
          <w:sz w:val="24"/>
          <w:szCs w:val="24"/>
          <w:lang w:val="ru-RU" w:eastAsia="ru-RU"/>
        </w:rPr>
        <w:t>про</w:t>
      </w:r>
      <w:r w:rsidR="00C03C82" w:rsidRPr="0012120A">
        <w:rPr>
          <w:rFonts w:ascii="Times New Roman" w:hAnsi="Times New Roman"/>
          <w:spacing w:val="-5"/>
          <w:sz w:val="24"/>
          <w:szCs w:val="24"/>
          <w:lang w:val="ru-RU" w:eastAsia="ru-RU"/>
        </w:rPr>
        <w:t>из</w:t>
      </w:r>
      <w:r w:rsidRPr="0012120A">
        <w:rPr>
          <w:rFonts w:ascii="Times New Roman" w:hAnsi="Times New Roman"/>
          <w:spacing w:val="-5"/>
          <w:sz w:val="24"/>
          <w:szCs w:val="24"/>
          <w:lang w:val="ru-RU" w:eastAsia="ru-RU"/>
        </w:rPr>
        <w:t>ведена переоценка основных средств, незавершенных строительством объектов и неустановленного оборудования.</w:t>
      </w:r>
    </w:p>
    <w:p w:rsidR="006D1D32" w:rsidRPr="0012120A" w:rsidRDefault="006D1D32" w:rsidP="007D3336">
      <w:pPr>
        <w:pStyle w:val="000Normal"/>
        <w:spacing w:before="0" w:after="0" w:line="240" w:lineRule="auto"/>
        <w:ind w:right="-21" w:firstLine="540"/>
        <w:rPr>
          <w:rFonts w:ascii="Times New Roman" w:hAnsi="Times New Roman"/>
          <w:spacing w:val="-5"/>
          <w:sz w:val="24"/>
          <w:szCs w:val="24"/>
          <w:lang w:val="ru-RU" w:eastAsia="ru-RU"/>
        </w:rPr>
      </w:pPr>
    </w:p>
    <w:p w:rsidR="007D3336" w:rsidRPr="00C9693E" w:rsidRDefault="007D3336" w:rsidP="00E169D7">
      <w:pPr>
        <w:pStyle w:val="000Normal"/>
        <w:spacing w:before="0" w:after="0" w:line="240" w:lineRule="auto"/>
        <w:ind w:right="-21" w:firstLine="540"/>
        <w:rPr>
          <w:rFonts w:ascii="Times New Roman" w:hAnsi="Times New Roman"/>
          <w:spacing w:val="-6"/>
          <w:sz w:val="22"/>
          <w:szCs w:val="22"/>
          <w:lang w:val="ru-RU"/>
        </w:rPr>
      </w:pPr>
      <w:r w:rsidRPr="00C9693E">
        <w:rPr>
          <w:rFonts w:ascii="Times New Roman" w:hAnsi="Times New Roman"/>
          <w:spacing w:val="-5"/>
          <w:sz w:val="24"/>
          <w:szCs w:val="24"/>
          <w:lang w:val="ru-RU" w:eastAsia="ru-RU"/>
        </w:rPr>
        <w:t>Данные по переоценке по состоянию на 01 января 201</w:t>
      </w:r>
      <w:r w:rsidR="00BC1DEB" w:rsidRPr="00C9693E">
        <w:rPr>
          <w:rFonts w:ascii="Times New Roman" w:hAnsi="Times New Roman"/>
          <w:spacing w:val="-5"/>
          <w:sz w:val="24"/>
          <w:szCs w:val="24"/>
          <w:lang w:val="ru-RU" w:eastAsia="ru-RU"/>
        </w:rPr>
        <w:t>6</w:t>
      </w:r>
      <w:r w:rsidRPr="00C9693E">
        <w:rPr>
          <w:rFonts w:ascii="Times New Roman" w:hAnsi="Times New Roman"/>
          <w:spacing w:val="-5"/>
          <w:sz w:val="24"/>
          <w:szCs w:val="24"/>
          <w:lang w:val="ru-RU" w:eastAsia="ru-RU"/>
        </w:rPr>
        <w:t xml:space="preserve"> года:</w:t>
      </w:r>
    </w:p>
    <w:tbl>
      <w:tblPr>
        <w:tblW w:w="9371" w:type="dxa"/>
        <w:tblInd w:w="93" w:type="dxa"/>
        <w:tblLayout w:type="fixed"/>
        <w:tblLook w:val="0000"/>
      </w:tblPr>
      <w:tblGrid>
        <w:gridCol w:w="716"/>
        <w:gridCol w:w="2843"/>
        <w:gridCol w:w="1418"/>
        <w:gridCol w:w="1417"/>
        <w:gridCol w:w="1418"/>
        <w:gridCol w:w="1559"/>
      </w:tblGrid>
      <w:tr w:rsidR="007D3336" w:rsidRPr="00C9693E" w:rsidTr="005C7825">
        <w:trPr>
          <w:trHeight w:val="900"/>
        </w:trPr>
        <w:tc>
          <w:tcPr>
            <w:tcW w:w="716" w:type="dxa"/>
            <w:tcBorders>
              <w:top w:val="single" w:sz="4" w:space="0" w:color="auto"/>
              <w:left w:val="single" w:sz="4" w:space="0" w:color="auto"/>
              <w:bottom w:val="single" w:sz="4" w:space="0" w:color="auto"/>
              <w:right w:val="single" w:sz="4" w:space="0" w:color="auto"/>
            </w:tcBorders>
            <w:vAlign w:val="center"/>
          </w:tcPr>
          <w:p w:rsidR="007D3336" w:rsidRPr="00C9693E" w:rsidRDefault="007D3336" w:rsidP="007D3336">
            <w:pPr>
              <w:pStyle w:val="000Normal"/>
              <w:spacing w:before="0" w:after="0" w:line="240" w:lineRule="auto"/>
              <w:ind w:right="-21"/>
              <w:jc w:val="center"/>
              <w:rPr>
                <w:rFonts w:ascii="Times New Roman" w:hAnsi="Times New Roman"/>
                <w:spacing w:val="-6"/>
                <w:sz w:val="22"/>
                <w:szCs w:val="22"/>
                <w:lang w:val="ru-RU"/>
              </w:rPr>
            </w:pPr>
            <w:r w:rsidRPr="00C9693E">
              <w:rPr>
                <w:rFonts w:ascii="Times New Roman" w:hAnsi="Times New Roman"/>
                <w:spacing w:val="-6"/>
                <w:sz w:val="22"/>
                <w:szCs w:val="22"/>
                <w:lang w:val="ru-RU"/>
              </w:rPr>
              <w:t>№ счета</w:t>
            </w:r>
          </w:p>
        </w:tc>
        <w:tc>
          <w:tcPr>
            <w:tcW w:w="2843" w:type="dxa"/>
            <w:tcBorders>
              <w:top w:val="single" w:sz="4" w:space="0" w:color="auto"/>
              <w:left w:val="nil"/>
              <w:bottom w:val="single" w:sz="4" w:space="0" w:color="auto"/>
              <w:right w:val="single" w:sz="4" w:space="0" w:color="auto"/>
            </w:tcBorders>
            <w:vAlign w:val="center"/>
          </w:tcPr>
          <w:p w:rsidR="007D3336" w:rsidRPr="00C9693E" w:rsidRDefault="007D3336" w:rsidP="007D3336">
            <w:pPr>
              <w:pStyle w:val="000Normal"/>
              <w:spacing w:before="0" w:after="0" w:line="240" w:lineRule="auto"/>
              <w:ind w:right="-21"/>
              <w:jc w:val="center"/>
              <w:rPr>
                <w:rFonts w:ascii="Times New Roman" w:hAnsi="Times New Roman"/>
                <w:spacing w:val="-6"/>
                <w:sz w:val="22"/>
                <w:szCs w:val="22"/>
                <w:lang w:val="ru-RU"/>
              </w:rPr>
            </w:pPr>
            <w:r w:rsidRPr="00C9693E">
              <w:rPr>
                <w:rFonts w:ascii="Times New Roman" w:hAnsi="Times New Roman"/>
                <w:spacing w:val="-6"/>
                <w:sz w:val="22"/>
                <w:szCs w:val="22"/>
                <w:lang w:val="ru-RU"/>
              </w:rPr>
              <w:t>Наименование счета</w:t>
            </w:r>
          </w:p>
        </w:tc>
        <w:tc>
          <w:tcPr>
            <w:tcW w:w="1418" w:type="dxa"/>
            <w:tcBorders>
              <w:top w:val="single" w:sz="4" w:space="0" w:color="auto"/>
              <w:left w:val="nil"/>
              <w:bottom w:val="single" w:sz="4" w:space="0" w:color="auto"/>
              <w:right w:val="single" w:sz="4" w:space="0" w:color="auto"/>
            </w:tcBorders>
            <w:vAlign w:val="center"/>
          </w:tcPr>
          <w:p w:rsidR="007D3336" w:rsidRPr="00C9693E" w:rsidRDefault="007D3336" w:rsidP="00BC1DEB">
            <w:pPr>
              <w:pStyle w:val="000Normal"/>
              <w:spacing w:before="0" w:after="0" w:line="240" w:lineRule="auto"/>
              <w:ind w:right="-21"/>
              <w:jc w:val="center"/>
              <w:rPr>
                <w:rFonts w:ascii="Times New Roman" w:hAnsi="Times New Roman"/>
                <w:spacing w:val="-6"/>
                <w:sz w:val="22"/>
                <w:szCs w:val="22"/>
                <w:lang w:val="ru-RU"/>
              </w:rPr>
            </w:pPr>
            <w:r w:rsidRPr="00C9693E">
              <w:rPr>
                <w:rFonts w:ascii="Times New Roman" w:hAnsi="Times New Roman"/>
                <w:spacing w:val="-6"/>
                <w:sz w:val="22"/>
                <w:szCs w:val="22"/>
                <w:lang w:val="ru-RU"/>
              </w:rPr>
              <w:t>Остаток 01.01.1</w:t>
            </w:r>
            <w:r w:rsidR="00BC1DEB" w:rsidRPr="00C9693E">
              <w:rPr>
                <w:rFonts w:ascii="Times New Roman" w:hAnsi="Times New Roman"/>
                <w:spacing w:val="-6"/>
                <w:sz w:val="22"/>
                <w:szCs w:val="22"/>
                <w:lang w:val="ru-RU"/>
              </w:rPr>
              <w:t>6</w:t>
            </w:r>
            <w:r w:rsidRPr="00C9693E">
              <w:rPr>
                <w:rFonts w:ascii="Times New Roman" w:hAnsi="Times New Roman"/>
                <w:spacing w:val="-6"/>
                <w:sz w:val="22"/>
                <w:szCs w:val="22"/>
                <w:lang w:val="ru-RU"/>
              </w:rPr>
              <w:t xml:space="preserve"> до переоценки</w:t>
            </w:r>
          </w:p>
        </w:tc>
        <w:tc>
          <w:tcPr>
            <w:tcW w:w="1417" w:type="dxa"/>
            <w:tcBorders>
              <w:top w:val="single" w:sz="4" w:space="0" w:color="auto"/>
              <w:left w:val="nil"/>
              <w:bottom w:val="single" w:sz="4" w:space="0" w:color="auto"/>
              <w:right w:val="single" w:sz="4" w:space="0" w:color="auto"/>
            </w:tcBorders>
            <w:vAlign w:val="center"/>
          </w:tcPr>
          <w:p w:rsidR="007D3336" w:rsidRPr="00C9693E" w:rsidRDefault="007D3336" w:rsidP="007D3336">
            <w:pPr>
              <w:pStyle w:val="000Normal"/>
              <w:spacing w:before="0" w:after="0" w:line="240" w:lineRule="auto"/>
              <w:ind w:right="-21"/>
              <w:jc w:val="center"/>
              <w:rPr>
                <w:rFonts w:ascii="Times New Roman" w:hAnsi="Times New Roman"/>
                <w:spacing w:val="-6"/>
                <w:sz w:val="22"/>
                <w:szCs w:val="22"/>
                <w:lang w:val="ru-RU"/>
              </w:rPr>
            </w:pPr>
            <w:r w:rsidRPr="00C9693E">
              <w:rPr>
                <w:rFonts w:ascii="Times New Roman" w:hAnsi="Times New Roman"/>
                <w:spacing w:val="-6"/>
                <w:sz w:val="22"/>
                <w:szCs w:val="22"/>
                <w:lang w:val="ru-RU"/>
              </w:rPr>
              <w:t>Сумма переоценки стоимости</w:t>
            </w:r>
          </w:p>
        </w:tc>
        <w:tc>
          <w:tcPr>
            <w:tcW w:w="1418" w:type="dxa"/>
            <w:tcBorders>
              <w:top w:val="single" w:sz="4" w:space="0" w:color="auto"/>
              <w:left w:val="nil"/>
              <w:bottom w:val="single" w:sz="4" w:space="0" w:color="auto"/>
              <w:right w:val="single" w:sz="4" w:space="0" w:color="auto"/>
            </w:tcBorders>
            <w:vAlign w:val="center"/>
          </w:tcPr>
          <w:p w:rsidR="007D3336" w:rsidRPr="00C9693E" w:rsidRDefault="007D3336" w:rsidP="007D3336">
            <w:pPr>
              <w:pStyle w:val="000Normal"/>
              <w:spacing w:before="0" w:after="0" w:line="240" w:lineRule="auto"/>
              <w:ind w:right="-21"/>
              <w:jc w:val="center"/>
              <w:rPr>
                <w:rFonts w:ascii="Times New Roman" w:hAnsi="Times New Roman"/>
                <w:spacing w:val="-6"/>
                <w:sz w:val="22"/>
                <w:szCs w:val="22"/>
                <w:lang w:val="ru-RU"/>
              </w:rPr>
            </w:pPr>
            <w:r w:rsidRPr="00C9693E">
              <w:rPr>
                <w:rFonts w:ascii="Times New Roman" w:hAnsi="Times New Roman"/>
                <w:spacing w:val="-6"/>
                <w:sz w:val="22"/>
                <w:szCs w:val="22"/>
                <w:lang w:val="ru-RU"/>
              </w:rPr>
              <w:t>Сумма переоценки амортизации</w:t>
            </w:r>
          </w:p>
        </w:tc>
        <w:tc>
          <w:tcPr>
            <w:tcW w:w="1559" w:type="dxa"/>
            <w:tcBorders>
              <w:top w:val="single" w:sz="4" w:space="0" w:color="auto"/>
              <w:left w:val="nil"/>
              <w:bottom w:val="single" w:sz="4" w:space="0" w:color="auto"/>
              <w:right w:val="single" w:sz="4" w:space="0" w:color="auto"/>
            </w:tcBorders>
            <w:vAlign w:val="center"/>
          </w:tcPr>
          <w:p w:rsidR="007D3336" w:rsidRPr="00C9693E" w:rsidRDefault="007D3336" w:rsidP="00BC1DEB">
            <w:pPr>
              <w:pStyle w:val="000Normal"/>
              <w:spacing w:before="0" w:after="0" w:line="240" w:lineRule="auto"/>
              <w:ind w:right="-21"/>
              <w:jc w:val="center"/>
              <w:rPr>
                <w:rFonts w:ascii="Times New Roman" w:hAnsi="Times New Roman"/>
                <w:spacing w:val="-6"/>
                <w:sz w:val="22"/>
                <w:szCs w:val="22"/>
                <w:lang w:val="ru-RU"/>
              </w:rPr>
            </w:pPr>
            <w:r w:rsidRPr="00C9693E">
              <w:rPr>
                <w:rFonts w:ascii="Times New Roman" w:hAnsi="Times New Roman"/>
                <w:spacing w:val="-6"/>
                <w:sz w:val="22"/>
                <w:szCs w:val="22"/>
                <w:lang w:val="ru-RU"/>
              </w:rPr>
              <w:t>Остаток 01.01.1</w:t>
            </w:r>
            <w:r w:rsidR="00BC1DEB" w:rsidRPr="00C9693E">
              <w:rPr>
                <w:rFonts w:ascii="Times New Roman" w:hAnsi="Times New Roman"/>
                <w:spacing w:val="-6"/>
                <w:sz w:val="22"/>
                <w:szCs w:val="22"/>
                <w:lang w:val="ru-RU"/>
              </w:rPr>
              <w:t>6</w:t>
            </w:r>
            <w:r w:rsidRPr="00C9693E">
              <w:rPr>
                <w:rFonts w:ascii="Times New Roman" w:hAnsi="Times New Roman"/>
                <w:spacing w:val="-6"/>
                <w:sz w:val="22"/>
                <w:szCs w:val="22"/>
                <w:lang w:val="ru-RU"/>
              </w:rPr>
              <w:t xml:space="preserve"> после переоценки</w:t>
            </w:r>
          </w:p>
        </w:tc>
      </w:tr>
      <w:tr w:rsidR="006D1D32" w:rsidRPr="00C9693E" w:rsidTr="005C7825">
        <w:trPr>
          <w:trHeight w:val="170"/>
        </w:trPr>
        <w:tc>
          <w:tcPr>
            <w:tcW w:w="716" w:type="dxa"/>
            <w:tcBorders>
              <w:top w:val="single" w:sz="4" w:space="0" w:color="auto"/>
              <w:left w:val="single" w:sz="4" w:space="0" w:color="auto"/>
              <w:bottom w:val="single" w:sz="4" w:space="0" w:color="auto"/>
              <w:right w:val="single" w:sz="4" w:space="0" w:color="auto"/>
            </w:tcBorders>
            <w:vAlign w:val="bottom"/>
          </w:tcPr>
          <w:p w:rsidR="006D1D32" w:rsidRPr="00C9693E" w:rsidRDefault="006D1D32" w:rsidP="003928C9">
            <w:pPr>
              <w:pStyle w:val="000Normal"/>
              <w:spacing w:before="0" w:after="0" w:line="240" w:lineRule="auto"/>
              <w:ind w:right="-21"/>
              <w:jc w:val="center"/>
              <w:rPr>
                <w:rFonts w:ascii="Times New Roman" w:hAnsi="Times New Roman"/>
                <w:spacing w:val="-6"/>
                <w:sz w:val="22"/>
                <w:szCs w:val="22"/>
                <w:lang w:val="ru-RU"/>
              </w:rPr>
            </w:pPr>
            <w:r w:rsidRPr="00C9693E">
              <w:rPr>
                <w:rFonts w:ascii="Times New Roman" w:hAnsi="Times New Roman"/>
                <w:spacing w:val="-6"/>
                <w:sz w:val="22"/>
                <w:szCs w:val="22"/>
                <w:lang w:val="ru-RU"/>
              </w:rPr>
              <w:t>1</w:t>
            </w:r>
          </w:p>
        </w:tc>
        <w:tc>
          <w:tcPr>
            <w:tcW w:w="2843" w:type="dxa"/>
            <w:tcBorders>
              <w:top w:val="single" w:sz="4" w:space="0" w:color="auto"/>
              <w:left w:val="single" w:sz="4" w:space="0" w:color="auto"/>
              <w:bottom w:val="single" w:sz="4" w:space="0" w:color="auto"/>
              <w:right w:val="single" w:sz="4" w:space="0" w:color="auto"/>
            </w:tcBorders>
            <w:vAlign w:val="bottom"/>
          </w:tcPr>
          <w:p w:rsidR="006D1D32" w:rsidRPr="00C9693E" w:rsidRDefault="006D1D32" w:rsidP="003928C9">
            <w:pPr>
              <w:pStyle w:val="000Normal"/>
              <w:spacing w:before="0" w:after="0" w:line="240" w:lineRule="auto"/>
              <w:ind w:right="-21"/>
              <w:jc w:val="center"/>
              <w:rPr>
                <w:rFonts w:ascii="Times New Roman" w:hAnsi="Times New Roman"/>
                <w:spacing w:val="-6"/>
                <w:sz w:val="22"/>
                <w:szCs w:val="22"/>
                <w:lang w:val="ru-RU"/>
              </w:rPr>
            </w:pPr>
            <w:r w:rsidRPr="00C9693E">
              <w:rPr>
                <w:rFonts w:ascii="Times New Roman" w:hAnsi="Times New Roman"/>
                <w:spacing w:val="-6"/>
                <w:sz w:val="22"/>
                <w:szCs w:val="22"/>
                <w:lang w:val="ru-RU"/>
              </w:rPr>
              <w:t>2</w:t>
            </w:r>
          </w:p>
        </w:tc>
        <w:tc>
          <w:tcPr>
            <w:tcW w:w="1418" w:type="dxa"/>
            <w:tcBorders>
              <w:top w:val="single" w:sz="4" w:space="0" w:color="auto"/>
              <w:left w:val="single" w:sz="4" w:space="0" w:color="auto"/>
              <w:bottom w:val="single" w:sz="4" w:space="0" w:color="auto"/>
              <w:right w:val="single" w:sz="4" w:space="0" w:color="auto"/>
            </w:tcBorders>
            <w:vAlign w:val="bottom"/>
          </w:tcPr>
          <w:p w:rsidR="006D1D32" w:rsidRPr="00C9693E" w:rsidRDefault="006D1D32" w:rsidP="003928C9">
            <w:pPr>
              <w:pStyle w:val="000Normal"/>
              <w:spacing w:before="0" w:after="0" w:line="240" w:lineRule="auto"/>
              <w:ind w:right="-21"/>
              <w:jc w:val="center"/>
              <w:rPr>
                <w:rFonts w:ascii="Times New Roman" w:hAnsi="Times New Roman"/>
                <w:spacing w:val="-6"/>
                <w:sz w:val="22"/>
                <w:szCs w:val="22"/>
                <w:lang w:val="ru-RU"/>
              </w:rPr>
            </w:pPr>
            <w:r w:rsidRPr="00C9693E">
              <w:rPr>
                <w:rFonts w:ascii="Times New Roman" w:hAnsi="Times New Roman"/>
                <w:spacing w:val="-6"/>
                <w:sz w:val="22"/>
                <w:szCs w:val="22"/>
                <w:lang w:val="ru-RU"/>
              </w:rPr>
              <w:t>3</w:t>
            </w:r>
          </w:p>
        </w:tc>
        <w:tc>
          <w:tcPr>
            <w:tcW w:w="1417" w:type="dxa"/>
            <w:tcBorders>
              <w:top w:val="single" w:sz="4" w:space="0" w:color="auto"/>
              <w:left w:val="single" w:sz="4" w:space="0" w:color="auto"/>
              <w:bottom w:val="single" w:sz="4" w:space="0" w:color="auto"/>
              <w:right w:val="single" w:sz="4" w:space="0" w:color="auto"/>
            </w:tcBorders>
            <w:vAlign w:val="bottom"/>
          </w:tcPr>
          <w:p w:rsidR="006D1D32" w:rsidRPr="00C9693E" w:rsidRDefault="006D1D32" w:rsidP="003928C9">
            <w:pPr>
              <w:pStyle w:val="000Normal"/>
              <w:spacing w:before="0" w:after="0" w:line="240" w:lineRule="auto"/>
              <w:ind w:right="-21"/>
              <w:jc w:val="center"/>
              <w:rPr>
                <w:rFonts w:ascii="Times New Roman" w:hAnsi="Times New Roman"/>
                <w:spacing w:val="-6"/>
                <w:sz w:val="22"/>
                <w:szCs w:val="22"/>
                <w:lang w:val="ru-RU"/>
              </w:rPr>
            </w:pPr>
            <w:r w:rsidRPr="00C9693E">
              <w:rPr>
                <w:rFonts w:ascii="Times New Roman" w:hAnsi="Times New Roman"/>
                <w:spacing w:val="-6"/>
                <w:sz w:val="22"/>
                <w:szCs w:val="22"/>
                <w:lang w:val="ru-RU"/>
              </w:rPr>
              <w:t>4</w:t>
            </w:r>
          </w:p>
        </w:tc>
        <w:tc>
          <w:tcPr>
            <w:tcW w:w="1418" w:type="dxa"/>
            <w:tcBorders>
              <w:top w:val="single" w:sz="4" w:space="0" w:color="auto"/>
              <w:left w:val="single" w:sz="4" w:space="0" w:color="auto"/>
              <w:bottom w:val="single" w:sz="4" w:space="0" w:color="auto"/>
              <w:right w:val="single" w:sz="4" w:space="0" w:color="auto"/>
            </w:tcBorders>
            <w:vAlign w:val="bottom"/>
          </w:tcPr>
          <w:p w:rsidR="006D1D32" w:rsidRPr="00C9693E" w:rsidRDefault="006D1D32" w:rsidP="003928C9">
            <w:pPr>
              <w:pStyle w:val="000Normal"/>
              <w:spacing w:before="0" w:after="0" w:line="240" w:lineRule="auto"/>
              <w:ind w:right="-21"/>
              <w:jc w:val="center"/>
              <w:rPr>
                <w:rFonts w:ascii="Times New Roman" w:hAnsi="Times New Roman"/>
                <w:spacing w:val="-6"/>
                <w:sz w:val="22"/>
                <w:szCs w:val="22"/>
                <w:lang w:val="ru-RU"/>
              </w:rPr>
            </w:pPr>
            <w:r w:rsidRPr="00C9693E">
              <w:rPr>
                <w:rFonts w:ascii="Times New Roman" w:hAnsi="Times New Roman"/>
                <w:spacing w:val="-6"/>
                <w:sz w:val="22"/>
                <w:szCs w:val="22"/>
                <w:lang w:val="ru-RU"/>
              </w:rPr>
              <w:t>5</w:t>
            </w:r>
          </w:p>
        </w:tc>
        <w:tc>
          <w:tcPr>
            <w:tcW w:w="1559" w:type="dxa"/>
            <w:tcBorders>
              <w:top w:val="single" w:sz="4" w:space="0" w:color="auto"/>
              <w:left w:val="single" w:sz="4" w:space="0" w:color="auto"/>
              <w:bottom w:val="single" w:sz="4" w:space="0" w:color="auto"/>
              <w:right w:val="single" w:sz="4" w:space="0" w:color="auto"/>
            </w:tcBorders>
            <w:vAlign w:val="bottom"/>
          </w:tcPr>
          <w:p w:rsidR="006D1D32" w:rsidRPr="00C9693E" w:rsidRDefault="006D1D32" w:rsidP="003928C9">
            <w:pPr>
              <w:pStyle w:val="000Normal"/>
              <w:spacing w:before="0" w:after="0" w:line="240" w:lineRule="auto"/>
              <w:ind w:right="-21"/>
              <w:jc w:val="center"/>
              <w:rPr>
                <w:rFonts w:ascii="Times New Roman" w:hAnsi="Times New Roman"/>
                <w:spacing w:val="-6"/>
                <w:sz w:val="22"/>
                <w:szCs w:val="22"/>
                <w:lang w:val="ru-RU"/>
              </w:rPr>
            </w:pPr>
            <w:r w:rsidRPr="00C9693E">
              <w:rPr>
                <w:rFonts w:ascii="Times New Roman" w:hAnsi="Times New Roman"/>
                <w:spacing w:val="-6"/>
                <w:sz w:val="22"/>
                <w:szCs w:val="22"/>
                <w:lang w:val="ru-RU"/>
              </w:rPr>
              <w:t>6</w:t>
            </w:r>
          </w:p>
        </w:tc>
      </w:tr>
      <w:tr w:rsidR="00283C3D" w:rsidRPr="00C9693E" w:rsidTr="005C7825">
        <w:trPr>
          <w:trHeight w:val="300"/>
        </w:trPr>
        <w:tc>
          <w:tcPr>
            <w:tcW w:w="716" w:type="dxa"/>
            <w:tcBorders>
              <w:top w:val="single" w:sz="4" w:space="0" w:color="auto"/>
              <w:left w:val="single" w:sz="4" w:space="0" w:color="auto"/>
              <w:bottom w:val="single" w:sz="4" w:space="0" w:color="auto"/>
              <w:right w:val="single" w:sz="4" w:space="0" w:color="auto"/>
            </w:tcBorders>
            <w:vAlign w:val="bottom"/>
          </w:tcPr>
          <w:p w:rsidR="00283C3D" w:rsidRPr="00C9693E" w:rsidRDefault="00283C3D" w:rsidP="007D3336">
            <w:pPr>
              <w:pStyle w:val="000Normal"/>
              <w:spacing w:before="0" w:after="0" w:line="240" w:lineRule="auto"/>
              <w:ind w:right="-21"/>
              <w:jc w:val="left"/>
              <w:rPr>
                <w:rFonts w:ascii="Times New Roman" w:hAnsi="Times New Roman"/>
                <w:spacing w:val="-6"/>
                <w:sz w:val="22"/>
                <w:szCs w:val="22"/>
                <w:lang w:val="ru-RU"/>
              </w:rPr>
            </w:pPr>
            <w:r w:rsidRPr="00C9693E">
              <w:rPr>
                <w:rFonts w:ascii="Times New Roman" w:hAnsi="Times New Roman"/>
                <w:spacing w:val="-6"/>
                <w:sz w:val="22"/>
                <w:szCs w:val="22"/>
                <w:lang w:val="ru-RU"/>
              </w:rPr>
              <w:t>5510</w:t>
            </w:r>
          </w:p>
        </w:tc>
        <w:tc>
          <w:tcPr>
            <w:tcW w:w="2843" w:type="dxa"/>
            <w:tcBorders>
              <w:top w:val="single" w:sz="4" w:space="0" w:color="auto"/>
              <w:left w:val="nil"/>
              <w:bottom w:val="single" w:sz="4" w:space="0" w:color="auto"/>
              <w:right w:val="single" w:sz="4" w:space="0" w:color="auto"/>
            </w:tcBorders>
            <w:vAlign w:val="bottom"/>
          </w:tcPr>
          <w:p w:rsidR="00283C3D" w:rsidRPr="00C9693E" w:rsidRDefault="00283C3D" w:rsidP="007D3336">
            <w:pPr>
              <w:pStyle w:val="000Normal"/>
              <w:spacing w:before="0" w:after="0" w:line="240" w:lineRule="auto"/>
              <w:ind w:right="-21"/>
              <w:jc w:val="left"/>
              <w:rPr>
                <w:rFonts w:ascii="Times New Roman" w:hAnsi="Times New Roman"/>
                <w:spacing w:val="-6"/>
                <w:sz w:val="22"/>
                <w:szCs w:val="22"/>
                <w:lang w:val="ru-RU"/>
              </w:rPr>
            </w:pPr>
            <w:r w:rsidRPr="00C9693E">
              <w:rPr>
                <w:rFonts w:ascii="Times New Roman" w:hAnsi="Times New Roman"/>
                <w:spacing w:val="-6"/>
                <w:sz w:val="22"/>
                <w:szCs w:val="22"/>
                <w:lang w:val="ru-RU"/>
              </w:rPr>
              <w:t>Здания и сооружения</w:t>
            </w:r>
          </w:p>
        </w:tc>
        <w:tc>
          <w:tcPr>
            <w:tcW w:w="1418" w:type="dxa"/>
            <w:tcBorders>
              <w:top w:val="single" w:sz="4" w:space="0" w:color="auto"/>
              <w:left w:val="nil"/>
              <w:bottom w:val="single" w:sz="4" w:space="0" w:color="auto"/>
              <w:right w:val="single" w:sz="4" w:space="0" w:color="auto"/>
            </w:tcBorders>
            <w:vAlign w:val="bottom"/>
          </w:tcPr>
          <w:p w:rsidR="00283C3D" w:rsidRDefault="00283C3D">
            <w:pPr>
              <w:jc w:val="right"/>
              <w:rPr>
                <w:color w:val="000000"/>
                <w:sz w:val="22"/>
                <w:szCs w:val="22"/>
              </w:rPr>
            </w:pPr>
            <w:r>
              <w:rPr>
                <w:color w:val="000000"/>
                <w:sz w:val="22"/>
                <w:szCs w:val="22"/>
                <w:lang w:val="en-US"/>
              </w:rPr>
              <w:t>828 486</w:t>
            </w:r>
          </w:p>
        </w:tc>
        <w:tc>
          <w:tcPr>
            <w:tcW w:w="1417" w:type="dxa"/>
            <w:tcBorders>
              <w:top w:val="single" w:sz="4" w:space="0" w:color="auto"/>
              <w:left w:val="nil"/>
              <w:bottom w:val="single" w:sz="4" w:space="0" w:color="auto"/>
              <w:right w:val="single" w:sz="4" w:space="0" w:color="auto"/>
            </w:tcBorders>
            <w:vAlign w:val="bottom"/>
          </w:tcPr>
          <w:p w:rsidR="00283C3D" w:rsidRDefault="00283C3D">
            <w:pPr>
              <w:jc w:val="right"/>
              <w:rPr>
                <w:color w:val="000000"/>
                <w:sz w:val="22"/>
                <w:szCs w:val="22"/>
              </w:rPr>
            </w:pPr>
            <w:r>
              <w:rPr>
                <w:color w:val="000000"/>
                <w:sz w:val="22"/>
                <w:szCs w:val="22"/>
                <w:lang w:val="en-US"/>
              </w:rPr>
              <w:t>26 238</w:t>
            </w:r>
          </w:p>
        </w:tc>
        <w:tc>
          <w:tcPr>
            <w:tcW w:w="1418" w:type="dxa"/>
            <w:tcBorders>
              <w:top w:val="single" w:sz="4" w:space="0" w:color="auto"/>
              <w:left w:val="nil"/>
              <w:bottom w:val="single" w:sz="4" w:space="0" w:color="auto"/>
              <w:right w:val="single" w:sz="4" w:space="0" w:color="auto"/>
            </w:tcBorders>
            <w:vAlign w:val="bottom"/>
          </w:tcPr>
          <w:p w:rsidR="00283C3D" w:rsidRDefault="00283C3D">
            <w:pPr>
              <w:jc w:val="right"/>
              <w:rPr>
                <w:color w:val="000000"/>
                <w:sz w:val="22"/>
                <w:szCs w:val="22"/>
              </w:rPr>
            </w:pPr>
            <w:r>
              <w:rPr>
                <w:color w:val="000000"/>
                <w:sz w:val="22"/>
                <w:szCs w:val="22"/>
                <w:lang w:val="en-US"/>
              </w:rPr>
              <w:t>- </w:t>
            </w:r>
          </w:p>
        </w:tc>
        <w:tc>
          <w:tcPr>
            <w:tcW w:w="1559" w:type="dxa"/>
            <w:tcBorders>
              <w:top w:val="single" w:sz="4" w:space="0" w:color="auto"/>
              <w:left w:val="nil"/>
              <w:bottom w:val="single" w:sz="4" w:space="0" w:color="auto"/>
              <w:right w:val="single" w:sz="4" w:space="0" w:color="auto"/>
            </w:tcBorders>
            <w:vAlign w:val="bottom"/>
          </w:tcPr>
          <w:p w:rsidR="00283C3D" w:rsidRDefault="00283C3D">
            <w:pPr>
              <w:jc w:val="right"/>
              <w:rPr>
                <w:color w:val="000000"/>
                <w:sz w:val="22"/>
                <w:szCs w:val="22"/>
              </w:rPr>
            </w:pPr>
            <w:r>
              <w:rPr>
                <w:color w:val="000000"/>
                <w:sz w:val="22"/>
                <w:szCs w:val="22"/>
                <w:lang w:val="en-US"/>
              </w:rPr>
              <w:t>854 724</w:t>
            </w:r>
          </w:p>
        </w:tc>
      </w:tr>
      <w:tr w:rsidR="00283C3D" w:rsidRPr="00C9693E" w:rsidTr="005C7825">
        <w:trPr>
          <w:trHeight w:val="300"/>
        </w:trPr>
        <w:tc>
          <w:tcPr>
            <w:tcW w:w="716" w:type="dxa"/>
            <w:tcBorders>
              <w:top w:val="single" w:sz="4" w:space="0" w:color="auto"/>
              <w:left w:val="single" w:sz="4" w:space="0" w:color="auto"/>
              <w:bottom w:val="single" w:sz="4" w:space="0" w:color="auto"/>
              <w:right w:val="single" w:sz="4" w:space="0" w:color="auto"/>
            </w:tcBorders>
            <w:vAlign w:val="bottom"/>
          </w:tcPr>
          <w:p w:rsidR="00283C3D" w:rsidRPr="00C9693E" w:rsidRDefault="00283C3D" w:rsidP="007D3336">
            <w:pPr>
              <w:pStyle w:val="000Normal"/>
              <w:spacing w:before="0" w:after="0" w:line="240" w:lineRule="auto"/>
              <w:ind w:right="-21"/>
              <w:jc w:val="left"/>
              <w:rPr>
                <w:rFonts w:ascii="Times New Roman" w:hAnsi="Times New Roman"/>
                <w:spacing w:val="-6"/>
                <w:sz w:val="22"/>
                <w:szCs w:val="22"/>
                <w:lang w:val="ru-RU"/>
              </w:rPr>
            </w:pPr>
            <w:r w:rsidRPr="00C9693E">
              <w:rPr>
                <w:rFonts w:ascii="Times New Roman" w:hAnsi="Times New Roman"/>
                <w:spacing w:val="-6"/>
                <w:sz w:val="22"/>
                <w:szCs w:val="22"/>
                <w:lang w:val="ru-RU"/>
              </w:rPr>
              <w:t>5521</w:t>
            </w:r>
          </w:p>
        </w:tc>
        <w:tc>
          <w:tcPr>
            <w:tcW w:w="2843" w:type="dxa"/>
            <w:tcBorders>
              <w:top w:val="single" w:sz="4" w:space="0" w:color="auto"/>
              <w:left w:val="nil"/>
              <w:bottom w:val="single" w:sz="4" w:space="0" w:color="auto"/>
              <w:right w:val="single" w:sz="4" w:space="0" w:color="auto"/>
            </w:tcBorders>
            <w:vAlign w:val="bottom"/>
          </w:tcPr>
          <w:p w:rsidR="00283C3D" w:rsidRPr="00C9693E" w:rsidRDefault="00283C3D" w:rsidP="007D3336">
            <w:pPr>
              <w:pStyle w:val="000Normal"/>
              <w:spacing w:before="0" w:after="0" w:line="240" w:lineRule="auto"/>
              <w:ind w:right="-21"/>
              <w:jc w:val="left"/>
              <w:rPr>
                <w:rFonts w:ascii="Times New Roman" w:hAnsi="Times New Roman"/>
                <w:spacing w:val="-6"/>
                <w:sz w:val="22"/>
                <w:szCs w:val="22"/>
                <w:lang w:val="ru-RU"/>
              </w:rPr>
            </w:pPr>
            <w:r w:rsidRPr="00C9693E">
              <w:rPr>
                <w:rFonts w:ascii="Times New Roman" w:hAnsi="Times New Roman"/>
                <w:spacing w:val="-6"/>
                <w:sz w:val="22"/>
                <w:szCs w:val="22"/>
                <w:lang w:val="ru-RU"/>
              </w:rPr>
              <w:t>Вычислительная техника</w:t>
            </w:r>
          </w:p>
        </w:tc>
        <w:tc>
          <w:tcPr>
            <w:tcW w:w="1418" w:type="dxa"/>
            <w:tcBorders>
              <w:top w:val="single" w:sz="4" w:space="0" w:color="auto"/>
              <w:left w:val="nil"/>
              <w:bottom w:val="single" w:sz="4" w:space="0" w:color="auto"/>
              <w:right w:val="single" w:sz="4" w:space="0" w:color="auto"/>
            </w:tcBorders>
            <w:vAlign w:val="bottom"/>
          </w:tcPr>
          <w:p w:rsidR="00283C3D" w:rsidRDefault="00283C3D">
            <w:pPr>
              <w:jc w:val="right"/>
              <w:rPr>
                <w:color w:val="000000"/>
                <w:sz w:val="22"/>
                <w:szCs w:val="22"/>
              </w:rPr>
            </w:pPr>
            <w:r>
              <w:rPr>
                <w:color w:val="000000"/>
                <w:sz w:val="22"/>
                <w:szCs w:val="22"/>
                <w:lang w:val="en-US"/>
              </w:rPr>
              <w:t>279 029</w:t>
            </w:r>
          </w:p>
        </w:tc>
        <w:tc>
          <w:tcPr>
            <w:tcW w:w="1417" w:type="dxa"/>
            <w:tcBorders>
              <w:top w:val="single" w:sz="4" w:space="0" w:color="auto"/>
              <w:left w:val="nil"/>
              <w:bottom w:val="single" w:sz="4" w:space="0" w:color="auto"/>
              <w:right w:val="single" w:sz="4" w:space="0" w:color="auto"/>
            </w:tcBorders>
            <w:vAlign w:val="bottom"/>
          </w:tcPr>
          <w:p w:rsidR="00283C3D" w:rsidRDefault="00283C3D">
            <w:pPr>
              <w:jc w:val="right"/>
              <w:rPr>
                <w:color w:val="000000"/>
                <w:sz w:val="22"/>
                <w:szCs w:val="22"/>
              </w:rPr>
            </w:pPr>
            <w:r>
              <w:rPr>
                <w:color w:val="000000"/>
                <w:sz w:val="22"/>
                <w:szCs w:val="22"/>
                <w:lang w:val="en-US"/>
              </w:rPr>
              <w:t>23 012</w:t>
            </w:r>
          </w:p>
        </w:tc>
        <w:tc>
          <w:tcPr>
            <w:tcW w:w="1418" w:type="dxa"/>
            <w:tcBorders>
              <w:top w:val="single" w:sz="4" w:space="0" w:color="auto"/>
              <w:left w:val="nil"/>
              <w:bottom w:val="single" w:sz="4" w:space="0" w:color="auto"/>
              <w:right w:val="single" w:sz="4" w:space="0" w:color="auto"/>
            </w:tcBorders>
            <w:vAlign w:val="bottom"/>
          </w:tcPr>
          <w:p w:rsidR="00283C3D" w:rsidRDefault="00283C3D">
            <w:pPr>
              <w:jc w:val="right"/>
              <w:rPr>
                <w:color w:val="000000"/>
                <w:sz w:val="22"/>
                <w:szCs w:val="22"/>
              </w:rPr>
            </w:pPr>
            <w:r>
              <w:rPr>
                <w:color w:val="000000"/>
                <w:sz w:val="22"/>
                <w:szCs w:val="22"/>
                <w:lang w:val="en-US"/>
              </w:rPr>
              <w:t>- </w:t>
            </w:r>
          </w:p>
        </w:tc>
        <w:tc>
          <w:tcPr>
            <w:tcW w:w="1559" w:type="dxa"/>
            <w:tcBorders>
              <w:top w:val="single" w:sz="4" w:space="0" w:color="auto"/>
              <w:left w:val="nil"/>
              <w:bottom w:val="single" w:sz="4" w:space="0" w:color="auto"/>
              <w:right w:val="single" w:sz="4" w:space="0" w:color="auto"/>
            </w:tcBorders>
            <w:vAlign w:val="bottom"/>
          </w:tcPr>
          <w:p w:rsidR="00283C3D" w:rsidRDefault="00283C3D">
            <w:pPr>
              <w:jc w:val="right"/>
              <w:rPr>
                <w:color w:val="000000"/>
                <w:sz w:val="22"/>
                <w:szCs w:val="22"/>
              </w:rPr>
            </w:pPr>
            <w:r>
              <w:rPr>
                <w:color w:val="000000"/>
                <w:sz w:val="22"/>
                <w:szCs w:val="22"/>
                <w:lang w:val="en-US"/>
              </w:rPr>
              <w:t>302 041</w:t>
            </w:r>
          </w:p>
        </w:tc>
      </w:tr>
      <w:tr w:rsidR="00283C3D" w:rsidRPr="00C9693E" w:rsidTr="00BA40BA">
        <w:trPr>
          <w:trHeight w:val="300"/>
        </w:trPr>
        <w:tc>
          <w:tcPr>
            <w:tcW w:w="716" w:type="dxa"/>
            <w:tcBorders>
              <w:top w:val="single" w:sz="4" w:space="0" w:color="auto"/>
              <w:left w:val="single" w:sz="4" w:space="0" w:color="auto"/>
              <w:bottom w:val="single" w:sz="4" w:space="0" w:color="auto"/>
              <w:right w:val="single" w:sz="4" w:space="0" w:color="auto"/>
            </w:tcBorders>
            <w:vAlign w:val="bottom"/>
          </w:tcPr>
          <w:p w:rsidR="00283C3D" w:rsidRPr="00C9693E" w:rsidRDefault="00283C3D" w:rsidP="007D3336">
            <w:pPr>
              <w:pStyle w:val="000Normal"/>
              <w:spacing w:before="0" w:after="0" w:line="240" w:lineRule="auto"/>
              <w:ind w:right="-21"/>
              <w:jc w:val="left"/>
              <w:rPr>
                <w:rFonts w:ascii="Times New Roman" w:hAnsi="Times New Roman"/>
                <w:spacing w:val="-6"/>
                <w:sz w:val="22"/>
                <w:szCs w:val="22"/>
                <w:lang w:val="ru-RU"/>
              </w:rPr>
            </w:pPr>
            <w:r w:rsidRPr="00C9693E">
              <w:rPr>
                <w:rFonts w:ascii="Times New Roman" w:hAnsi="Times New Roman"/>
                <w:spacing w:val="-6"/>
                <w:sz w:val="22"/>
                <w:szCs w:val="22"/>
                <w:lang w:val="ru-RU"/>
              </w:rPr>
              <w:t>5522</w:t>
            </w:r>
          </w:p>
        </w:tc>
        <w:tc>
          <w:tcPr>
            <w:tcW w:w="2843" w:type="dxa"/>
            <w:tcBorders>
              <w:top w:val="single" w:sz="4" w:space="0" w:color="auto"/>
              <w:left w:val="nil"/>
              <w:bottom w:val="single" w:sz="4" w:space="0" w:color="auto"/>
              <w:right w:val="single" w:sz="4" w:space="0" w:color="auto"/>
            </w:tcBorders>
            <w:vAlign w:val="bottom"/>
          </w:tcPr>
          <w:p w:rsidR="00283C3D" w:rsidRPr="00C9693E" w:rsidRDefault="00283C3D" w:rsidP="007D3336">
            <w:pPr>
              <w:pStyle w:val="000Normal"/>
              <w:spacing w:before="0" w:after="0" w:line="240" w:lineRule="auto"/>
              <w:ind w:right="-21"/>
              <w:jc w:val="left"/>
              <w:rPr>
                <w:rFonts w:ascii="Times New Roman" w:hAnsi="Times New Roman"/>
                <w:spacing w:val="-6"/>
                <w:sz w:val="22"/>
                <w:szCs w:val="22"/>
                <w:lang w:val="ru-RU"/>
              </w:rPr>
            </w:pPr>
            <w:r w:rsidRPr="00C9693E">
              <w:rPr>
                <w:rFonts w:ascii="Times New Roman" w:hAnsi="Times New Roman"/>
                <w:spacing w:val="-6"/>
                <w:sz w:val="22"/>
                <w:szCs w:val="22"/>
                <w:lang w:val="ru-RU"/>
              </w:rPr>
              <w:t>Транспортные средства</w:t>
            </w:r>
          </w:p>
        </w:tc>
        <w:tc>
          <w:tcPr>
            <w:tcW w:w="1418" w:type="dxa"/>
            <w:tcBorders>
              <w:top w:val="single" w:sz="4" w:space="0" w:color="auto"/>
              <w:left w:val="nil"/>
              <w:bottom w:val="single" w:sz="4" w:space="0" w:color="auto"/>
              <w:right w:val="single" w:sz="4" w:space="0" w:color="auto"/>
            </w:tcBorders>
            <w:vAlign w:val="bottom"/>
          </w:tcPr>
          <w:p w:rsidR="00283C3D" w:rsidRDefault="00283C3D">
            <w:pPr>
              <w:jc w:val="right"/>
              <w:rPr>
                <w:color w:val="000000"/>
                <w:sz w:val="22"/>
                <w:szCs w:val="22"/>
              </w:rPr>
            </w:pPr>
            <w:r>
              <w:rPr>
                <w:color w:val="000000"/>
                <w:sz w:val="22"/>
                <w:szCs w:val="22"/>
                <w:lang w:val="en-US"/>
              </w:rPr>
              <w:t>47 363</w:t>
            </w:r>
          </w:p>
        </w:tc>
        <w:tc>
          <w:tcPr>
            <w:tcW w:w="1417" w:type="dxa"/>
            <w:tcBorders>
              <w:top w:val="single" w:sz="4" w:space="0" w:color="auto"/>
              <w:left w:val="nil"/>
              <w:bottom w:val="single" w:sz="4" w:space="0" w:color="auto"/>
              <w:right w:val="single" w:sz="4" w:space="0" w:color="auto"/>
            </w:tcBorders>
            <w:vAlign w:val="bottom"/>
          </w:tcPr>
          <w:p w:rsidR="00283C3D" w:rsidRDefault="00283C3D">
            <w:pPr>
              <w:jc w:val="right"/>
              <w:rPr>
                <w:color w:val="000000"/>
                <w:sz w:val="22"/>
                <w:szCs w:val="22"/>
              </w:rPr>
            </w:pPr>
            <w:r>
              <w:rPr>
                <w:color w:val="000000"/>
                <w:sz w:val="22"/>
                <w:szCs w:val="22"/>
                <w:lang w:val="en-US"/>
              </w:rPr>
              <w:t> </w:t>
            </w:r>
          </w:p>
        </w:tc>
        <w:tc>
          <w:tcPr>
            <w:tcW w:w="1418" w:type="dxa"/>
            <w:tcBorders>
              <w:top w:val="single" w:sz="4" w:space="0" w:color="auto"/>
              <w:left w:val="nil"/>
              <w:bottom w:val="single" w:sz="4" w:space="0" w:color="auto"/>
              <w:right w:val="single" w:sz="4" w:space="0" w:color="auto"/>
            </w:tcBorders>
            <w:vAlign w:val="bottom"/>
          </w:tcPr>
          <w:p w:rsidR="00283C3D" w:rsidRDefault="00283C3D">
            <w:pPr>
              <w:jc w:val="right"/>
              <w:rPr>
                <w:color w:val="000000"/>
                <w:sz w:val="22"/>
                <w:szCs w:val="22"/>
              </w:rPr>
            </w:pPr>
            <w:r>
              <w:rPr>
                <w:color w:val="000000"/>
                <w:sz w:val="22"/>
                <w:szCs w:val="22"/>
                <w:lang w:val="en-US"/>
              </w:rPr>
              <w:t>- </w:t>
            </w:r>
          </w:p>
        </w:tc>
        <w:tc>
          <w:tcPr>
            <w:tcW w:w="1559" w:type="dxa"/>
            <w:tcBorders>
              <w:top w:val="single" w:sz="4" w:space="0" w:color="auto"/>
              <w:left w:val="nil"/>
              <w:bottom w:val="single" w:sz="4" w:space="0" w:color="auto"/>
              <w:right w:val="single" w:sz="4" w:space="0" w:color="auto"/>
            </w:tcBorders>
            <w:vAlign w:val="bottom"/>
          </w:tcPr>
          <w:p w:rsidR="00283C3D" w:rsidRDefault="00283C3D">
            <w:pPr>
              <w:jc w:val="right"/>
              <w:rPr>
                <w:color w:val="000000"/>
                <w:sz w:val="22"/>
                <w:szCs w:val="22"/>
              </w:rPr>
            </w:pPr>
            <w:r>
              <w:rPr>
                <w:color w:val="000000"/>
                <w:sz w:val="22"/>
                <w:szCs w:val="22"/>
                <w:lang w:val="en-US"/>
              </w:rPr>
              <w:t>47 363</w:t>
            </w:r>
          </w:p>
        </w:tc>
      </w:tr>
      <w:tr w:rsidR="00283C3D" w:rsidRPr="00C9693E" w:rsidTr="00BA40BA">
        <w:trPr>
          <w:trHeight w:val="300"/>
        </w:trPr>
        <w:tc>
          <w:tcPr>
            <w:tcW w:w="716" w:type="dxa"/>
            <w:tcBorders>
              <w:top w:val="single" w:sz="4" w:space="0" w:color="auto"/>
              <w:left w:val="single" w:sz="4" w:space="0" w:color="auto"/>
              <w:bottom w:val="single" w:sz="4" w:space="0" w:color="auto"/>
              <w:right w:val="single" w:sz="4" w:space="0" w:color="auto"/>
            </w:tcBorders>
            <w:vAlign w:val="bottom"/>
          </w:tcPr>
          <w:p w:rsidR="00283C3D" w:rsidRPr="00C9693E" w:rsidRDefault="00283C3D" w:rsidP="007D3336">
            <w:pPr>
              <w:pStyle w:val="000Normal"/>
              <w:spacing w:before="0" w:after="0" w:line="240" w:lineRule="auto"/>
              <w:ind w:right="-21"/>
              <w:jc w:val="left"/>
              <w:rPr>
                <w:rFonts w:ascii="Times New Roman" w:hAnsi="Times New Roman"/>
                <w:spacing w:val="-6"/>
                <w:sz w:val="22"/>
                <w:szCs w:val="22"/>
                <w:lang w:val="ru-RU"/>
              </w:rPr>
            </w:pPr>
            <w:r w:rsidRPr="00C9693E">
              <w:rPr>
                <w:rFonts w:ascii="Times New Roman" w:hAnsi="Times New Roman"/>
                <w:spacing w:val="-6"/>
                <w:sz w:val="22"/>
                <w:szCs w:val="22"/>
                <w:lang w:val="ru-RU"/>
              </w:rPr>
              <w:t>5529</w:t>
            </w:r>
          </w:p>
        </w:tc>
        <w:tc>
          <w:tcPr>
            <w:tcW w:w="2843" w:type="dxa"/>
            <w:tcBorders>
              <w:top w:val="single" w:sz="4" w:space="0" w:color="auto"/>
              <w:left w:val="single" w:sz="4" w:space="0" w:color="auto"/>
              <w:bottom w:val="single" w:sz="4" w:space="0" w:color="auto"/>
              <w:right w:val="single" w:sz="4" w:space="0" w:color="auto"/>
            </w:tcBorders>
            <w:vAlign w:val="bottom"/>
          </w:tcPr>
          <w:p w:rsidR="00283C3D" w:rsidRPr="00C9693E" w:rsidRDefault="00283C3D" w:rsidP="007D3336">
            <w:pPr>
              <w:pStyle w:val="000Normal"/>
              <w:spacing w:before="0" w:after="0" w:line="240" w:lineRule="auto"/>
              <w:ind w:right="-21"/>
              <w:jc w:val="left"/>
              <w:rPr>
                <w:rFonts w:ascii="Times New Roman" w:hAnsi="Times New Roman"/>
                <w:spacing w:val="-6"/>
                <w:sz w:val="22"/>
                <w:szCs w:val="22"/>
                <w:lang w:val="ru-RU"/>
              </w:rPr>
            </w:pPr>
            <w:r w:rsidRPr="00C9693E">
              <w:rPr>
                <w:rFonts w:ascii="Times New Roman" w:hAnsi="Times New Roman"/>
                <w:spacing w:val="-6"/>
                <w:sz w:val="22"/>
                <w:szCs w:val="22"/>
                <w:lang w:val="ru-RU"/>
              </w:rPr>
              <w:t>Прочие основные средства</w:t>
            </w:r>
          </w:p>
        </w:tc>
        <w:tc>
          <w:tcPr>
            <w:tcW w:w="1418" w:type="dxa"/>
            <w:tcBorders>
              <w:top w:val="single" w:sz="4" w:space="0" w:color="auto"/>
              <w:left w:val="single" w:sz="4" w:space="0" w:color="auto"/>
              <w:bottom w:val="single" w:sz="4" w:space="0" w:color="auto"/>
              <w:right w:val="single" w:sz="4" w:space="0" w:color="auto"/>
            </w:tcBorders>
            <w:vAlign w:val="bottom"/>
          </w:tcPr>
          <w:p w:rsidR="00283C3D" w:rsidRDefault="00283C3D">
            <w:pPr>
              <w:jc w:val="right"/>
              <w:rPr>
                <w:color w:val="000000"/>
                <w:sz w:val="22"/>
                <w:szCs w:val="22"/>
              </w:rPr>
            </w:pPr>
            <w:r>
              <w:rPr>
                <w:color w:val="000000"/>
                <w:sz w:val="22"/>
                <w:szCs w:val="22"/>
                <w:lang w:val="en-US"/>
              </w:rPr>
              <w:t>555 683</w:t>
            </w:r>
          </w:p>
        </w:tc>
        <w:tc>
          <w:tcPr>
            <w:tcW w:w="1417" w:type="dxa"/>
            <w:tcBorders>
              <w:top w:val="single" w:sz="4" w:space="0" w:color="auto"/>
              <w:left w:val="single" w:sz="4" w:space="0" w:color="auto"/>
              <w:bottom w:val="single" w:sz="4" w:space="0" w:color="auto"/>
              <w:right w:val="single" w:sz="4" w:space="0" w:color="auto"/>
            </w:tcBorders>
            <w:vAlign w:val="bottom"/>
          </w:tcPr>
          <w:p w:rsidR="00283C3D" w:rsidRDefault="00283C3D">
            <w:pPr>
              <w:jc w:val="right"/>
              <w:rPr>
                <w:color w:val="000000"/>
                <w:sz w:val="22"/>
                <w:szCs w:val="22"/>
              </w:rPr>
            </w:pPr>
            <w:r>
              <w:rPr>
                <w:color w:val="000000"/>
                <w:sz w:val="22"/>
                <w:szCs w:val="22"/>
                <w:lang w:val="en-US"/>
              </w:rPr>
              <w:t>95 286</w:t>
            </w:r>
          </w:p>
        </w:tc>
        <w:tc>
          <w:tcPr>
            <w:tcW w:w="1418" w:type="dxa"/>
            <w:tcBorders>
              <w:top w:val="single" w:sz="4" w:space="0" w:color="auto"/>
              <w:left w:val="single" w:sz="4" w:space="0" w:color="auto"/>
              <w:bottom w:val="single" w:sz="4" w:space="0" w:color="auto"/>
              <w:right w:val="single" w:sz="4" w:space="0" w:color="auto"/>
            </w:tcBorders>
            <w:vAlign w:val="bottom"/>
          </w:tcPr>
          <w:p w:rsidR="00283C3D" w:rsidRDefault="00283C3D">
            <w:pPr>
              <w:jc w:val="right"/>
              <w:rPr>
                <w:color w:val="000000"/>
                <w:sz w:val="22"/>
                <w:szCs w:val="22"/>
              </w:rPr>
            </w:pPr>
            <w:r>
              <w:rPr>
                <w:color w:val="000000"/>
                <w:sz w:val="22"/>
                <w:szCs w:val="22"/>
                <w:lang w:val="en-US"/>
              </w:rPr>
              <w:t>- </w:t>
            </w:r>
          </w:p>
        </w:tc>
        <w:tc>
          <w:tcPr>
            <w:tcW w:w="1559" w:type="dxa"/>
            <w:tcBorders>
              <w:top w:val="single" w:sz="4" w:space="0" w:color="auto"/>
              <w:left w:val="single" w:sz="4" w:space="0" w:color="auto"/>
              <w:bottom w:val="single" w:sz="4" w:space="0" w:color="auto"/>
              <w:right w:val="single" w:sz="4" w:space="0" w:color="auto"/>
            </w:tcBorders>
            <w:vAlign w:val="bottom"/>
          </w:tcPr>
          <w:p w:rsidR="00283C3D" w:rsidRDefault="00283C3D">
            <w:pPr>
              <w:jc w:val="right"/>
              <w:rPr>
                <w:color w:val="000000"/>
                <w:sz w:val="22"/>
                <w:szCs w:val="22"/>
              </w:rPr>
            </w:pPr>
            <w:r>
              <w:rPr>
                <w:color w:val="000000"/>
                <w:sz w:val="22"/>
                <w:szCs w:val="22"/>
                <w:lang w:val="en-US"/>
              </w:rPr>
              <w:t>650 969</w:t>
            </w:r>
          </w:p>
        </w:tc>
      </w:tr>
      <w:tr w:rsidR="00283C3D" w:rsidRPr="00C9693E" w:rsidTr="00BA40BA">
        <w:trPr>
          <w:trHeight w:val="313"/>
        </w:trPr>
        <w:tc>
          <w:tcPr>
            <w:tcW w:w="716" w:type="dxa"/>
            <w:tcBorders>
              <w:top w:val="single" w:sz="4" w:space="0" w:color="auto"/>
              <w:left w:val="single" w:sz="4" w:space="0" w:color="auto"/>
              <w:bottom w:val="single" w:sz="4" w:space="0" w:color="auto"/>
              <w:right w:val="single" w:sz="4" w:space="0" w:color="auto"/>
            </w:tcBorders>
            <w:vAlign w:val="bottom"/>
          </w:tcPr>
          <w:p w:rsidR="00283C3D" w:rsidRPr="00C9693E" w:rsidRDefault="00283C3D" w:rsidP="007D3336">
            <w:pPr>
              <w:pStyle w:val="000Normal"/>
              <w:spacing w:before="0" w:after="0" w:line="240" w:lineRule="auto"/>
              <w:ind w:right="-21"/>
              <w:jc w:val="left"/>
              <w:rPr>
                <w:rFonts w:ascii="Times New Roman" w:hAnsi="Times New Roman"/>
                <w:spacing w:val="-6"/>
                <w:sz w:val="22"/>
                <w:szCs w:val="22"/>
                <w:lang w:val="en-US"/>
              </w:rPr>
            </w:pPr>
            <w:r w:rsidRPr="00C9693E">
              <w:rPr>
                <w:rFonts w:ascii="Times New Roman" w:hAnsi="Times New Roman"/>
                <w:spacing w:val="-6"/>
                <w:sz w:val="22"/>
                <w:szCs w:val="22"/>
                <w:lang w:val="en-US"/>
              </w:rPr>
              <w:t>5532</w:t>
            </w:r>
          </w:p>
        </w:tc>
        <w:tc>
          <w:tcPr>
            <w:tcW w:w="2843" w:type="dxa"/>
            <w:tcBorders>
              <w:top w:val="single" w:sz="4" w:space="0" w:color="auto"/>
              <w:left w:val="single" w:sz="4" w:space="0" w:color="auto"/>
              <w:bottom w:val="single" w:sz="4" w:space="0" w:color="auto"/>
              <w:right w:val="single" w:sz="4" w:space="0" w:color="auto"/>
            </w:tcBorders>
            <w:vAlign w:val="bottom"/>
          </w:tcPr>
          <w:p w:rsidR="00283C3D" w:rsidRPr="00C9693E" w:rsidRDefault="00283C3D" w:rsidP="007D3336">
            <w:pPr>
              <w:pStyle w:val="000Normal"/>
              <w:spacing w:before="0" w:after="0" w:line="240" w:lineRule="auto"/>
              <w:ind w:right="-21"/>
              <w:jc w:val="left"/>
              <w:rPr>
                <w:rFonts w:ascii="Times New Roman" w:hAnsi="Times New Roman"/>
                <w:spacing w:val="-6"/>
                <w:sz w:val="22"/>
                <w:szCs w:val="22"/>
                <w:lang w:val="ru-RU"/>
              </w:rPr>
            </w:pPr>
            <w:r w:rsidRPr="00C9693E">
              <w:rPr>
                <w:rFonts w:ascii="Times New Roman" w:hAnsi="Times New Roman"/>
                <w:spacing w:val="-6"/>
                <w:sz w:val="22"/>
                <w:szCs w:val="22"/>
                <w:lang w:val="ru-RU"/>
              </w:rPr>
              <w:t>Основные средства, переданные в аренду, лизинг</w:t>
            </w:r>
          </w:p>
        </w:tc>
        <w:tc>
          <w:tcPr>
            <w:tcW w:w="1418" w:type="dxa"/>
            <w:tcBorders>
              <w:top w:val="single" w:sz="4" w:space="0" w:color="auto"/>
              <w:left w:val="single" w:sz="4" w:space="0" w:color="auto"/>
              <w:bottom w:val="single" w:sz="4" w:space="0" w:color="auto"/>
              <w:right w:val="single" w:sz="4" w:space="0" w:color="auto"/>
            </w:tcBorders>
            <w:vAlign w:val="bottom"/>
          </w:tcPr>
          <w:p w:rsidR="00283C3D" w:rsidRDefault="00283C3D">
            <w:pPr>
              <w:jc w:val="right"/>
              <w:rPr>
                <w:color w:val="000000"/>
                <w:sz w:val="22"/>
                <w:szCs w:val="22"/>
              </w:rPr>
            </w:pPr>
            <w:r>
              <w:rPr>
                <w:color w:val="000000"/>
                <w:sz w:val="22"/>
                <w:szCs w:val="22"/>
                <w:lang w:val="en-US"/>
              </w:rPr>
              <w:t>25 027</w:t>
            </w:r>
          </w:p>
        </w:tc>
        <w:tc>
          <w:tcPr>
            <w:tcW w:w="1417" w:type="dxa"/>
            <w:tcBorders>
              <w:top w:val="single" w:sz="4" w:space="0" w:color="auto"/>
              <w:left w:val="single" w:sz="4" w:space="0" w:color="auto"/>
              <w:bottom w:val="single" w:sz="4" w:space="0" w:color="auto"/>
              <w:right w:val="single" w:sz="4" w:space="0" w:color="auto"/>
            </w:tcBorders>
            <w:vAlign w:val="bottom"/>
          </w:tcPr>
          <w:p w:rsidR="00283C3D" w:rsidRDefault="00283C3D">
            <w:pPr>
              <w:jc w:val="right"/>
              <w:rPr>
                <w:color w:val="000000"/>
                <w:sz w:val="22"/>
                <w:szCs w:val="22"/>
              </w:rPr>
            </w:pPr>
            <w:r>
              <w:rPr>
                <w:color w:val="000000"/>
                <w:sz w:val="22"/>
                <w:szCs w:val="22"/>
                <w:lang w:val="en-US"/>
              </w:rPr>
              <w:t>988</w:t>
            </w:r>
          </w:p>
        </w:tc>
        <w:tc>
          <w:tcPr>
            <w:tcW w:w="1418" w:type="dxa"/>
            <w:tcBorders>
              <w:top w:val="single" w:sz="4" w:space="0" w:color="auto"/>
              <w:left w:val="single" w:sz="4" w:space="0" w:color="auto"/>
              <w:bottom w:val="single" w:sz="4" w:space="0" w:color="auto"/>
              <w:right w:val="single" w:sz="4" w:space="0" w:color="auto"/>
            </w:tcBorders>
            <w:vAlign w:val="bottom"/>
          </w:tcPr>
          <w:p w:rsidR="00283C3D" w:rsidRDefault="00283C3D">
            <w:pPr>
              <w:jc w:val="right"/>
              <w:rPr>
                <w:color w:val="000000"/>
                <w:sz w:val="22"/>
                <w:szCs w:val="22"/>
              </w:rPr>
            </w:pPr>
            <w:r>
              <w:rPr>
                <w:color w:val="000000"/>
                <w:sz w:val="22"/>
                <w:szCs w:val="22"/>
                <w:lang w:val="en-US"/>
              </w:rPr>
              <w:t>- </w:t>
            </w:r>
          </w:p>
        </w:tc>
        <w:tc>
          <w:tcPr>
            <w:tcW w:w="1559" w:type="dxa"/>
            <w:tcBorders>
              <w:top w:val="single" w:sz="4" w:space="0" w:color="auto"/>
              <w:left w:val="single" w:sz="4" w:space="0" w:color="auto"/>
              <w:bottom w:val="single" w:sz="4" w:space="0" w:color="auto"/>
              <w:right w:val="single" w:sz="4" w:space="0" w:color="auto"/>
            </w:tcBorders>
            <w:vAlign w:val="bottom"/>
          </w:tcPr>
          <w:p w:rsidR="00283C3D" w:rsidRDefault="00283C3D">
            <w:pPr>
              <w:jc w:val="right"/>
              <w:rPr>
                <w:color w:val="000000"/>
                <w:sz w:val="22"/>
                <w:szCs w:val="22"/>
              </w:rPr>
            </w:pPr>
            <w:r>
              <w:rPr>
                <w:color w:val="000000"/>
                <w:sz w:val="22"/>
                <w:szCs w:val="22"/>
                <w:lang w:val="en-US"/>
              </w:rPr>
              <w:t>26 015</w:t>
            </w:r>
          </w:p>
        </w:tc>
      </w:tr>
      <w:tr w:rsidR="00283C3D" w:rsidRPr="00C9693E" w:rsidTr="00BA40BA">
        <w:trPr>
          <w:trHeight w:val="313"/>
        </w:trPr>
        <w:tc>
          <w:tcPr>
            <w:tcW w:w="716" w:type="dxa"/>
            <w:tcBorders>
              <w:top w:val="single" w:sz="4" w:space="0" w:color="auto"/>
              <w:left w:val="single" w:sz="4" w:space="0" w:color="auto"/>
              <w:bottom w:val="single" w:sz="4" w:space="0" w:color="auto"/>
              <w:right w:val="single" w:sz="4" w:space="0" w:color="auto"/>
            </w:tcBorders>
            <w:vAlign w:val="bottom"/>
          </w:tcPr>
          <w:p w:rsidR="00283C3D" w:rsidRPr="00C9693E" w:rsidRDefault="00283C3D" w:rsidP="007D3336">
            <w:pPr>
              <w:pStyle w:val="000Normal"/>
              <w:spacing w:before="0" w:after="0" w:line="240" w:lineRule="auto"/>
              <w:ind w:right="-21"/>
              <w:jc w:val="left"/>
              <w:rPr>
                <w:rFonts w:ascii="Times New Roman" w:hAnsi="Times New Roman"/>
                <w:spacing w:val="-6"/>
                <w:sz w:val="22"/>
                <w:szCs w:val="22"/>
                <w:lang w:val="ru-RU"/>
              </w:rPr>
            </w:pPr>
            <w:r w:rsidRPr="00C9693E">
              <w:rPr>
                <w:rFonts w:ascii="Times New Roman" w:hAnsi="Times New Roman"/>
                <w:spacing w:val="-6"/>
                <w:sz w:val="22"/>
                <w:szCs w:val="22"/>
                <w:lang w:val="ru-RU"/>
              </w:rPr>
              <w:t>5580</w:t>
            </w:r>
          </w:p>
        </w:tc>
        <w:tc>
          <w:tcPr>
            <w:tcW w:w="2843" w:type="dxa"/>
            <w:tcBorders>
              <w:top w:val="single" w:sz="4" w:space="0" w:color="auto"/>
              <w:left w:val="single" w:sz="4" w:space="0" w:color="auto"/>
              <w:bottom w:val="single" w:sz="4" w:space="0" w:color="auto"/>
              <w:right w:val="single" w:sz="4" w:space="0" w:color="auto"/>
            </w:tcBorders>
            <w:vAlign w:val="bottom"/>
          </w:tcPr>
          <w:p w:rsidR="00283C3D" w:rsidRPr="00C9693E" w:rsidRDefault="00283C3D" w:rsidP="007D3336">
            <w:pPr>
              <w:pStyle w:val="000Normal"/>
              <w:spacing w:before="0" w:after="0" w:line="240" w:lineRule="auto"/>
              <w:ind w:right="-21"/>
              <w:jc w:val="left"/>
              <w:rPr>
                <w:rFonts w:ascii="Times New Roman" w:hAnsi="Times New Roman"/>
                <w:spacing w:val="-6"/>
                <w:sz w:val="22"/>
                <w:szCs w:val="22"/>
                <w:lang w:val="ru-RU"/>
              </w:rPr>
            </w:pPr>
            <w:r w:rsidRPr="00C9693E">
              <w:rPr>
                <w:rFonts w:ascii="Times New Roman" w:hAnsi="Times New Roman"/>
                <w:spacing w:val="-6"/>
                <w:sz w:val="22"/>
                <w:szCs w:val="22"/>
                <w:lang w:val="ru-RU"/>
              </w:rPr>
              <w:t>Неотделимые улучшения</w:t>
            </w:r>
          </w:p>
        </w:tc>
        <w:tc>
          <w:tcPr>
            <w:tcW w:w="1418" w:type="dxa"/>
            <w:tcBorders>
              <w:top w:val="single" w:sz="4" w:space="0" w:color="auto"/>
              <w:left w:val="single" w:sz="4" w:space="0" w:color="auto"/>
              <w:bottom w:val="single" w:sz="4" w:space="0" w:color="auto"/>
              <w:right w:val="single" w:sz="4" w:space="0" w:color="auto"/>
            </w:tcBorders>
            <w:vAlign w:val="bottom"/>
          </w:tcPr>
          <w:p w:rsidR="00283C3D" w:rsidRDefault="00283C3D">
            <w:pPr>
              <w:jc w:val="right"/>
              <w:rPr>
                <w:color w:val="000000"/>
                <w:sz w:val="22"/>
                <w:szCs w:val="22"/>
              </w:rPr>
            </w:pPr>
            <w:r>
              <w:rPr>
                <w:color w:val="000000"/>
                <w:sz w:val="22"/>
                <w:szCs w:val="22"/>
                <w:lang w:val="en-US"/>
              </w:rPr>
              <w:t>6 026</w:t>
            </w:r>
          </w:p>
        </w:tc>
        <w:tc>
          <w:tcPr>
            <w:tcW w:w="1417" w:type="dxa"/>
            <w:tcBorders>
              <w:top w:val="single" w:sz="4" w:space="0" w:color="auto"/>
              <w:left w:val="single" w:sz="4" w:space="0" w:color="auto"/>
              <w:bottom w:val="single" w:sz="4" w:space="0" w:color="auto"/>
              <w:right w:val="single" w:sz="4" w:space="0" w:color="auto"/>
            </w:tcBorders>
            <w:vAlign w:val="bottom"/>
          </w:tcPr>
          <w:p w:rsidR="00283C3D" w:rsidRDefault="00283C3D">
            <w:pPr>
              <w:jc w:val="right"/>
              <w:rPr>
                <w:color w:val="000000"/>
                <w:sz w:val="22"/>
                <w:szCs w:val="22"/>
              </w:rPr>
            </w:pPr>
            <w:r>
              <w:rPr>
                <w:color w:val="000000"/>
                <w:sz w:val="22"/>
                <w:szCs w:val="22"/>
                <w:lang w:val="en-US"/>
              </w:rPr>
              <w:t>115</w:t>
            </w:r>
          </w:p>
        </w:tc>
        <w:tc>
          <w:tcPr>
            <w:tcW w:w="1418" w:type="dxa"/>
            <w:tcBorders>
              <w:top w:val="single" w:sz="4" w:space="0" w:color="auto"/>
              <w:left w:val="single" w:sz="4" w:space="0" w:color="auto"/>
              <w:bottom w:val="single" w:sz="4" w:space="0" w:color="auto"/>
              <w:right w:val="single" w:sz="4" w:space="0" w:color="auto"/>
            </w:tcBorders>
            <w:vAlign w:val="bottom"/>
          </w:tcPr>
          <w:p w:rsidR="00283C3D" w:rsidRDefault="00283C3D">
            <w:pPr>
              <w:jc w:val="right"/>
              <w:rPr>
                <w:color w:val="000000"/>
                <w:sz w:val="22"/>
                <w:szCs w:val="22"/>
              </w:rPr>
            </w:pPr>
            <w:r>
              <w:rPr>
                <w:color w:val="000000"/>
                <w:sz w:val="22"/>
                <w:szCs w:val="22"/>
                <w:lang w:val="en-US"/>
              </w:rPr>
              <w:t>- </w:t>
            </w:r>
          </w:p>
        </w:tc>
        <w:tc>
          <w:tcPr>
            <w:tcW w:w="1559" w:type="dxa"/>
            <w:tcBorders>
              <w:top w:val="single" w:sz="4" w:space="0" w:color="auto"/>
              <w:left w:val="single" w:sz="4" w:space="0" w:color="auto"/>
              <w:bottom w:val="single" w:sz="4" w:space="0" w:color="auto"/>
              <w:right w:val="single" w:sz="4" w:space="0" w:color="auto"/>
            </w:tcBorders>
            <w:vAlign w:val="bottom"/>
          </w:tcPr>
          <w:p w:rsidR="00283C3D" w:rsidRDefault="00283C3D">
            <w:pPr>
              <w:jc w:val="right"/>
              <w:rPr>
                <w:color w:val="000000"/>
                <w:sz w:val="22"/>
                <w:szCs w:val="22"/>
              </w:rPr>
            </w:pPr>
            <w:r>
              <w:rPr>
                <w:color w:val="000000"/>
                <w:sz w:val="22"/>
                <w:szCs w:val="22"/>
                <w:lang w:val="en-US"/>
              </w:rPr>
              <w:t>6 141</w:t>
            </w:r>
          </w:p>
        </w:tc>
      </w:tr>
      <w:tr w:rsidR="00283C3D" w:rsidRPr="00C9693E" w:rsidTr="00BA40BA">
        <w:trPr>
          <w:trHeight w:val="300"/>
        </w:trPr>
        <w:tc>
          <w:tcPr>
            <w:tcW w:w="716" w:type="dxa"/>
            <w:tcBorders>
              <w:top w:val="single" w:sz="4" w:space="0" w:color="auto"/>
              <w:left w:val="single" w:sz="4" w:space="0" w:color="auto"/>
              <w:bottom w:val="single" w:sz="4" w:space="0" w:color="auto"/>
              <w:right w:val="single" w:sz="4" w:space="0" w:color="auto"/>
            </w:tcBorders>
            <w:vAlign w:val="bottom"/>
          </w:tcPr>
          <w:p w:rsidR="00283C3D" w:rsidRPr="00C9693E" w:rsidRDefault="00283C3D" w:rsidP="007D3336">
            <w:pPr>
              <w:pStyle w:val="000Normal"/>
              <w:spacing w:before="0" w:after="0" w:line="240" w:lineRule="auto"/>
              <w:ind w:right="-21"/>
              <w:jc w:val="left"/>
              <w:rPr>
                <w:rFonts w:ascii="Times New Roman" w:hAnsi="Times New Roman"/>
                <w:spacing w:val="-6"/>
                <w:sz w:val="22"/>
                <w:szCs w:val="22"/>
                <w:lang w:val="ru-RU"/>
              </w:rPr>
            </w:pPr>
            <w:r w:rsidRPr="00C9693E">
              <w:rPr>
                <w:rFonts w:ascii="Times New Roman" w:hAnsi="Times New Roman"/>
                <w:spacing w:val="-6"/>
                <w:sz w:val="22"/>
                <w:szCs w:val="22"/>
                <w:lang w:val="ru-RU"/>
              </w:rPr>
              <w:t>5561</w:t>
            </w:r>
          </w:p>
        </w:tc>
        <w:tc>
          <w:tcPr>
            <w:tcW w:w="2843" w:type="dxa"/>
            <w:tcBorders>
              <w:top w:val="single" w:sz="4" w:space="0" w:color="auto"/>
              <w:left w:val="single" w:sz="4" w:space="0" w:color="auto"/>
              <w:bottom w:val="single" w:sz="4" w:space="0" w:color="auto"/>
              <w:right w:val="single" w:sz="4" w:space="0" w:color="auto"/>
            </w:tcBorders>
            <w:vAlign w:val="bottom"/>
          </w:tcPr>
          <w:p w:rsidR="00283C3D" w:rsidRPr="00C9693E" w:rsidRDefault="00283C3D" w:rsidP="007D3336">
            <w:pPr>
              <w:pStyle w:val="000Normal"/>
              <w:spacing w:before="0" w:after="0" w:line="240" w:lineRule="auto"/>
              <w:ind w:right="-21"/>
              <w:jc w:val="left"/>
              <w:rPr>
                <w:rFonts w:ascii="Times New Roman" w:hAnsi="Times New Roman"/>
                <w:spacing w:val="-6"/>
                <w:sz w:val="22"/>
                <w:szCs w:val="22"/>
                <w:lang w:val="ru-RU"/>
              </w:rPr>
            </w:pPr>
            <w:r w:rsidRPr="00C9693E">
              <w:rPr>
                <w:rFonts w:ascii="Times New Roman" w:hAnsi="Times New Roman"/>
                <w:spacing w:val="-6"/>
                <w:sz w:val="22"/>
                <w:szCs w:val="22"/>
                <w:lang w:val="ru-RU"/>
              </w:rPr>
              <w:t>Капитальные вложения</w:t>
            </w:r>
          </w:p>
        </w:tc>
        <w:tc>
          <w:tcPr>
            <w:tcW w:w="1418" w:type="dxa"/>
            <w:tcBorders>
              <w:top w:val="single" w:sz="4" w:space="0" w:color="auto"/>
              <w:left w:val="single" w:sz="4" w:space="0" w:color="auto"/>
              <w:bottom w:val="single" w:sz="4" w:space="0" w:color="auto"/>
              <w:right w:val="single" w:sz="4" w:space="0" w:color="auto"/>
            </w:tcBorders>
            <w:vAlign w:val="bottom"/>
          </w:tcPr>
          <w:p w:rsidR="00283C3D" w:rsidRDefault="00283C3D">
            <w:pPr>
              <w:jc w:val="right"/>
              <w:rPr>
                <w:color w:val="000000"/>
                <w:sz w:val="22"/>
                <w:szCs w:val="22"/>
              </w:rPr>
            </w:pPr>
            <w:r>
              <w:rPr>
                <w:color w:val="000000"/>
                <w:sz w:val="22"/>
                <w:szCs w:val="22"/>
                <w:lang w:val="en-US"/>
              </w:rPr>
              <w:t>5 585</w:t>
            </w:r>
          </w:p>
        </w:tc>
        <w:tc>
          <w:tcPr>
            <w:tcW w:w="1417" w:type="dxa"/>
            <w:tcBorders>
              <w:top w:val="single" w:sz="4" w:space="0" w:color="auto"/>
              <w:left w:val="single" w:sz="4" w:space="0" w:color="auto"/>
              <w:bottom w:val="single" w:sz="4" w:space="0" w:color="auto"/>
              <w:right w:val="single" w:sz="4" w:space="0" w:color="auto"/>
            </w:tcBorders>
            <w:vAlign w:val="bottom"/>
          </w:tcPr>
          <w:p w:rsidR="00283C3D" w:rsidRDefault="00283C3D">
            <w:pPr>
              <w:jc w:val="right"/>
              <w:rPr>
                <w:color w:val="000000"/>
                <w:sz w:val="22"/>
                <w:szCs w:val="22"/>
              </w:rPr>
            </w:pPr>
            <w:r>
              <w:rPr>
                <w:color w:val="000000"/>
                <w:sz w:val="22"/>
                <w:szCs w:val="22"/>
                <w:lang w:val="en-US"/>
              </w:rPr>
              <w:t>77</w:t>
            </w:r>
          </w:p>
        </w:tc>
        <w:tc>
          <w:tcPr>
            <w:tcW w:w="1418" w:type="dxa"/>
            <w:tcBorders>
              <w:top w:val="single" w:sz="4" w:space="0" w:color="auto"/>
              <w:left w:val="single" w:sz="4" w:space="0" w:color="auto"/>
              <w:bottom w:val="single" w:sz="4" w:space="0" w:color="auto"/>
              <w:right w:val="single" w:sz="4" w:space="0" w:color="auto"/>
            </w:tcBorders>
            <w:vAlign w:val="bottom"/>
          </w:tcPr>
          <w:p w:rsidR="00283C3D" w:rsidRDefault="00283C3D">
            <w:pPr>
              <w:jc w:val="right"/>
              <w:rPr>
                <w:color w:val="000000"/>
                <w:sz w:val="22"/>
                <w:szCs w:val="22"/>
              </w:rPr>
            </w:pPr>
            <w:r>
              <w:rPr>
                <w:color w:val="000000"/>
                <w:sz w:val="22"/>
                <w:szCs w:val="22"/>
                <w:lang w:val="en-US"/>
              </w:rPr>
              <w:t>- </w:t>
            </w:r>
          </w:p>
        </w:tc>
        <w:tc>
          <w:tcPr>
            <w:tcW w:w="1559" w:type="dxa"/>
            <w:tcBorders>
              <w:top w:val="single" w:sz="4" w:space="0" w:color="auto"/>
              <w:left w:val="single" w:sz="4" w:space="0" w:color="auto"/>
              <w:bottom w:val="single" w:sz="4" w:space="0" w:color="auto"/>
              <w:right w:val="single" w:sz="4" w:space="0" w:color="auto"/>
            </w:tcBorders>
            <w:vAlign w:val="bottom"/>
          </w:tcPr>
          <w:p w:rsidR="00283C3D" w:rsidRDefault="00283C3D">
            <w:pPr>
              <w:jc w:val="right"/>
              <w:rPr>
                <w:color w:val="000000"/>
                <w:sz w:val="22"/>
                <w:szCs w:val="22"/>
              </w:rPr>
            </w:pPr>
            <w:r>
              <w:rPr>
                <w:color w:val="000000"/>
                <w:sz w:val="22"/>
                <w:szCs w:val="22"/>
                <w:lang w:val="en-US"/>
              </w:rPr>
              <w:t>5 662</w:t>
            </w:r>
          </w:p>
        </w:tc>
      </w:tr>
      <w:tr w:rsidR="00283C3D" w:rsidRPr="00C9693E" w:rsidTr="00BA40BA">
        <w:trPr>
          <w:trHeight w:val="300"/>
        </w:trPr>
        <w:tc>
          <w:tcPr>
            <w:tcW w:w="716" w:type="dxa"/>
            <w:tcBorders>
              <w:top w:val="single" w:sz="4" w:space="0" w:color="auto"/>
              <w:left w:val="single" w:sz="4" w:space="0" w:color="auto"/>
              <w:bottom w:val="single" w:sz="4" w:space="0" w:color="auto"/>
              <w:right w:val="single" w:sz="4" w:space="0" w:color="auto"/>
            </w:tcBorders>
            <w:vAlign w:val="bottom"/>
          </w:tcPr>
          <w:p w:rsidR="00283C3D" w:rsidRPr="00C9693E" w:rsidRDefault="00283C3D" w:rsidP="007D3336">
            <w:pPr>
              <w:pStyle w:val="000Normal"/>
              <w:spacing w:before="0" w:after="0" w:line="240" w:lineRule="auto"/>
              <w:ind w:right="-21"/>
              <w:jc w:val="left"/>
              <w:rPr>
                <w:rFonts w:ascii="Times New Roman" w:hAnsi="Times New Roman"/>
                <w:spacing w:val="-6"/>
                <w:sz w:val="22"/>
                <w:szCs w:val="22"/>
                <w:lang w:val="ru-RU"/>
              </w:rPr>
            </w:pPr>
            <w:r w:rsidRPr="00C9693E">
              <w:rPr>
                <w:rFonts w:ascii="Times New Roman" w:hAnsi="Times New Roman"/>
                <w:spacing w:val="-6"/>
                <w:sz w:val="22"/>
                <w:szCs w:val="22"/>
                <w:lang w:val="ru-RU"/>
              </w:rPr>
              <w:t>5562</w:t>
            </w:r>
          </w:p>
        </w:tc>
        <w:tc>
          <w:tcPr>
            <w:tcW w:w="2843" w:type="dxa"/>
            <w:tcBorders>
              <w:top w:val="single" w:sz="4" w:space="0" w:color="auto"/>
              <w:left w:val="single" w:sz="4" w:space="0" w:color="auto"/>
              <w:bottom w:val="single" w:sz="4" w:space="0" w:color="auto"/>
              <w:right w:val="single" w:sz="4" w:space="0" w:color="auto"/>
            </w:tcBorders>
            <w:vAlign w:val="bottom"/>
          </w:tcPr>
          <w:p w:rsidR="00283C3D" w:rsidRPr="00C9693E" w:rsidRDefault="00283C3D" w:rsidP="007D3336">
            <w:pPr>
              <w:pStyle w:val="000Normal"/>
              <w:spacing w:before="0" w:after="0" w:line="240" w:lineRule="auto"/>
              <w:ind w:right="-21"/>
              <w:jc w:val="left"/>
              <w:rPr>
                <w:rFonts w:ascii="Times New Roman" w:hAnsi="Times New Roman"/>
                <w:spacing w:val="-6"/>
                <w:sz w:val="22"/>
                <w:szCs w:val="22"/>
                <w:lang w:val="ru-RU"/>
              </w:rPr>
            </w:pPr>
            <w:r w:rsidRPr="00C9693E">
              <w:rPr>
                <w:rFonts w:ascii="Times New Roman" w:hAnsi="Times New Roman"/>
                <w:spacing w:val="-6"/>
                <w:sz w:val="22"/>
                <w:szCs w:val="22"/>
                <w:lang w:val="ru-RU"/>
              </w:rPr>
              <w:t>Капитальные вложения по незавершенному строительству</w:t>
            </w:r>
          </w:p>
        </w:tc>
        <w:tc>
          <w:tcPr>
            <w:tcW w:w="1418" w:type="dxa"/>
            <w:tcBorders>
              <w:top w:val="single" w:sz="4" w:space="0" w:color="auto"/>
              <w:left w:val="single" w:sz="4" w:space="0" w:color="auto"/>
              <w:bottom w:val="single" w:sz="4" w:space="0" w:color="auto"/>
              <w:right w:val="single" w:sz="4" w:space="0" w:color="auto"/>
            </w:tcBorders>
            <w:vAlign w:val="bottom"/>
          </w:tcPr>
          <w:p w:rsidR="00283C3D" w:rsidRDefault="00283C3D">
            <w:pPr>
              <w:jc w:val="right"/>
              <w:rPr>
                <w:color w:val="000000"/>
                <w:sz w:val="22"/>
                <w:szCs w:val="22"/>
              </w:rPr>
            </w:pPr>
            <w:r>
              <w:rPr>
                <w:color w:val="000000"/>
                <w:sz w:val="22"/>
                <w:szCs w:val="22"/>
                <w:lang w:val="en-US"/>
              </w:rPr>
              <w:t>140 117</w:t>
            </w:r>
          </w:p>
        </w:tc>
        <w:tc>
          <w:tcPr>
            <w:tcW w:w="1417" w:type="dxa"/>
            <w:tcBorders>
              <w:top w:val="single" w:sz="4" w:space="0" w:color="auto"/>
              <w:left w:val="single" w:sz="4" w:space="0" w:color="auto"/>
              <w:bottom w:val="single" w:sz="4" w:space="0" w:color="auto"/>
              <w:right w:val="single" w:sz="4" w:space="0" w:color="auto"/>
            </w:tcBorders>
            <w:vAlign w:val="bottom"/>
          </w:tcPr>
          <w:p w:rsidR="00283C3D" w:rsidRDefault="00283C3D">
            <w:pPr>
              <w:jc w:val="right"/>
              <w:rPr>
                <w:color w:val="000000"/>
                <w:sz w:val="22"/>
                <w:szCs w:val="22"/>
              </w:rPr>
            </w:pPr>
            <w:r>
              <w:rPr>
                <w:color w:val="000000"/>
                <w:sz w:val="22"/>
                <w:szCs w:val="22"/>
                <w:lang w:val="en-US"/>
              </w:rPr>
              <w:t>49</w:t>
            </w:r>
          </w:p>
        </w:tc>
        <w:tc>
          <w:tcPr>
            <w:tcW w:w="1418" w:type="dxa"/>
            <w:tcBorders>
              <w:top w:val="single" w:sz="4" w:space="0" w:color="auto"/>
              <w:left w:val="single" w:sz="4" w:space="0" w:color="auto"/>
              <w:bottom w:val="single" w:sz="4" w:space="0" w:color="auto"/>
              <w:right w:val="single" w:sz="4" w:space="0" w:color="auto"/>
            </w:tcBorders>
            <w:vAlign w:val="bottom"/>
          </w:tcPr>
          <w:p w:rsidR="00283C3D" w:rsidRDefault="00283C3D">
            <w:pPr>
              <w:jc w:val="right"/>
              <w:rPr>
                <w:color w:val="000000"/>
                <w:sz w:val="22"/>
                <w:szCs w:val="22"/>
              </w:rPr>
            </w:pPr>
            <w:r>
              <w:rPr>
                <w:color w:val="000000"/>
                <w:sz w:val="22"/>
                <w:szCs w:val="22"/>
                <w:lang w:val="en-US"/>
              </w:rPr>
              <w:t>- </w:t>
            </w:r>
          </w:p>
        </w:tc>
        <w:tc>
          <w:tcPr>
            <w:tcW w:w="1559" w:type="dxa"/>
            <w:tcBorders>
              <w:top w:val="single" w:sz="4" w:space="0" w:color="auto"/>
              <w:left w:val="single" w:sz="4" w:space="0" w:color="auto"/>
              <w:bottom w:val="single" w:sz="4" w:space="0" w:color="auto"/>
              <w:right w:val="single" w:sz="4" w:space="0" w:color="auto"/>
            </w:tcBorders>
            <w:vAlign w:val="bottom"/>
          </w:tcPr>
          <w:p w:rsidR="00283C3D" w:rsidRDefault="00283C3D">
            <w:pPr>
              <w:jc w:val="right"/>
              <w:rPr>
                <w:color w:val="000000"/>
                <w:sz w:val="22"/>
                <w:szCs w:val="22"/>
              </w:rPr>
            </w:pPr>
            <w:r>
              <w:rPr>
                <w:color w:val="000000"/>
                <w:sz w:val="22"/>
                <w:szCs w:val="22"/>
                <w:lang w:val="en-US"/>
              </w:rPr>
              <w:t>140 166</w:t>
            </w:r>
          </w:p>
        </w:tc>
      </w:tr>
      <w:tr w:rsidR="00283C3D" w:rsidRPr="00C9693E" w:rsidTr="00BA40BA">
        <w:trPr>
          <w:trHeight w:val="533"/>
        </w:trPr>
        <w:tc>
          <w:tcPr>
            <w:tcW w:w="716" w:type="dxa"/>
            <w:tcBorders>
              <w:top w:val="single" w:sz="4" w:space="0" w:color="auto"/>
              <w:left w:val="single" w:sz="4" w:space="0" w:color="auto"/>
              <w:bottom w:val="single" w:sz="4" w:space="0" w:color="auto"/>
              <w:right w:val="single" w:sz="4" w:space="0" w:color="auto"/>
            </w:tcBorders>
            <w:vAlign w:val="bottom"/>
          </w:tcPr>
          <w:p w:rsidR="00283C3D" w:rsidRPr="00C9693E" w:rsidRDefault="00283C3D" w:rsidP="007D3336">
            <w:pPr>
              <w:pStyle w:val="000Normal"/>
              <w:spacing w:before="0" w:after="0" w:line="240" w:lineRule="auto"/>
              <w:ind w:right="-21"/>
              <w:jc w:val="left"/>
              <w:rPr>
                <w:rFonts w:ascii="Times New Roman" w:hAnsi="Times New Roman"/>
                <w:spacing w:val="-6"/>
                <w:sz w:val="22"/>
                <w:szCs w:val="22"/>
                <w:lang w:val="ru-RU"/>
              </w:rPr>
            </w:pPr>
            <w:r w:rsidRPr="00C9693E">
              <w:rPr>
                <w:rFonts w:ascii="Times New Roman" w:hAnsi="Times New Roman"/>
                <w:spacing w:val="-6"/>
                <w:sz w:val="22"/>
                <w:szCs w:val="22"/>
                <w:lang w:val="ru-RU"/>
              </w:rPr>
              <w:t>5570</w:t>
            </w:r>
          </w:p>
        </w:tc>
        <w:tc>
          <w:tcPr>
            <w:tcW w:w="2843" w:type="dxa"/>
            <w:tcBorders>
              <w:top w:val="single" w:sz="4" w:space="0" w:color="auto"/>
              <w:left w:val="nil"/>
              <w:bottom w:val="single" w:sz="4" w:space="0" w:color="auto"/>
              <w:right w:val="single" w:sz="4" w:space="0" w:color="auto"/>
            </w:tcBorders>
            <w:vAlign w:val="bottom"/>
          </w:tcPr>
          <w:p w:rsidR="00283C3D" w:rsidRPr="00C9693E" w:rsidRDefault="00283C3D" w:rsidP="007D3336">
            <w:pPr>
              <w:pStyle w:val="000Normal"/>
              <w:spacing w:before="0" w:after="0" w:line="240" w:lineRule="auto"/>
              <w:ind w:right="-21"/>
              <w:jc w:val="left"/>
              <w:rPr>
                <w:rFonts w:ascii="Times New Roman" w:hAnsi="Times New Roman"/>
                <w:spacing w:val="-6"/>
                <w:sz w:val="22"/>
                <w:szCs w:val="22"/>
                <w:lang w:val="ru-RU"/>
              </w:rPr>
            </w:pPr>
            <w:r w:rsidRPr="00C9693E">
              <w:rPr>
                <w:rFonts w:ascii="Times New Roman" w:hAnsi="Times New Roman"/>
                <w:spacing w:val="-6"/>
                <w:sz w:val="22"/>
                <w:szCs w:val="22"/>
                <w:lang w:val="ru-RU"/>
              </w:rPr>
              <w:t>Оборудование, требующее монтажа</w:t>
            </w:r>
          </w:p>
        </w:tc>
        <w:tc>
          <w:tcPr>
            <w:tcW w:w="1418" w:type="dxa"/>
            <w:tcBorders>
              <w:top w:val="single" w:sz="4" w:space="0" w:color="auto"/>
              <w:left w:val="nil"/>
              <w:bottom w:val="single" w:sz="4" w:space="0" w:color="auto"/>
              <w:right w:val="single" w:sz="4" w:space="0" w:color="auto"/>
            </w:tcBorders>
            <w:vAlign w:val="bottom"/>
          </w:tcPr>
          <w:p w:rsidR="00283C3D" w:rsidRDefault="00283C3D">
            <w:pPr>
              <w:jc w:val="right"/>
              <w:rPr>
                <w:color w:val="000000"/>
                <w:sz w:val="22"/>
                <w:szCs w:val="22"/>
              </w:rPr>
            </w:pPr>
            <w:r>
              <w:rPr>
                <w:color w:val="000000"/>
                <w:sz w:val="22"/>
                <w:szCs w:val="22"/>
                <w:lang w:val="en-US"/>
              </w:rPr>
              <w:t>683</w:t>
            </w:r>
          </w:p>
        </w:tc>
        <w:tc>
          <w:tcPr>
            <w:tcW w:w="1417" w:type="dxa"/>
            <w:tcBorders>
              <w:top w:val="single" w:sz="4" w:space="0" w:color="auto"/>
              <w:left w:val="nil"/>
              <w:bottom w:val="single" w:sz="4" w:space="0" w:color="auto"/>
              <w:right w:val="single" w:sz="4" w:space="0" w:color="auto"/>
            </w:tcBorders>
            <w:vAlign w:val="bottom"/>
          </w:tcPr>
          <w:p w:rsidR="00283C3D" w:rsidRDefault="00283C3D">
            <w:pPr>
              <w:jc w:val="right"/>
              <w:rPr>
                <w:color w:val="000000"/>
                <w:sz w:val="22"/>
                <w:szCs w:val="22"/>
              </w:rPr>
            </w:pPr>
            <w:r>
              <w:rPr>
                <w:color w:val="000000"/>
                <w:sz w:val="22"/>
                <w:szCs w:val="22"/>
                <w:lang w:val="en-US"/>
              </w:rPr>
              <w:t>26</w:t>
            </w:r>
          </w:p>
        </w:tc>
        <w:tc>
          <w:tcPr>
            <w:tcW w:w="1418" w:type="dxa"/>
            <w:tcBorders>
              <w:top w:val="single" w:sz="4" w:space="0" w:color="auto"/>
              <w:left w:val="nil"/>
              <w:bottom w:val="single" w:sz="4" w:space="0" w:color="auto"/>
              <w:right w:val="single" w:sz="4" w:space="0" w:color="auto"/>
            </w:tcBorders>
            <w:vAlign w:val="bottom"/>
          </w:tcPr>
          <w:p w:rsidR="00283C3D" w:rsidRDefault="00283C3D">
            <w:pPr>
              <w:jc w:val="right"/>
              <w:rPr>
                <w:color w:val="000000"/>
                <w:sz w:val="22"/>
                <w:szCs w:val="22"/>
              </w:rPr>
            </w:pPr>
            <w:r>
              <w:rPr>
                <w:color w:val="000000"/>
                <w:sz w:val="22"/>
                <w:szCs w:val="22"/>
                <w:lang w:val="en-US"/>
              </w:rPr>
              <w:t>- </w:t>
            </w:r>
          </w:p>
        </w:tc>
        <w:tc>
          <w:tcPr>
            <w:tcW w:w="1559" w:type="dxa"/>
            <w:tcBorders>
              <w:top w:val="single" w:sz="4" w:space="0" w:color="auto"/>
              <w:left w:val="nil"/>
              <w:bottom w:val="single" w:sz="4" w:space="0" w:color="auto"/>
              <w:right w:val="single" w:sz="4" w:space="0" w:color="auto"/>
            </w:tcBorders>
            <w:vAlign w:val="bottom"/>
          </w:tcPr>
          <w:p w:rsidR="00283C3D" w:rsidRDefault="00283C3D">
            <w:pPr>
              <w:jc w:val="right"/>
              <w:rPr>
                <w:color w:val="000000"/>
                <w:sz w:val="22"/>
                <w:szCs w:val="22"/>
              </w:rPr>
            </w:pPr>
            <w:r>
              <w:rPr>
                <w:color w:val="000000"/>
                <w:sz w:val="22"/>
                <w:szCs w:val="22"/>
                <w:lang w:val="en-US"/>
              </w:rPr>
              <w:t>709</w:t>
            </w:r>
          </w:p>
        </w:tc>
      </w:tr>
      <w:tr w:rsidR="00283C3D" w:rsidRPr="00C9693E" w:rsidTr="005C7825">
        <w:trPr>
          <w:trHeight w:val="300"/>
        </w:trPr>
        <w:tc>
          <w:tcPr>
            <w:tcW w:w="716" w:type="dxa"/>
            <w:tcBorders>
              <w:top w:val="nil"/>
              <w:left w:val="single" w:sz="4" w:space="0" w:color="auto"/>
              <w:bottom w:val="single" w:sz="4" w:space="0" w:color="auto"/>
              <w:right w:val="single" w:sz="4" w:space="0" w:color="auto"/>
            </w:tcBorders>
            <w:vAlign w:val="bottom"/>
          </w:tcPr>
          <w:p w:rsidR="00283C3D" w:rsidRPr="00C9693E" w:rsidRDefault="00283C3D" w:rsidP="007D3336">
            <w:pPr>
              <w:pStyle w:val="000Normal"/>
              <w:spacing w:before="0" w:after="0" w:line="240" w:lineRule="auto"/>
              <w:ind w:right="-21"/>
              <w:jc w:val="left"/>
              <w:rPr>
                <w:rFonts w:ascii="Times New Roman" w:hAnsi="Times New Roman"/>
                <w:spacing w:val="-6"/>
                <w:sz w:val="22"/>
                <w:szCs w:val="22"/>
                <w:lang w:val="ru-RU"/>
              </w:rPr>
            </w:pPr>
            <w:r w:rsidRPr="00C9693E">
              <w:rPr>
                <w:rFonts w:ascii="Times New Roman" w:hAnsi="Times New Roman"/>
                <w:spacing w:val="-6"/>
                <w:sz w:val="22"/>
                <w:szCs w:val="22"/>
                <w:lang w:val="ru-RU"/>
              </w:rPr>
              <w:t>5580</w:t>
            </w:r>
          </w:p>
        </w:tc>
        <w:tc>
          <w:tcPr>
            <w:tcW w:w="2843" w:type="dxa"/>
            <w:tcBorders>
              <w:top w:val="nil"/>
              <w:left w:val="nil"/>
              <w:bottom w:val="single" w:sz="4" w:space="0" w:color="auto"/>
              <w:right w:val="single" w:sz="4" w:space="0" w:color="auto"/>
            </w:tcBorders>
            <w:vAlign w:val="bottom"/>
          </w:tcPr>
          <w:p w:rsidR="00283C3D" w:rsidRPr="00C9693E" w:rsidRDefault="00283C3D" w:rsidP="007D3336">
            <w:pPr>
              <w:pStyle w:val="000Normal"/>
              <w:spacing w:before="0" w:after="0" w:line="240" w:lineRule="auto"/>
              <w:ind w:right="-21"/>
              <w:jc w:val="left"/>
              <w:rPr>
                <w:rFonts w:ascii="Times New Roman" w:hAnsi="Times New Roman"/>
                <w:spacing w:val="-6"/>
                <w:sz w:val="22"/>
                <w:szCs w:val="22"/>
                <w:lang w:val="ru-RU"/>
              </w:rPr>
            </w:pPr>
            <w:r w:rsidRPr="00C9693E">
              <w:rPr>
                <w:rFonts w:ascii="Times New Roman" w:hAnsi="Times New Roman"/>
                <w:spacing w:val="-6"/>
                <w:sz w:val="22"/>
                <w:szCs w:val="22"/>
                <w:lang w:val="ru-RU"/>
              </w:rPr>
              <w:t>Вложения в арендованные основные средства</w:t>
            </w:r>
          </w:p>
        </w:tc>
        <w:tc>
          <w:tcPr>
            <w:tcW w:w="1418" w:type="dxa"/>
            <w:tcBorders>
              <w:top w:val="nil"/>
              <w:left w:val="nil"/>
              <w:bottom w:val="single" w:sz="4" w:space="0" w:color="auto"/>
              <w:right w:val="single" w:sz="4" w:space="0" w:color="auto"/>
            </w:tcBorders>
            <w:vAlign w:val="bottom"/>
          </w:tcPr>
          <w:p w:rsidR="00283C3D" w:rsidRDefault="00283C3D">
            <w:pPr>
              <w:jc w:val="right"/>
              <w:rPr>
                <w:color w:val="000000"/>
                <w:sz w:val="22"/>
                <w:szCs w:val="22"/>
              </w:rPr>
            </w:pPr>
            <w:r>
              <w:rPr>
                <w:color w:val="000000"/>
                <w:sz w:val="22"/>
                <w:szCs w:val="22"/>
                <w:lang w:val="en-US"/>
              </w:rPr>
              <w:t>535</w:t>
            </w:r>
          </w:p>
        </w:tc>
        <w:tc>
          <w:tcPr>
            <w:tcW w:w="1417" w:type="dxa"/>
            <w:tcBorders>
              <w:top w:val="nil"/>
              <w:left w:val="nil"/>
              <w:bottom w:val="single" w:sz="4" w:space="0" w:color="auto"/>
              <w:right w:val="single" w:sz="4" w:space="0" w:color="auto"/>
            </w:tcBorders>
            <w:vAlign w:val="bottom"/>
          </w:tcPr>
          <w:p w:rsidR="00283C3D" w:rsidRDefault="00283C3D">
            <w:pPr>
              <w:jc w:val="right"/>
              <w:rPr>
                <w:color w:val="000000"/>
                <w:sz w:val="22"/>
                <w:szCs w:val="22"/>
              </w:rPr>
            </w:pPr>
            <w:r>
              <w:rPr>
                <w:color w:val="000000"/>
                <w:sz w:val="22"/>
                <w:szCs w:val="22"/>
                <w:lang w:val="en-US"/>
              </w:rPr>
              <w:t> </w:t>
            </w:r>
          </w:p>
        </w:tc>
        <w:tc>
          <w:tcPr>
            <w:tcW w:w="1418" w:type="dxa"/>
            <w:tcBorders>
              <w:top w:val="nil"/>
              <w:left w:val="nil"/>
              <w:bottom w:val="single" w:sz="4" w:space="0" w:color="auto"/>
              <w:right w:val="single" w:sz="4" w:space="0" w:color="auto"/>
            </w:tcBorders>
            <w:vAlign w:val="bottom"/>
          </w:tcPr>
          <w:p w:rsidR="00283C3D" w:rsidRDefault="00283C3D">
            <w:pPr>
              <w:jc w:val="right"/>
              <w:rPr>
                <w:color w:val="000000"/>
                <w:sz w:val="22"/>
                <w:szCs w:val="22"/>
              </w:rPr>
            </w:pPr>
            <w:r>
              <w:rPr>
                <w:color w:val="000000"/>
                <w:sz w:val="22"/>
                <w:szCs w:val="22"/>
                <w:lang w:val="en-US"/>
              </w:rPr>
              <w:t>- </w:t>
            </w:r>
          </w:p>
        </w:tc>
        <w:tc>
          <w:tcPr>
            <w:tcW w:w="1559" w:type="dxa"/>
            <w:tcBorders>
              <w:top w:val="nil"/>
              <w:left w:val="nil"/>
              <w:bottom w:val="single" w:sz="4" w:space="0" w:color="auto"/>
              <w:right w:val="single" w:sz="4" w:space="0" w:color="auto"/>
            </w:tcBorders>
            <w:vAlign w:val="bottom"/>
          </w:tcPr>
          <w:p w:rsidR="00283C3D" w:rsidRDefault="00283C3D">
            <w:pPr>
              <w:jc w:val="right"/>
              <w:rPr>
                <w:color w:val="000000"/>
                <w:sz w:val="22"/>
                <w:szCs w:val="22"/>
              </w:rPr>
            </w:pPr>
            <w:r>
              <w:rPr>
                <w:color w:val="000000"/>
                <w:sz w:val="22"/>
                <w:szCs w:val="22"/>
                <w:lang w:val="en-US"/>
              </w:rPr>
              <w:t>535</w:t>
            </w:r>
          </w:p>
        </w:tc>
      </w:tr>
      <w:tr w:rsidR="00283C3D" w:rsidRPr="00C9693E" w:rsidTr="005C7825">
        <w:trPr>
          <w:trHeight w:val="300"/>
        </w:trPr>
        <w:tc>
          <w:tcPr>
            <w:tcW w:w="716" w:type="dxa"/>
            <w:tcBorders>
              <w:top w:val="nil"/>
              <w:left w:val="single" w:sz="4" w:space="0" w:color="auto"/>
              <w:bottom w:val="single" w:sz="4" w:space="0" w:color="auto"/>
              <w:right w:val="single" w:sz="4" w:space="0" w:color="auto"/>
            </w:tcBorders>
            <w:vAlign w:val="bottom"/>
          </w:tcPr>
          <w:p w:rsidR="00283C3D" w:rsidRPr="00C9693E" w:rsidRDefault="00283C3D" w:rsidP="002C1226">
            <w:pPr>
              <w:pStyle w:val="000Normal"/>
              <w:spacing w:before="0" w:after="0" w:line="240" w:lineRule="auto"/>
              <w:ind w:right="-21"/>
              <w:jc w:val="center"/>
              <w:rPr>
                <w:rFonts w:ascii="Times New Roman" w:hAnsi="Times New Roman"/>
                <w:spacing w:val="-6"/>
                <w:sz w:val="22"/>
                <w:szCs w:val="22"/>
                <w:lang w:val="ru-RU"/>
              </w:rPr>
            </w:pPr>
            <w:r w:rsidRPr="00C9693E">
              <w:rPr>
                <w:rFonts w:ascii="Times New Roman" w:hAnsi="Times New Roman"/>
                <w:spacing w:val="-6"/>
                <w:sz w:val="22"/>
                <w:szCs w:val="22"/>
                <w:lang w:val="ru-RU"/>
              </w:rPr>
              <w:t>5601</w:t>
            </w:r>
          </w:p>
        </w:tc>
        <w:tc>
          <w:tcPr>
            <w:tcW w:w="2843" w:type="dxa"/>
            <w:tcBorders>
              <w:top w:val="nil"/>
              <w:left w:val="nil"/>
              <w:bottom w:val="single" w:sz="4" w:space="0" w:color="auto"/>
              <w:right w:val="single" w:sz="4" w:space="0" w:color="auto"/>
            </w:tcBorders>
            <w:vAlign w:val="bottom"/>
          </w:tcPr>
          <w:p w:rsidR="00283C3D" w:rsidRPr="00C9693E" w:rsidRDefault="00283C3D" w:rsidP="007D3336">
            <w:pPr>
              <w:pStyle w:val="000Normal"/>
              <w:spacing w:before="0" w:after="0" w:line="240" w:lineRule="auto"/>
              <w:ind w:right="-21"/>
              <w:jc w:val="left"/>
              <w:rPr>
                <w:rFonts w:ascii="Times New Roman" w:hAnsi="Times New Roman"/>
                <w:b/>
                <w:spacing w:val="-6"/>
                <w:sz w:val="22"/>
                <w:szCs w:val="22"/>
                <w:lang w:val="ru-RU"/>
              </w:rPr>
            </w:pPr>
            <w:r w:rsidRPr="00C9693E">
              <w:rPr>
                <w:rFonts w:ascii="Times New Roman" w:hAnsi="Times New Roman"/>
                <w:spacing w:val="-6"/>
                <w:sz w:val="22"/>
                <w:szCs w:val="22"/>
                <w:lang w:val="ru-RU"/>
              </w:rPr>
              <w:t>Основные средства, переданные в погашение задолженности</w:t>
            </w:r>
          </w:p>
        </w:tc>
        <w:tc>
          <w:tcPr>
            <w:tcW w:w="1418" w:type="dxa"/>
            <w:tcBorders>
              <w:top w:val="nil"/>
              <w:left w:val="nil"/>
              <w:bottom w:val="single" w:sz="4" w:space="0" w:color="auto"/>
              <w:right w:val="single" w:sz="4" w:space="0" w:color="auto"/>
            </w:tcBorders>
            <w:vAlign w:val="bottom"/>
          </w:tcPr>
          <w:p w:rsidR="00283C3D" w:rsidRDefault="00283C3D">
            <w:pPr>
              <w:jc w:val="right"/>
              <w:rPr>
                <w:color w:val="000000"/>
                <w:sz w:val="22"/>
                <w:szCs w:val="22"/>
              </w:rPr>
            </w:pPr>
            <w:r>
              <w:rPr>
                <w:color w:val="000000"/>
                <w:sz w:val="22"/>
                <w:szCs w:val="22"/>
                <w:lang w:val="en-US"/>
              </w:rPr>
              <w:t>14 059</w:t>
            </w:r>
          </w:p>
        </w:tc>
        <w:tc>
          <w:tcPr>
            <w:tcW w:w="1417" w:type="dxa"/>
            <w:tcBorders>
              <w:top w:val="nil"/>
              <w:left w:val="nil"/>
              <w:bottom w:val="single" w:sz="4" w:space="0" w:color="auto"/>
              <w:right w:val="single" w:sz="4" w:space="0" w:color="auto"/>
            </w:tcBorders>
            <w:vAlign w:val="bottom"/>
          </w:tcPr>
          <w:p w:rsidR="00283C3D" w:rsidRDefault="00283C3D">
            <w:pPr>
              <w:jc w:val="right"/>
              <w:rPr>
                <w:color w:val="000000"/>
                <w:sz w:val="22"/>
                <w:szCs w:val="22"/>
              </w:rPr>
            </w:pPr>
            <w:r>
              <w:rPr>
                <w:color w:val="000000"/>
                <w:sz w:val="22"/>
                <w:szCs w:val="22"/>
                <w:lang w:val="en-US"/>
              </w:rPr>
              <w:t>-</w:t>
            </w:r>
          </w:p>
        </w:tc>
        <w:tc>
          <w:tcPr>
            <w:tcW w:w="1418" w:type="dxa"/>
            <w:tcBorders>
              <w:top w:val="nil"/>
              <w:left w:val="nil"/>
              <w:bottom w:val="single" w:sz="4" w:space="0" w:color="auto"/>
              <w:right w:val="single" w:sz="4" w:space="0" w:color="auto"/>
            </w:tcBorders>
            <w:vAlign w:val="bottom"/>
          </w:tcPr>
          <w:p w:rsidR="00283C3D" w:rsidRDefault="00283C3D">
            <w:pPr>
              <w:jc w:val="right"/>
              <w:rPr>
                <w:color w:val="000000"/>
                <w:sz w:val="22"/>
                <w:szCs w:val="22"/>
              </w:rPr>
            </w:pPr>
            <w:r>
              <w:rPr>
                <w:color w:val="000000"/>
                <w:sz w:val="22"/>
                <w:szCs w:val="22"/>
                <w:lang w:val="en-US"/>
              </w:rPr>
              <w:t>- </w:t>
            </w:r>
          </w:p>
        </w:tc>
        <w:tc>
          <w:tcPr>
            <w:tcW w:w="1559" w:type="dxa"/>
            <w:tcBorders>
              <w:top w:val="nil"/>
              <w:left w:val="nil"/>
              <w:bottom w:val="single" w:sz="4" w:space="0" w:color="auto"/>
              <w:right w:val="single" w:sz="4" w:space="0" w:color="auto"/>
            </w:tcBorders>
            <w:vAlign w:val="bottom"/>
          </w:tcPr>
          <w:p w:rsidR="00283C3D" w:rsidRDefault="00283C3D">
            <w:pPr>
              <w:jc w:val="right"/>
              <w:rPr>
                <w:color w:val="000000"/>
                <w:sz w:val="22"/>
                <w:szCs w:val="22"/>
              </w:rPr>
            </w:pPr>
            <w:r>
              <w:rPr>
                <w:color w:val="000000"/>
                <w:sz w:val="22"/>
                <w:szCs w:val="22"/>
                <w:lang w:val="en-US"/>
              </w:rPr>
              <w:t>14 059</w:t>
            </w:r>
          </w:p>
        </w:tc>
      </w:tr>
      <w:tr w:rsidR="00283C3D" w:rsidRPr="00C9693E" w:rsidTr="005C7825">
        <w:trPr>
          <w:trHeight w:val="300"/>
        </w:trPr>
        <w:tc>
          <w:tcPr>
            <w:tcW w:w="716" w:type="dxa"/>
            <w:tcBorders>
              <w:top w:val="nil"/>
              <w:left w:val="single" w:sz="4" w:space="0" w:color="auto"/>
              <w:bottom w:val="single" w:sz="4" w:space="0" w:color="auto"/>
              <w:right w:val="single" w:sz="4" w:space="0" w:color="auto"/>
            </w:tcBorders>
            <w:vAlign w:val="bottom"/>
          </w:tcPr>
          <w:p w:rsidR="00283C3D" w:rsidRPr="00C9693E" w:rsidRDefault="00283C3D" w:rsidP="007D3336">
            <w:pPr>
              <w:pStyle w:val="000Normal"/>
              <w:spacing w:before="0" w:after="0" w:line="240" w:lineRule="auto"/>
              <w:ind w:right="-21"/>
              <w:jc w:val="right"/>
              <w:rPr>
                <w:rFonts w:ascii="Times New Roman" w:hAnsi="Times New Roman"/>
                <w:b/>
                <w:spacing w:val="-6"/>
                <w:sz w:val="22"/>
                <w:szCs w:val="22"/>
                <w:lang w:val="ru-RU"/>
              </w:rPr>
            </w:pPr>
            <w:r w:rsidRPr="00C9693E">
              <w:rPr>
                <w:rFonts w:ascii="Times New Roman" w:hAnsi="Times New Roman"/>
                <w:b/>
                <w:spacing w:val="-6"/>
                <w:sz w:val="22"/>
                <w:szCs w:val="22"/>
                <w:lang w:val="ru-RU"/>
              </w:rPr>
              <w:t> </w:t>
            </w:r>
          </w:p>
        </w:tc>
        <w:tc>
          <w:tcPr>
            <w:tcW w:w="2843" w:type="dxa"/>
            <w:tcBorders>
              <w:top w:val="nil"/>
              <w:left w:val="nil"/>
              <w:bottom w:val="single" w:sz="4" w:space="0" w:color="auto"/>
              <w:right w:val="single" w:sz="4" w:space="0" w:color="auto"/>
            </w:tcBorders>
            <w:vAlign w:val="bottom"/>
          </w:tcPr>
          <w:p w:rsidR="00283C3D" w:rsidRPr="00C9693E" w:rsidRDefault="00283C3D" w:rsidP="007D3336">
            <w:pPr>
              <w:pStyle w:val="000Normal"/>
              <w:spacing w:before="0" w:after="0" w:line="240" w:lineRule="auto"/>
              <w:ind w:right="-21"/>
              <w:jc w:val="left"/>
              <w:rPr>
                <w:rFonts w:ascii="Times New Roman" w:hAnsi="Times New Roman"/>
                <w:b/>
                <w:spacing w:val="-6"/>
                <w:sz w:val="22"/>
                <w:szCs w:val="22"/>
                <w:lang w:val="ru-RU"/>
              </w:rPr>
            </w:pPr>
            <w:r w:rsidRPr="00C9693E">
              <w:rPr>
                <w:rFonts w:ascii="Times New Roman" w:hAnsi="Times New Roman"/>
                <w:b/>
                <w:spacing w:val="-6"/>
                <w:sz w:val="22"/>
                <w:szCs w:val="22"/>
                <w:lang w:val="ru-RU"/>
              </w:rPr>
              <w:t>Итого:</w:t>
            </w:r>
          </w:p>
        </w:tc>
        <w:tc>
          <w:tcPr>
            <w:tcW w:w="1418" w:type="dxa"/>
            <w:tcBorders>
              <w:top w:val="nil"/>
              <w:left w:val="nil"/>
              <w:bottom w:val="single" w:sz="4" w:space="0" w:color="auto"/>
              <w:right w:val="single" w:sz="4" w:space="0" w:color="auto"/>
            </w:tcBorders>
            <w:vAlign w:val="bottom"/>
          </w:tcPr>
          <w:p w:rsidR="00283C3D" w:rsidRPr="00283C3D" w:rsidRDefault="00283C3D">
            <w:pPr>
              <w:jc w:val="right"/>
              <w:rPr>
                <w:b/>
                <w:bCs/>
                <w:color w:val="000000"/>
                <w:sz w:val="22"/>
                <w:szCs w:val="22"/>
              </w:rPr>
            </w:pPr>
            <w:r w:rsidRPr="00283C3D">
              <w:rPr>
                <w:b/>
                <w:bCs/>
                <w:color w:val="000000"/>
                <w:sz w:val="22"/>
                <w:szCs w:val="22"/>
                <w:lang w:val="en-US"/>
              </w:rPr>
              <w:t>1 902 593</w:t>
            </w:r>
          </w:p>
        </w:tc>
        <w:tc>
          <w:tcPr>
            <w:tcW w:w="1417" w:type="dxa"/>
            <w:tcBorders>
              <w:top w:val="nil"/>
              <w:left w:val="nil"/>
              <w:bottom w:val="single" w:sz="4" w:space="0" w:color="auto"/>
              <w:right w:val="single" w:sz="4" w:space="0" w:color="auto"/>
            </w:tcBorders>
            <w:vAlign w:val="bottom"/>
          </w:tcPr>
          <w:p w:rsidR="00283C3D" w:rsidRPr="00283C3D" w:rsidRDefault="00283C3D">
            <w:pPr>
              <w:jc w:val="right"/>
              <w:rPr>
                <w:b/>
                <w:bCs/>
                <w:color w:val="000000"/>
                <w:sz w:val="22"/>
                <w:szCs w:val="22"/>
              </w:rPr>
            </w:pPr>
            <w:r w:rsidRPr="00283C3D">
              <w:rPr>
                <w:b/>
                <w:bCs/>
                <w:color w:val="000000"/>
                <w:sz w:val="22"/>
                <w:szCs w:val="22"/>
                <w:lang w:val="en-US"/>
              </w:rPr>
              <w:t>145 791</w:t>
            </w:r>
          </w:p>
        </w:tc>
        <w:tc>
          <w:tcPr>
            <w:tcW w:w="1418" w:type="dxa"/>
            <w:tcBorders>
              <w:top w:val="nil"/>
              <w:left w:val="nil"/>
              <w:bottom w:val="single" w:sz="4" w:space="0" w:color="auto"/>
              <w:right w:val="single" w:sz="4" w:space="0" w:color="auto"/>
            </w:tcBorders>
            <w:vAlign w:val="bottom"/>
          </w:tcPr>
          <w:p w:rsidR="00283C3D" w:rsidRPr="00283C3D" w:rsidRDefault="00283C3D">
            <w:pPr>
              <w:jc w:val="right"/>
              <w:rPr>
                <w:b/>
                <w:bCs/>
                <w:color w:val="000000"/>
                <w:sz w:val="22"/>
                <w:szCs w:val="22"/>
              </w:rPr>
            </w:pPr>
            <w:r>
              <w:rPr>
                <w:b/>
                <w:bCs/>
                <w:color w:val="000000"/>
                <w:sz w:val="22"/>
                <w:szCs w:val="22"/>
              </w:rPr>
              <w:t>-</w:t>
            </w:r>
          </w:p>
        </w:tc>
        <w:tc>
          <w:tcPr>
            <w:tcW w:w="1559" w:type="dxa"/>
            <w:tcBorders>
              <w:top w:val="nil"/>
              <w:left w:val="nil"/>
              <w:bottom w:val="single" w:sz="4" w:space="0" w:color="auto"/>
              <w:right w:val="single" w:sz="4" w:space="0" w:color="auto"/>
            </w:tcBorders>
            <w:vAlign w:val="bottom"/>
          </w:tcPr>
          <w:p w:rsidR="00283C3D" w:rsidRPr="00283C3D" w:rsidRDefault="00283C3D">
            <w:pPr>
              <w:jc w:val="right"/>
              <w:rPr>
                <w:b/>
                <w:bCs/>
                <w:color w:val="000000"/>
                <w:sz w:val="22"/>
                <w:szCs w:val="22"/>
              </w:rPr>
            </w:pPr>
            <w:r w:rsidRPr="00283C3D">
              <w:rPr>
                <w:b/>
                <w:bCs/>
                <w:color w:val="000000"/>
                <w:sz w:val="22"/>
                <w:szCs w:val="22"/>
                <w:lang w:val="en-US"/>
              </w:rPr>
              <w:t>2 048 384</w:t>
            </w:r>
          </w:p>
        </w:tc>
      </w:tr>
      <w:tr w:rsidR="00283C3D" w:rsidRPr="00C9693E" w:rsidTr="00C9693E">
        <w:trPr>
          <w:trHeight w:val="645"/>
        </w:trPr>
        <w:tc>
          <w:tcPr>
            <w:tcW w:w="716" w:type="dxa"/>
            <w:tcBorders>
              <w:top w:val="nil"/>
              <w:left w:val="single" w:sz="4" w:space="0" w:color="auto"/>
              <w:bottom w:val="single" w:sz="4" w:space="0" w:color="auto"/>
              <w:right w:val="single" w:sz="4" w:space="0" w:color="auto"/>
            </w:tcBorders>
            <w:vAlign w:val="bottom"/>
          </w:tcPr>
          <w:p w:rsidR="00283C3D" w:rsidRPr="00C9693E" w:rsidRDefault="00283C3D" w:rsidP="007D3336">
            <w:pPr>
              <w:pStyle w:val="000Normal"/>
              <w:spacing w:before="0" w:after="0" w:line="240" w:lineRule="auto"/>
              <w:ind w:right="-21"/>
              <w:jc w:val="left"/>
              <w:rPr>
                <w:rFonts w:ascii="Times New Roman" w:hAnsi="Times New Roman"/>
                <w:spacing w:val="-6"/>
                <w:sz w:val="22"/>
                <w:szCs w:val="22"/>
                <w:lang w:val="ru-RU"/>
              </w:rPr>
            </w:pPr>
            <w:r w:rsidRPr="00C9693E">
              <w:rPr>
                <w:rFonts w:ascii="Times New Roman" w:hAnsi="Times New Roman"/>
                <w:spacing w:val="-6"/>
                <w:sz w:val="22"/>
                <w:szCs w:val="22"/>
                <w:lang w:val="ru-RU"/>
              </w:rPr>
              <w:t>5592</w:t>
            </w:r>
          </w:p>
        </w:tc>
        <w:tc>
          <w:tcPr>
            <w:tcW w:w="2843" w:type="dxa"/>
            <w:tcBorders>
              <w:top w:val="nil"/>
              <w:left w:val="nil"/>
              <w:bottom w:val="single" w:sz="4" w:space="0" w:color="auto"/>
              <w:right w:val="single" w:sz="4" w:space="0" w:color="auto"/>
            </w:tcBorders>
            <w:vAlign w:val="bottom"/>
          </w:tcPr>
          <w:p w:rsidR="00283C3D" w:rsidRPr="00C9693E" w:rsidRDefault="00283C3D" w:rsidP="007D3336">
            <w:pPr>
              <w:pStyle w:val="000Normal"/>
              <w:spacing w:before="0" w:after="0" w:line="240" w:lineRule="auto"/>
              <w:ind w:right="-21"/>
              <w:jc w:val="left"/>
              <w:rPr>
                <w:rFonts w:ascii="Times New Roman" w:hAnsi="Times New Roman"/>
                <w:spacing w:val="-6"/>
                <w:sz w:val="22"/>
                <w:szCs w:val="22"/>
                <w:lang w:val="ru-RU"/>
              </w:rPr>
            </w:pPr>
            <w:r w:rsidRPr="00C9693E">
              <w:rPr>
                <w:rFonts w:ascii="Times New Roman" w:hAnsi="Times New Roman"/>
                <w:spacing w:val="-6"/>
                <w:sz w:val="22"/>
                <w:szCs w:val="22"/>
                <w:lang w:val="ru-RU"/>
              </w:rPr>
              <w:t>Амортизация зданий и сооружений</w:t>
            </w:r>
          </w:p>
        </w:tc>
        <w:tc>
          <w:tcPr>
            <w:tcW w:w="1418" w:type="dxa"/>
            <w:tcBorders>
              <w:top w:val="nil"/>
              <w:left w:val="nil"/>
              <w:bottom w:val="single" w:sz="4" w:space="0" w:color="auto"/>
              <w:right w:val="single" w:sz="4" w:space="0" w:color="auto"/>
            </w:tcBorders>
            <w:shd w:val="clear" w:color="auto" w:fill="auto"/>
            <w:vAlign w:val="bottom"/>
          </w:tcPr>
          <w:p w:rsidR="00283C3D" w:rsidRPr="00283C3D" w:rsidRDefault="00283C3D">
            <w:pPr>
              <w:jc w:val="right"/>
              <w:rPr>
                <w:color w:val="000000"/>
                <w:sz w:val="22"/>
                <w:szCs w:val="22"/>
              </w:rPr>
            </w:pPr>
            <w:r w:rsidRPr="00283C3D">
              <w:rPr>
                <w:color w:val="000000"/>
                <w:sz w:val="22"/>
                <w:szCs w:val="22"/>
                <w:lang w:val="en-US"/>
              </w:rPr>
              <w:t>146 388</w:t>
            </w:r>
          </w:p>
        </w:tc>
        <w:tc>
          <w:tcPr>
            <w:tcW w:w="1417" w:type="dxa"/>
            <w:tcBorders>
              <w:top w:val="nil"/>
              <w:left w:val="nil"/>
              <w:bottom w:val="single" w:sz="4" w:space="0" w:color="auto"/>
              <w:right w:val="single" w:sz="4" w:space="0" w:color="auto"/>
            </w:tcBorders>
            <w:shd w:val="clear" w:color="auto" w:fill="auto"/>
            <w:vAlign w:val="bottom"/>
          </w:tcPr>
          <w:p w:rsidR="00283C3D" w:rsidRPr="00283C3D" w:rsidRDefault="00283C3D">
            <w:pPr>
              <w:jc w:val="right"/>
              <w:rPr>
                <w:color w:val="000000"/>
                <w:sz w:val="22"/>
                <w:szCs w:val="22"/>
              </w:rPr>
            </w:pPr>
            <w:r w:rsidRPr="00283C3D">
              <w:rPr>
                <w:color w:val="000000"/>
                <w:sz w:val="22"/>
                <w:szCs w:val="22"/>
                <w:lang w:val="en-US"/>
              </w:rPr>
              <w:t> -</w:t>
            </w:r>
          </w:p>
        </w:tc>
        <w:tc>
          <w:tcPr>
            <w:tcW w:w="1418" w:type="dxa"/>
            <w:tcBorders>
              <w:top w:val="nil"/>
              <w:left w:val="nil"/>
              <w:bottom w:val="single" w:sz="4" w:space="0" w:color="auto"/>
              <w:right w:val="single" w:sz="4" w:space="0" w:color="auto"/>
            </w:tcBorders>
            <w:shd w:val="clear" w:color="auto" w:fill="auto"/>
            <w:vAlign w:val="bottom"/>
          </w:tcPr>
          <w:p w:rsidR="00283C3D" w:rsidRPr="00283C3D" w:rsidRDefault="00283C3D">
            <w:pPr>
              <w:jc w:val="right"/>
              <w:rPr>
                <w:color w:val="000000"/>
                <w:sz w:val="22"/>
                <w:szCs w:val="22"/>
              </w:rPr>
            </w:pPr>
            <w:r w:rsidRPr="00283C3D">
              <w:rPr>
                <w:color w:val="000000"/>
                <w:sz w:val="22"/>
                <w:szCs w:val="22"/>
                <w:lang w:val="en-US"/>
              </w:rPr>
              <w:t>4 599</w:t>
            </w:r>
          </w:p>
        </w:tc>
        <w:tc>
          <w:tcPr>
            <w:tcW w:w="1559" w:type="dxa"/>
            <w:tcBorders>
              <w:top w:val="nil"/>
              <w:left w:val="nil"/>
              <w:bottom w:val="single" w:sz="4" w:space="0" w:color="auto"/>
              <w:right w:val="single" w:sz="4" w:space="0" w:color="auto"/>
            </w:tcBorders>
            <w:shd w:val="clear" w:color="auto" w:fill="auto"/>
            <w:vAlign w:val="bottom"/>
          </w:tcPr>
          <w:p w:rsidR="00283C3D" w:rsidRPr="00283C3D" w:rsidRDefault="00283C3D">
            <w:pPr>
              <w:jc w:val="right"/>
              <w:rPr>
                <w:color w:val="000000"/>
                <w:sz w:val="22"/>
                <w:szCs w:val="22"/>
              </w:rPr>
            </w:pPr>
            <w:r w:rsidRPr="00283C3D">
              <w:rPr>
                <w:color w:val="000000"/>
                <w:sz w:val="22"/>
                <w:szCs w:val="22"/>
                <w:lang w:val="en-US"/>
              </w:rPr>
              <w:t>150 987</w:t>
            </w:r>
          </w:p>
        </w:tc>
      </w:tr>
      <w:tr w:rsidR="00283C3D" w:rsidRPr="00C9693E" w:rsidTr="00C9693E">
        <w:trPr>
          <w:trHeight w:val="300"/>
        </w:trPr>
        <w:tc>
          <w:tcPr>
            <w:tcW w:w="716" w:type="dxa"/>
            <w:tcBorders>
              <w:top w:val="nil"/>
              <w:left w:val="single" w:sz="4" w:space="0" w:color="auto"/>
              <w:bottom w:val="single" w:sz="4" w:space="0" w:color="auto"/>
              <w:right w:val="single" w:sz="4" w:space="0" w:color="auto"/>
            </w:tcBorders>
            <w:vAlign w:val="bottom"/>
          </w:tcPr>
          <w:p w:rsidR="00283C3D" w:rsidRPr="00C9693E" w:rsidRDefault="00283C3D" w:rsidP="007D3336">
            <w:pPr>
              <w:pStyle w:val="000Normal"/>
              <w:spacing w:before="0" w:after="0" w:line="240" w:lineRule="auto"/>
              <w:ind w:right="-21"/>
              <w:jc w:val="left"/>
              <w:rPr>
                <w:rFonts w:ascii="Times New Roman" w:hAnsi="Times New Roman"/>
                <w:spacing w:val="-6"/>
                <w:sz w:val="22"/>
                <w:szCs w:val="22"/>
                <w:lang w:val="ru-RU"/>
              </w:rPr>
            </w:pPr>
            <w:r w:rsidRPr="00C9693E">
              <w:rPr>
                <w:rFonts w:ascii="Times New Roman" w:hAnsi="Times New Roman"/>
                <w:spacing w:val="-6"/>
                <w:sz w:val="22"/>
                <w:szCs w:val="22"/>
                <w:lang w:val="ru-RU"/>
              </w:rPr>
              <w:t>5592</w:t>
            </w:r>
          </w:p>
        </w:tc>
        <w:tc>
          <w:tcPr>
            <w:tcW w:w="2843" w:type="dxa"/>
            <w:tcBorders>
              <w:top w:val="nil"/>
              <w:left w:val="nil"/>
              <w:bottom w:val="single" w:sz="4" w:space="0" w:color="auto"/>
              <w:right w:val="single" w:sz="4" w:space="0" w:color="auto"/>
            </w:tcBorders>
            <w:vAlign w:val="bottom"/>
          </w:tcPr>
          <w:p w:rsidR="00283C3D" w:rsidRPr="00C9693E" w:rsidRDefault="00283C3D" w:rsidP="007D3336">
            <w:pPr>
              <w:pStyle w:val="000Normal"/>
              <w:spacing w:before="0" w:after="0" w:line="240" w:lineRule="auto"/>
              <w:ind w:right="-21"/>
              <w:jc w:val="left"/>
              <w:rPr>
                <w:rFonts w:ascii="Times New Roman" w:hAnsi="Times New Roman"/>
                <w:spacing w:val="-6"/>
                <w:sz w:val="22"/>
                <w:szCs w:val="22"/>
                <w:lang w:val="ru-RU"/>
              </w:rPr>
            </w:pPr>
            <w:r w:rsidRPr="00C9693E">
              <w:rPr>
                <w:rFonts w:ascii="Times New Roman" w:hAnsi="Times New Roman"/>
                <w:spacing w:val="-6"/>
                <w:sz w:val="22"/>
                <w:szCs w:val="22"/>
                <w:lang w:val="ru-RU"/>
              </w:rPr>
              <w:t>Амортизация вычислительной техники</w:t>
            </w:r>
          </w:p>
        </w:tc>
        <w:tc>
          <w:tcPr>
            <w:tcW w:w="1418" w:type="dxa"/>
            <w:tcBorders>
              <w:top w:val="nil"/>
              <w:left w:val="nil"/>
              <w:bottom w:val="single" w:sz="4" w:space="0" w:color="auto"/>
              <w:right w:val="single" w:sz="4" w:space="0" w:color="auto"/>
            </w:tcBorders>
            <w:shd w:val="clear" w:color="auto" w:fill="auto"/>
            <w:vAlign w:val="bottom"/>
          </w:tcPr>
          <w:p w:rsidR="00283C3D" w:rsidRPr="00283C3D" w:rsidRDefault="00283C3D">
            <w:pPr>
              <w:jc w:val="right"/>
              <w:rPr>
                <w:color w:val="000000"/>
                <w:sz w:val="22"/>
                <w:szCs w:val="22"/>
              </w:rPr>
            </w:pPr>
            <w:r w:rsidRPr="00283C3D">
              <w:rPr>
                <w:color w:val="000000"/>
                <w:sz w:val="22"/>
                <w:szCs w:val="22"/>
                <w:lang w:val="en-US"/>
              </w:rPr>
              <w:t>196 705</w:t>
            </w:r>
          </w:p>
        </w:tc>
        <w:tc>
          <w:tcPr>
            <w:tcW w:w="1417" w:type="dxa"/>
            <w:tcBorders>
              <w:top w:val="nil"/>
              <w:left w:val="nil"/>
              <w:bottom w:val="single" w:sz="4" w:space="0" w:color="auto"/>
              <w:right w:val="single" w:sz="4" w:space="0" w:color="auto"/>
            </w:tcBorders>
            <w:shd w:val="clear" w:color="auto" w:fill="auto"/>
            <w:vAlign w:val="bottom"/>
          </w:tcPr>
          <w:p w:rsidR="00283C3D" w:rsidRPr="00283C3D" w:rsidRDefault="00283C3D">
            <w:pPr>
              <w:jc w:val="right"/>
              <w:rPr>
                <w:color w:val="000000"/>
                <w:sz w:val="22"/>
                <w:szCs w:val="22"/>
              </w:rPr>
            </w:pPr>
            <w:r w:rsidRPr="00283C3D">
              <w:rPr>
                <w:color w:val="000000"/>
                <w:sz w:val="22"/>
                <w:szCs w:val="22"/>
                <w:lang w:val="en-US"/>
              </w:rPr>
              <w:t> -</w:t>
            </w:r>
          </w:p>
        </w:tc>
        <w:tc>
          <w:tcPr>
            <w:tcW w:w="1418" w:type="dxa"/>
            <w:tcBorders>
              <w:top w:val="nil"/>
              <w:left w:val="nil"/>
              <w:bottom w:val="single" w:sz="4" w:space="0" w:color="auto"/>
              <w:right w:val="single" w:sz="4" w:space="0" w:color="auto"/>
            </w:tcBorders>
            <w:shd w:val="clear" w:color="auto" w:fill="auto"/>
            <w:vAlign w:val="bottom"/>
          </w:tcPr>
          <w:p w:rsidR="00283C3D" w:rsidRPr="00283C3D" w:rsidRDefault="00283C3D">
            <w:pPr>
              <w:jc w:val="right"/>
              <w:rPr>
                <w:color w:val="000000"/>
                <w:sz w:val="22"/>
                <w:szCs w:val="22"/>
              </w:rPr>
            </w:pPr>
            <w:r w:rsidRPr="00283C3D">
              <w:rPr>
                <w:color w:val="000000"/>
                <w:sz w:val="22"/>
                <w:szCs w:val="22"/>
                <w:lang w:val="en-US"/>
              </w:rPr>
              <w:t>14 302</w:t>
            </w:r>
          </w:p>
        </w:tc>
        <w:tc>
          <w:tcPr>
            <w:tcW w:w="1559" w:type="dxa"/>
            <w:tcBorders>
              <w:top w:val="nil"/>
              <w:left w:val="nil"/>
              <w:bottom w:val="single" w:sz="4" w:space="0" w:color="auto"/>
              <w:right w:val="single" w:sz="4" w:space="0" w:color="auto"/>
            </w:tcBorders>
            <w:shd w:val="clear" w:color="auto" w:fill="auto"/>
            <w:vAlign w:val="bottom"/>
          </w:tcPr>
          <w:p w:rsidR="00283C3D" w:rsidRPr="00283C3D" w:rsidRDefault="00283C3D">
            <w:pPr>
              <w:jc w:val="right"/>
              <w:rPr>
                <w:color w:val="000000"/>
                <w:sz w:val="22"/>
                <w:szCs w:val="22"/>
              </w:rPr>
            </w:pPr>
            <w:r w:rsidRPr="00283C3D">
              <w:rPr>
                <w:color w:val="000000"/>
                <w:sz w:val="22"/>
                <w:szCs w:val="22"/>
                <w:lang w:val="en-US"/>
              </w:rPr>
              <w:t>211 007</w:t>
            </w:r>
          </w:p>
        </w:tc>
      </w:tr>
      <w:tr w:rsidR="00283C3D" w:rsidRPr="00C9693E" w:rsidTr="00C9693E">
        <w:trPr>
          <w:trHeight w:val="300"/>
        </w:trPr>
        <w:tc>
          <w:tcPr>
            <w:tcW w:w="716" w:type="dxa"/>
            <w:tcBorders>
              <w:top w:val="single" w:sz="4" w:space="0" w:color="auto"/>
              <w:left w:val="single" w:sz="4" w:space="0" w:color="auto"/>
              <w:bottom w:val="single" w:sz="4" w:space="0" w:color="auto"/>
              <w:right w:val="single" w:sz="4" w:space="0" w:color="auto"/>
            </w:tcBorders>
            <w:vAlign w:val="bottom"/>
          </w:tcPr>
          <w:p w:rsidR="00283C3D" w:rsidRPr="00C9693E" w:rsidRDefault="00283C3D" w:rsidP="007D3336">
            <w:pPr>
              <w:pStyle w:val="000Normal"/>
              <w:spacing w:before="0" w:after="0" w:line="240" w:lineRule="auto"/>
              <w:ind w:right="-21"/>
              <w:jc w:val="left"/>
              <w:rPr>
                <w:rFonts w:ascii="Times New Roman" w:hAnsi="Times New Roman"/>
                <w:spacing w:val="-6"/>
                <w:sz w:val="22"/>
                <w:szCs w:val="22"/>
                <w:lang w:val="ru-RU"/>
              </w:rPr>
            </w:pPr>
            <w:r w:rsidRPr="00C9693E">
              <w:rPr>
                <w:rFonts w:ascii="Times New Roman" w:hAnsi="Times New Roman"/>
                <w:spacing w:val="-6"/>
                <w:sz w:val="22"/>
                <w:szCs w:val="22"/>
                <w:lang w:val="ru-RU"/>
              </w:rPr>
              <w:t>5592</w:t>
            </w:r>
          </w:p>
        </w:tc>
        <w:tc>
          <w:tcPr>
            <w:tcW w:w="2843" w:type="dxa"/>
            <w:tcBorders>
              <w:top w:val="single" w:sz="4" w:space="0" w:color="auto"/>
              <w:left w:val="single" w:sz="4" w:space="0" w:color="auto"/>
              <w:bottom w:val="single" w:sz="4" w:space="0" w:color="auto"/>
              <w:right w:val="single" w:sz="4" w:space="0" w:color="auto"/>
            </w:tcBorders>
            <w:vAlign w:val="bottom"/>
          </w:tcPr>
          <w:p w:rsidR="00283C3D" w:rsidRPr="00C9693E" w:rsidRDefault="00283C3D" w:rsidP="007D3336">
            <w:pPr>
              <w:pStyle w:val="000Normal"/>
              <w:spacing w:before="0" w:after="0" w:line="240" w:lineRule="auto"/>
              <w:ind w:right="-21"/>
              <w:jc w:val="left"/>
              <w:rPr>
                <w:rFonts w:ascii="Times New Roman" w:hAnsi="Times New Roman"/>
                <w:spacing w:val="-6"/>
                <w:sz w:val="22"/>
                <w:szCs w:val="22"/>
                <w:lang w:val="ru-RU"/>
              </w:rPr>
            </w:pPr>
            <w:r w:rsidRPr="00C9693E">
              <w:rPr>
                <w:rFonts w:ascii="Times New Roman" w:hAnsi="Times New Roman"/>
                <w:spacing w:val="-6"/>
                <w:sz w:val="22"/>
                <w:szCs w:val="22"/>
                <w:lang w:val="ru-RU"/>
              </w:rPr>
              <w:t>Амортизация транспортных средств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283C3D" w:rsidRPr="00283C3D" w:rsidRDefault="00283C3D">
            <w:pPr>
              <w:jc w:val="right"/>
              <w:rPr>
                <w:color w:val="000000"/>
                <w:sz w:val="22"/>
                <w:szCs w:val="22"/>
              </w:rPr>
            </w:pPr>
            <w:r w:rsidRPr="00283C3D">
              <w:rPr>
                <w:color w:val="000000"/>
                <w:sz w:val="22"/>
                <w:szCs w:val="22"/>
                <w:lang w:val="en-US"/>
              </w:rPr>
              <w:t>22 681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3C3D" w:rsidRPr="00283C3D" w:rsidRDefault="00283C3D">
            <w:pPr>
              <w:jc w:val="right"/>
              <w:rPr>
                <w:color w:val="000000"/>
                <w:sz w:val="22"/>
                <w:szCs w:val="22"/>
              </w:rPr>
            </w:pPr>
            <w:r w:rsidRPr="00283C3D">
              <w:rPr>
                <w:color w:val="000000"/>
                <w:sz w:val="22"/>
                <w:szCs w:val="22"/>
                <w:lang w:val="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283C3D" w:rsidRPr="00283C3D" w:rsidRDefault="00283C3D">
            <w:pPr>
              <w:jc w:val="right"/>
              <w:rPr>
                <w:color w:val="000000"/>
                <w:sz w:val="22"/>
                <w:szCs w:val="22"/>
              </w:rPr>
            </w:pPr>
            <w:r w:rsidRPr="00283C3D">
              <w:rPr>
                <w:color w:val="000000"/>
                <w:sz w:val="22"/>
                <w:szCs w:val="22"/>
                <w:lang w:val="en-US"/>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283C3D" w:rsidRPr="00283C3D" w:rsidRDefault="00283C3D">
            <w:pPr>
              <w:jc w:val="right"/>
              <w:rPr>
                <w:color w:val="000000"/>
                <w:sz w:val="22"/>
                <w:szCs w:val="22"/>
              </w:rPr>
            </w:pPr>
            <w:r w:rsidRPr="00283C3D">
              <w:rPr>
                <w:color w:val="000000"/>
                <w:sz w:val="22"/>
                <w:szCs w:val="22"/>
                <w:lang w:val="en-US"/>
              </w:rPr>
              <w:t>22 681</w:t>
            </w:r>
          </w:p>
        </w:tc>
      </w:tr>
      <w:tr w:rsidR="00283C3D" w:rsidRPr="00C9693E" w:rsidTr="00C9693E">
        <w:trPr>
          <w:trHeight w:val="406"/>
        </w:trPr>
        <w:tc>
          <w:tcPr>
            <w:tcW w:w="716" w:type="dxa"/>
            <w:tcBorders>
              <w:top w:val="single" w:sz="4" w:space="0" w:color="auto"/>
              <w:left w:val="single" w:sz="4" w:space="0" w:color="auto"/>
              <w:bottom w:val="single" w:sz="4" w:space="0" w:color="auto"/>
              <w:right w:val="single" w:sz="4" w:space="0" w:color="auto"/>
            </w:tcBorders>
            <w:vAlign w:val="bottom"/>
          </w:tcPr>
          <w:p w:rsidR="00283C3D" w:rsidRPr="00C9693E" w:rsidRDefault="00283C3D" w:rsidP="007D3336">
            <w:pPr>
              <w:pStyle w:val="000Normal"/>
              <w:spacing w:before="0" w:after="0" w:line="240" w:lineRule="auto"/>
              <w:ind w:right="-21"/>
              <w:jc w:val="left"/>
              <w:rPr>
                <w:rFonts w:ascii="Times New Roman" w:hAnsi="Times New Roman"/>
                <w:spacing w:val="-6"/>
                <w:sz w:val="22"/>
                <w:szCs w:val="22"/>
                <w:lang w:val="ru-RU"/>
              </w:rPr>
            </w:pPr>
            <w:r w:rsidRPr="00C9693E">
              <w:rPr>
                <w:rFonts w:ascii="Times New Roman" w:hAnsi="Times New Roman"/>
                <w:spacing w:val="-6"/>
                <w:sz w:val="22"/>
                <w:szCs w:val="22"/>
                <w:lang w:val="ru-RU"/>
              </w:rPr>
              <w:t>5592</w:t>
            </w:r>
          </w:p>
        </w:tc>
        <w:tc>
          <w:tcPr>
            <w:tcW w:w="2843" w:type="dxa"/>
            <w:tcBorders>
              <w:top w:val="single" w:sz="4" w:space="0" w:color="auto"/>
              <w:left w:val="nil"/>
              <w:bottom w:val="single" w:sz="4" w:space="0" w:color="auto"/>
              <w:right w:val="single" w:sz="4" w:space="0" w:color="auto"/>
            </w:tcBorders>
            <w:vAlign w:val="bottom"/>
          </w:tcPr>
          <w:p w:rsidR="00283C3D" w:rsidRPr="00C9693E" w:rsidRDefault="00283C3D" w:rsidP="007D3336">
            <w:pPr>
              <w:pStyle w:val="000Normal"/>
              <w:spacing w:before="0" w:after="0" w:line="240" w:lineRule="auto"/>
              <w:ind w:right="-21"/>
              <w:jc w:val="left"/>
              <w:rPr>
                <w:rFonts w:ascii="Times New Roman" w:hAnsi="Times New Roman"/>
                <w:spacing w:val="-6"/>
                <w:sz w:val="22"/>
                <w:szCs w:val="22"/>
                <w:lang w:val="ru-RU"/>
              </w:rPr>
            </w:pPr>
            <w:r w:rsidRPr="00C9693E">
              <w:rPr>
                <w:rFonts w:ascii="Times New Roman" w:hAnsi="Times New Roman"/>
                <w:spacing w:val="-6"/>
                <w:sz w:val="22"/>
                <w:szCs w:val="22"/>
                <w:lang w:val="ru-RU"/>
              </w:rPr>
              <w:t>Амортизация прочих основных средств</w:t>
            </w:r>
          </w:p>
        </w:tc>
        <w:tc>
          <w:tcPr>
            <w:tcW w:w="1418" w:type="dxa"/>
            <w:tcBorders>
              <w:top w:val="single" w:sz="4" w:space="0" w:color="auto"/>
              <w:left w:val="nil"/>
              <w:bottom w:val="single" w:sz="4" w:space="0" w:color="auto"/>
              <w:right w:val="single" w:sz="4" w:space="0" w:color="auto"/>
            </w:tcBorders>
            <w:shd w:val="clear" w:color="auto" w:fill="auto"/>
            <w:vAlign w:val="bottom"/>
          </w:tcPr>
          <w:p w:rsidR="00283C3D" w:rsidRPr="00283C3D" w:rsidRDefault="00283C3D">
            <w:pPr>
              <w:jc w:val="right"/>
              <w:rPr>
                <w:color w:val="000000"/>
                <w:sz w:val="22"/>
                <w:szCs w:val="22"/>
              </w:rPr>
            </w:pPr>
            <w:r w:rsidRPr="00283C3D">
              <w:rPr>
                <w:color w:val="000000"/>
                <w:sz w:val="22"/>
                <w:szCs w:val="22"/>
                <w:lang w:val="en-US"/>
              </w:rPr>
              <w:t>270 299</w:t>
            </w:r>
          </w:p>
        </w:tc>
        <w:tc>
          <w:tcPr>
            <w:tcW w:w="1417" w:type="dxa"/>
            <w:tcBorders>
              <w:top w:val="single" w:sz="4" w:space="0" w:color="auto"/>
              <w:left w:val="nil"/>
              <w:bottom w:val="single" w:sz="4" w:space="0" w:color="auto"/>
              <w:right w:val="single" w:sz="4" w:space="0" w:color="auto"/>
            </w:tcBorders>
            <w:shd w:val="clear" w:color="auto" w:fill="auto"/>
            <w:vAlign w:val="bottom"/>
          </w:tcPr>
          <w:p w:rsidR="00283C3D" w:rsidRPr="00283C3D" w:rsidRDefault="00283C3D">
            <w:pPr>
              <w:jc w:val="right"/>
              <w:rPr>
                <w:color w:val="000000"/>
                <w:sz w:val="22"/>
                <w:szCs w:val="22"/>
              </w:rPr>
            </w:pPr>
            <w:r w:rsidRPr="00283C3D">
              <w:rPr>
                <w:color w:val="000000"/>
                <w:sz w:val="22"/>
                <w:szCs w:val="22"/>
                <w:lang w:val="en-US"/>
              </w:rPr>
              <w:t> -</w:t>
            </w:r>
          </w:p>
        </w:tc>
        <w:tc>
          <w:tcPr>
            <w:tcW w:w="1418" w:type="dxa"/>
            <w:tcBorders>
              <w:top w:val="single" w:sz="4" w:space="0" w:color="auto"/>
              <w:left w:val="nil"/>
              <w:bottom w:val="single" w:sz="4" w:space="0" w:color="auto"/>
              <w:right w:val="single" w:sz="4" w:space="0" w:color="auto"/>
            </w:tcBorders>
            <w:shd w:val="clear" w:color="auto" w:fill="auto"/>
            <w:vAlign w:val="bottom"/>
          </w:tcPr>
          <w:p w:rsidR="00283C3D" w:rsidRPr="00283C3D" w:rsidRDefault="00283C3D">
            <w:pPr>
              <w:jc w:val="right"/>
              <w:rPr>
                <w:color w:val="000000"/>
                <w:sz w:val="22"/>
                <w:szCs w:val="22"/>
              </w:rPr>
            </w:pPr>
            <w:r w:rsidRPr="00283C3D">
              <w:rPr>
                <w:color w:val="000000"/>
                <w:sz w:val="22"/>
                <w:szCs w:val="22"/>
                <w:lang w:val="en-US"/>
              </w:rPr>
              <w:t>44 174</w:t>
            </w:r>
          </w:p>
        </w:tc>
        <w:tc>
          <w:tcPr>
            <w:tcW w:w="1559" w:type="dxa"/>
            <w:tcBorders>
              <w:top w:val="single" w:sz="4" w:space="0" w:color="auto"/>
              <w:left w:val="nil"/>
              <w:bottom w:val="single" w:sz="4" w:space="0" w:color="auto"/>
              <w:right w:val="single" w:sz="4" w:space="0" w:color="auto"/>
            </w:tcBorders>
            <w:shd w:val="clear" w:color="auto" w:fill="auto"/>
            <w:vAlign w:val="bottom"/>
          </w:tcPr>
          <w:p w:rsidR="00283C3D" w:rsidRPr="00283C3D" w:rsidRDefault="00283C3D">
            <w:pPr>
              <w:jc w:val="right"/>
              <w:rPr>
                <w:color w:val="000000"/>
                <w:sz w:val="22"/>
                <w:szCs w:val="22"/>
              </w:rPr>
            </w:pPr>
            <w:r w:rsidRPr="00283C3D">
              <w:rPr>
                <w:color w:val="000000"/>
                <w:sz w:val="22"/>
                <w:szCs w:val="22"/>
                <w:lang w:val="en-US"/>
              </w:rPr>
              <w:t>314 473</w:t>
            </w:r>
          </w:p>
        </w:tc>
      </w:tr>
      <w:tr w:rsidR="00283C3D" w:rsidRPr="00C9693E" w:rsidTr="00C9693E">
        <w:trPr>
          <w:trHeight w:val="457"/>
        </w:trPr>
        <w:tc>
          <w:tcPr>
            <w:tcW w:w="716" w:type="dxa"/>
            <w:tcBorders>
              <w:top w:val="nil"/>
              <w:left w:val="single" w:sz="4" w:space="0" w:color="auto"/>
              <w:bottom w:val="single" w:sz="4" w:space="0" w:color="auto"/>
              <w:right w:val="single" w:sz="4" w:space="0" w:color="auto"/>
            </w:tcBorders>
            <w:vAlign w:val="bottom"/>
          </w:tcPr>
          <w:p w:rsidR="00283C3D" w:rsidRPr="00C9693E" w:rsidRDefault="00283C3D" w:rsidP="007D3336">
            <w:pPr>
              <w:pStyle w:val="000Normal"/>
              <w:spacing w:before="0" w:after="0" w:line="240" w:lineRule="auto"/>
              <w:ind w:right="-21"/>
              <w:jc w:val="left"/>
              <w:rPr>
                <w:rFonts w:ascii="Times New Roman" w:hAnsi="Times New Roman"/>
                <w:spacing w:val="-6"/>
                <w:sz w:val="22"/>
                <w:szCs w:val="22"/>
                <w:lang w:val="ru-RU"/>
              </w:rPr>
            </w:pPr>
            <w:r w:rsidRPr="00C9693E">
              <w:rPr>
                <w:rFonts w:ascii="Times New Roman" w:hAnsi="Times New Roman"/>
                <w:spacing w:val="-6"/>
                <w:sz w:val="22"/>
                <w:szCs w:val="22"/>
                <w:lang w:val="ru-RU"/>
              </w:rPr>
              <w:lastRenderedPageBreak/>
              <w:t>5593</w:t>
            </w:r>
          </w:p>
        </w:tc>
        <w:tc>
          <w:tcPr>
            <w:tcW w:w="2843" w:type="dxa"/>
            <w:tcBorders>
              <w:top w:val="nil"/>
              <w:left w:val="nil"/>
              <w:bottom w:val="single" w:sz="4" w:space="0" w:color="auto"/>
              <w:right w:val="single" w:sz="4" w:space="0" w:color="auto"/>
            </w:tcBorders>
            <w:vAlign w:val="bottom"/>
          </w:tcPr>
          <w:p w:rsidR="00283C3D" w:rsidRPr="00C9693E" w:rsidRDefault="00283C3D" w:rsidP="007D3336">
            <w:pPr>
              <w:pStyle w:val="000Normal"/>
              <w:spacing w:before="0" w:after="0" w:line="240" w:lineRule="auto"/>
              <w:ind w:right="-21"/>
              <w:jc w:val="left"/>
              <w:rPr>
                <w:rFonts w:ascii="Times New Roman" w:hAnsi="Times New Roman"/>
                <w:spacing w:val="-6"/>
                <w:sz w:val="22"/>
                <w:szCs w:val="22"/>
                <w:lang w:val="ru-RU"/>
              </w:rPr>
            </w:pPr>
            <w:r w:rsidRPr="00C9693E">
              <w:rPr>
                <w:rFonts w:ascii="Times New Roman" w:hAnsi="Times New Roman"/>
                <w:spacing w:val="-6"/>
                <w:sz w:val="22"/>
                <w:szCs w:val="22"/>
                <w:lang w:val="ru-RU"/>
              </w:rPr>
              <w:t>Амортизация неотделимых улучшений</w:t>
            </w:r>
          </w:p>
        </w:tc>
        <w:tc>
          <w:tcPr>
            <w:tcW w:w="1418" w:type="dxa"/>
            <w:tcBorders>
              <w:top w:val="nil"/>
              <w:left w:val="nil"/>
              <w:bottom w:val="single" w:sz="4" w:space="0" w:color="auto"/>
              <w:right w:val="single" w:sz="4" w:space="0" w:color="auto"/>
            </w:tcBorders>
            <w:shd w:val="clear" w:color="auto" w:fill="auto"/>
            <w:vAlign w:val="bottom"/>
          </w:tcPr>
          <w:p w:rsidR="00283C3D" w:rsidRPr="00283C3D" w:rsidRDefault="00283C3D">
            <w:pPr>
              <w:jc w:val="right"/>
              <w:rPr>
                <w:color w:val="000000"/>
                <w:sz w:val="22"/>
                <w:szCs w:val="22"/>
              </w:rPr>
            </w:pPr>
            <w:r w:rsidRPr="00283C3D">
              <w:rPr>
                <w:color w:val="000000"/>
                <w:sz w:val="22"/>
                <w:szCs w:val="22"/>
                <w:lang w:val="en-US"/>
              </w:rPr>
              <w:t>4 978</w:t>
            </w:r>
          </w:p>
        </w:tc>
        <w:tc>
          <w:tcPr>
            <w:tcW w:w="1417" w:type="dxa"/>
            <w:tcBorders>
              <w:top w:val="nil"/>
              <w:left w:val="nil"/>
              <w:bottom w:val="single" w:sz="4" w:space="0" w:color="auto"/>
              <w:right w:val="single" w:sz="4" w:space="0" w:color="auto"/>
            </w:tcBorders>
            <w:shd w:val="clear" w:color="auto" w:fill="auto"/>
            <w:vAlign w:val="bottom"/>
          </w:tcPr>
          <w:p w:rsidR="00283C3D" w:rsidRPr="00283C3D" w:rsidRDefault="00283C3D">
            <w:pPr>
              <w:jc w:val="right"/>
              <w:rPr>
                <w:color w:val="000000"/>
                <w:sz w:val="22"/>
                <w:szCs w:val="22"/>
              </w:rPr>
            </w:pPr>
            <w:r w:rsidRPr="00283C3D">
              <w:rPr>
                <w:color w:val="000000"/>
                <w:sz w:val="22"/>
                <w:szCs w:val="22"/>
                <w:lang w:val="en-US"/>
              </w:rPr>
              <w:t> -</w:t>
            </w:r>
          </w:p>
        </w:tc>
        <w:tc>
          <w:tcPr>
            <w:tcW w:w="1418" w:type="dxa"/>
            <w:tcBorders>
              <w:top w:val="nil"/>
              <w:left w:val="nil"/>
              <w:bottom w:val="single" w:sz="4" w:space="0" w:color="auto"/>
              <w:right w:val="single" w:sz="4" w:space="0" w:color="auto"/>
            </w:tcBorders>
            <w:shd w:val="clear" w:color="auto" w:fill="auto"/>
            <w:vAlign w:val="bottom"/>
          </w:tcPr>
          <w:p w:rsidR="00283C3D" w:rsidRPr="00283C3D" w:rsidRDefault="00283C3D">
            <w:pPr>
              <w:jc w:val="right"/>
              <w:rPr>
                <w:color w:val="000000"/>
                <w:sz w:val="22"/>
                <w:szCs w:val="22"/>
              </w:rPr>
            </w:pPr>
            <w:r w:rsidRPr="00283C3D">
              <w:rPr>
                <w:color w:val="000000"/>
                <w:sz w:val="22"/>
                <w:szCs w:val="22"/>
                <w:lang w:val="en-US"/>
              </w:rPr>
              <w:t>78</w:t>
            </w:r>
          </w:p>
        </w:tc>
        <w:tc>
          <w:tcPr>
            <w:tcW w:w="1559" w:type="dxa"/>
            <w:tcBorders>
              <w:top w:val="nil"/>
              <w:left w:val="nil"/>
              <w:bottom w:val="single" w:sz="4" w:space="0" w:color="auto"/>
              <w:right w:val="single" w:sz="4" w:space="0" w:color="auto"/>
            </w:tcBorders>
            <w:shd w:val="clear" w:color="auto" w:fill="auto"/>
            <w:vAlign w:val="bottom"/>
          </w:tcPr>
          <w:p w:rsidR="00283C3D" w:rsidRPr="00283C3D" w:rsidRDefault="00283C3D">
            <w:pPr>
              <w:jc w:val="right"/>
              <w:rPr>
                <w:color w:val="000000"/>
                <w:sz w:val="22"/>
                <w:szCs w:val="22"/>
              </w:rPr>
            </w:pPr>
            <w:r w:rsidRPr="00283C3D">
              <w:rPr>
                <w:color w:val="000000"/>
                <w:sz w:val="22"/>
                <w:szCs w:val="22"/>
                <w:lang w:val="en-US"/>
              </w:rPr>
              <w:t>5 056</w:t>
            </w:r>
          </w:p>
        </w:tc>
      </w:tr>
      <w:tr w:rsidR="00283C3D" w:rsidRPr="00C9693E" w:rsidTr="00C9693E">
        <w:trPr>
          <w:trHeight w:val="200"/>
        </w:trPr>
        <w:tc>
          <w:tcPr>
            <w:tcW w:w="716" w:type="dxa"/>
            <w:tcBorders>
              <w:top w:val="nil"/>
              <w:left w:val="single" w:sz="4" w:space="0" w:color="auto"/>
              <w:bottom w:val="single" w:sz="4" w:space="0" w:color="auto"/>
              <w:right w:val="single" w:sz="4" w:space="0" w:color="auto"/>
            </w:tcBorders>
            <w:vAlign w:val="bottom"/>
          </w:tcPr>
          <w:p w:rsidR="00283C3D" w:rsidRPr="00C9693E" w:rsidRDefault="00283C3D" w:rsidP="007D3336">
            <w:pPr>
              <w:pStyle w:val="000Normal"/>
              <w:spacing w:before="0" w:after="0" w:line="240" w:lineRule="auto"/>
              <w:ind w:right="-21"/>
              <w:rPr>
                <w:rFonts w:ascii="Times New Roman" w:hAnsi="Times New Roman"/>
                <w:spacing w:val="-6"/>
                <w:sz w:val="22"/>
                <w:szCs w:val="22"/>
                <w:lang w:val="en-US"/>
              </w:rPr>
            </w:pPr>
            <w:r w:rsidRPr="00C9693E">
              <w:rPr>
                <w:rFonts w:ascii="Times New Roman" w:hAnsi="Times New Roman"/>
                <w:spacing w:val="-6"/>
                <w:sz w:val="22"/>
                <w:szCs w:val="22"/>
                <w:lang w:val="en-US"/>
              </w:rPr>
              <w:t>5594</w:t>
            </w:r>
          </w:p>
        </w:tc>
        <w:tc>
          <w:tcPr>
            <w:tcW w:w="2843" w:type="dxa"/>
            <w:tcBorders>
              <w:top w:val="nil"/>
              <w:left w:val="nil"/>
              <w:bottom w:val="single" w:sz="4" w:space="0" w:color="auto"/>
              <w:right w:val="single" w:sz="4" w:space="0" w:color="auto"/>
            </w:tcBorders>
            <w:vAlign w:val="bottom"/>
          </w:tcPr>
          <w:p w:rsidR="00283C3D" w:rsidRPr="00C9693E" w:rsidRDefault="00283C3D" w:rsidP="007D3336">
            <w:pPr>
              <w:pStyle w:val="000Normal"/>
              <w:spacing w:before="0" w:after="0" w:line="240" w:lineRule="auto"/>
              <w:ind w:right="-21"/>
              <w:jc w:val="left"/>
              <w:rPr>
                <w:rFonts w:ascii="Times New Roman" w:hAnsi="Times New Roman"/>
                <w:b/>
                <w:spacing w:val="-6"/>
                <w:sz w:val="22"/>
                <w:szCs w:val="22"/>
                <w:lang w:val="ru-RU"/>
              </w:rPr>
            </w:pPr>
            <w:r w:rsidRPr="00C9693E">
              <w:rPr>
                <w:rFonts w:ascii="Times New Roman" w:hAnsi="Times New Roman"/>
                <w:spacing w:val="-6"/>
                <w:sz w:val="22"/>
                <w:szCs w:val="22"/>
                <w:lang w:val="ru-RU"/>
              </w:rPr>
              <w:t>Амортизация основных средств, сданных в аренду</w:t>
            </w:r>
          </w:p>
        </w:tc>
        <w:tc>
          <w:tcPr>
            <w:tcW w:w="1418" w:type="dxa"/>
            <w:tcBorders>
              <w:top w:val="nil"/>
              <w:left w:val="nil"/>
              <w:bottom w:val="single" w:sz="4" w:space="0" w:color="auto"/>
              <w:right w:val="single" w:sz="4" w:space="0" w:color="auto"/>
            </w:tcBorders>
            <w:shd w:val="clear" w:color="auto" w:fill="auto"/>
            <w:vAlign w:val="bottom"/>
          </w:tcPr>
          <w:p w:rsidR="00283C3D" w:rsidRPr="00283C3D" w:rsidRDefault="00283C3D">
            <w:pPr>
              <w:jc w:val="right"/>
              <w:rPr>
                <w:color w:val="000000"/>
                <w:sz w:val="22"/>
                <w:szCs w:val="22"/>
              </w:rPr>
            </w:pPr>
            <w:r w:rsidRPr="00283C3D">
              <w:rPr>
                <w:color w:val="000000"/>
                <w:sz w:val="22"/>
                <w:szCs w:val="22"/>
                <w:lang w:val="en-US"/>
              </w:rPr>
              <w:t>8 120</w:t>
            </w:r>
          </w:p>
        </w:tc>
        <w:tc>
          <w:tcPr>
            <w:tcW w:w="1417" w:type="dxa"/>
            <w:tcBorders>
              <w:top w:val="nil"/>
              <w:left w:val="nil"/>
              <w:bottom w:val="single" w:sz="4" w:space="0" w:color="auto"/>
              <w:right w:val="single" w:sz="4" w:space="0" w:color="auto"/>
            </w:tcBorders>
            <w:shd w:val="clear" w:color="auto" w:fill="auto"/>
            <w:vAlign w:val="bottom"/>
          </w:tcPr>
          <w:p w:rsidR="00283C3D" w:rsidRPr="00283C3D" w:rsidRDefault="00283C3D">
            <w:pPr>
              <w:jc w:val="right"/>
              <w:rPr>
                <w:color w:val="000000"/>
                <w:sz w:val="22"/>
                <w:szCs w:val="22"/>
              </w:rPr>
            </w:pPr>
            <w:r w:rsidRPr="00283C3D">
              <w:rPr>
                <w:color w:val="000000"/>
                <w:sz w:val="22"/>
                <w:szCs w:val="22"/>
                <w:lang w:val="en-US"/>
              </w:rPr>
              <w:t> -</w:t>
            </w:r>
          </w:p>
        </w:tc>
        <w:tc>
          <w:tcPr>
            <w:tcW w:w="1418" w:type="dxa"/>
            <w:tcBorders>
              <w:top w:val="nil"/>
              <w:left w:val="nil"/>
              <w:bottom w:val="single" w:sz="4" w:space="0" w:color="auto"/>
              <w:right w:val="single" w:sz="4" w:space="0" w:color="auto"/>
            </w:tcBorders>
            <w:shd w:val="clear" w:color="auto" w:fill="auto"/>
            <w:vAlign w:val="bottom"/>
          </w:tcPr>
          <w:p w:rsidR="00283C3D" w:rsidRPr="00283C3D" w:rsidRDefault="00283C3D">
            <w:pPr>
              <w:jc w:val="right"/>
              <w:rPr>
                <w:color w:val="000000"/>
                <w:sz w:val="22"/>
                <w:szCs w:val="22"/>
              </w:rPr>
            </w:pPr>
            <w:r w:rsidRPr="00283C3D">
              <w:rPr>
                <w:color w:val="000000"/>
                <w:sz w:val="22"/>
                <w:szCs w:val="22"/>
                <w:lang w:val="en-US"/>
              </w:rPr>
              <w:t>394</w:t>
            </w:r>
          </w:p>
        </w:tc>
        <w:tc>
          <w:tcPr>
            <w:tcW w:w="1559" w:type="dxa"/>
            <w:tcBorders>
              <w:top w:val="nil"/>
              <w:left w:val="nil"/>
              <w:bottom w:val="single" w:sz="4" w:space="0" w:color="auto"/>
              <w:right w:val="single" w:sz="4" w:space="0" w:color="auto"/>
            </w:tcBorders>
            <w:shd w:val="clear" w:color="auto" w:fill="auto"/>
            <w:vAlign w:val="bottom"/>
          </w:tcPr>
          <w:p w:rsidR="00283C3D" w:rsidRPr="00283C3D" w:rsidRDefault="00283C3D">
            <w:pPr>
              <w:jc w:val="right"/>
              <w:rPr>
                <w:color w:val="000000"/>
                <w:sz w:val="22"/>
                <w:szCs w:val="22"/>
              </w:rPr>
            </w:pPr>
            <w:r w:rsidRPr="00283C3D">
              <w:rPr>
                <w:color w:val="000000"/>
                <w:sz w:val="22"/>
                <w:szCs w:val="22"/>
                <w:lang w:val="en-US"/>
              </w:rPr>
              <w:t>8 514</w:t>
            </w:r>
          </w:p>
        </w:tc>
      </w:tr>
      <w:tr w:rsidR="00283C3D" w:rsidRPr="00C9693E" w:rsidTr="00C9693E">
        <w:trPr>
          <w:trHeight w:val="200"/>
        </w:trPr>
        <w:tc>
          <w:tcPr>
            <w:tcW w:w="716" w:type="dxa"/>
            <w:tcBorders>
              <w:top w:val="nil"/>
              <w:left w:val="single" w:sz="4" w:space="0" w:color="auto"/>
              <w:bottom w:val="single" w:sz="4" w:space="0" w:color="auto"/>
              <w:right w:val="single" w:sz="4" w:space="0" w:color="auto"/>
            </w:tcBorders>
            <w:vAlign w:val="bottom"/>
          </w:tcPr>
          <w:p w:rsidR="00283C3D" w:rsidRPr="00C9693E" w:rsidRDefault="00283C3D" w:rsidP="007D3336">
            <w:pPr>
              <w:pStyle w:val="000Normal"/>
              <w:spacing w:before="0" w:after="0" w:line="240" w:lineRule="auto"/>
              <w:ind w:right="-21"/>
              <w:rPr>
                <w:rFonts w:ascii="Times New Roman" w:hAnsi="Times New Roman"/>
                <w:b/>
                <w:spacing w:val="-6"/>
                <w:sz w:val="22"/>
                <w:szCs w:val="22"/>
                <w:lang w:val="ru-RU"/>
              </w:rPr>
            </w:pPr>
            <w:r w:rsidRPr="00C9693E">
              <w:rPr>
                <w:rFonts w:ascii="Times New Roman" w:hAnsi="Times New Roman"/>
                <w:b/>
                <w:spacing w:val="-6"/>
                <w:sz w:val="22"/>
                <w:szCs w:val="22"/>
                <w:lang w:val="ru-RU"/>
              </w:rPr>
              <w:t> </w:t>
            </w:r>
          </w:p>
        </w:tc>
        <w:tc>
          <w:tcPr>
            <w:tcW w:w="2843" w:type="dxa"/>
            <w:tcBorders>
              <w:top w:val="nil"/>
              <w:left w:val="nil"/>
              <w:bottom w:val="single" w:sz="4" w:space="0" w:color="auto"/>
              <w:right w:val="single" w:sz="4" w:space="0" w:color="auto"/>
            </w:tcBorders>
            <w:vAlign w:val="bottom"/>
          </w:tcPr>
          <w:p w:rsidR="00283C3D" w:rsidRPr="00C9693E" w:rsidRDefault="00283C3D" w:rsidP="007D3336">
            <w:pPr>
              <w:pStyle w:val="000Normal"/>
              <w:spacing w:before="0" w:after="0" w:line="240" w:lineRule="auto"/>
              <w:ind w:right="-21"/>
              <w:jc w:val="left"/>
              <w:rPr>
                <w:rFonts w:ascii="Times New Roman" w:hAnsi="Times New Roman"/>
                <w:b/>
                <w:spacing w:val="-6"/>
                <w:sz w:val="22"/>
                <w:szCs w:val="22"/>
                <w:lang w:val="ru-RU"/>
              </w:rPr>
            </w:pPr>
            <w:r w:rsidRPr="00C9693E">
              <w:rPr>
                <w:rFonts w:ascii="Times New Roman" w:hAnsi="Times New Roman"/>
                <w:b/>
                <w:spacing w:val="-6"/>
                <w:sz w:val="22"/>
                <w:szCs w:val="22"/>
                <w:lang w:val="ru-RU"/>
              </w:rPr>
              <w:t>Итого:</w:t>
            </w:r>
          </w:p>
        </w:tc>
        <w:tc>
          <w:tcPr>
            <w:tcW w:w="1418" w:type="dxa"/>
            <w:tcBorders>
              <w:top w:val="nil"/>
              <w:left w:val="nil"/>
              <w:bottom w:val="single" w:sz="4" w:space="0" w:color="auto"/>
              <w:right w:val="single" w:sz="4" w:space="0" w:color="auto"/>
            </w:tcBorders>
            <w:shd w:val="clear" w:color="auto" w:fill="auto"/>
            <w:vAlign w:val="bottom"/>
          </w:tcPr>
          <w:p w:rsidR="00283C3D" w:rsidRPr="00283C3D" w:rsidRDefault="00283C3D">
            <w:pPr>
              <w:jc w:val="right"/>
              <w:rPr>
                <w:b/>
                <w:bCs/>
                <w:color w:val="000000"/>
                <w:sz w:val="22"/>
                <w:szCs w:val="22"/>
              </w:rPr>
            </w:pPr>
            <w:r w:rsidRPr="00283C3D">
              <w:rPr>
                <w:b/>
                <w:bCs/>
                <w:color w:val="000000"/>
                <w:sz w:val="22"/>
                <w:szCs w:val="22"/>
                <w:lang w:val="en-US"/>
              </w:rPr>
              <w:t>649 171</w:t>
            </w:r>
          </w:p>
        </w:tc>
        <w:tc>
          <w:tcPr>
            <w:tcW w:w="1417" w:type="dxa"/>
            <w:tcBorders>
              <w:top w:val="nil"/>
              <w:left w:val="nil"/>
              <w:bottom w:val="single" w:sz="4" w:space="0" w:color="auto"/>
              <w:right w:val="single" w:sz="4" w:space="0" w:color="auto"/>
            </w:tcBorders>
            <w:shd w:val="clear" w:color="auto" w:fill="auto"/>
            <w:vAlign w:val="bottom"/>
          </w:tcPr>
          <w:p w:rsidR="00283C3D" w:rsidRPr="00283C3D" w:rsidRDefault="00283C3D">
            <w:pPr>
              <w:jc w:val="right"/>
              <w:rPr>
                <w:b/>
                <w:bCs/>
                <w:color w:val="000000"/>
                <w:sz w:val="22"/>
                <w:szCs w:val="22"/>
              </w:rPr>
            </w:pPr>
            <w:r w:rsidRPr="00283C3D">
              <w:rPr>
                <w:b/>
                <w:bCs/>
                <w:color w:val="000000"/>
                <w:sz w:val="22"/>
                <w:szCs w:val="22"/>
                <w:lang w:val="en-US"/>
              </w:rPr>
              <w:t> -</w:t>
            </w:r>
          </w:p>
        </w:tc>
        <w:tc>
          <w:tcPr>
            <w:tcW w:w="1418" w:type="dxa"/>
            <w:tcBorders>
              <w:top w:val="nil"/>
              <w:left w:val="nil"/>
              <w:bottom w:val="single" w:sz="4" w:space="0" w:color="auto"/>
              <w:right w:val="single" w:sz="4" w:space="0" w:color="auto"/>
            </w:tcBorders>
            <w:shd w:val="clear" w:color="auto" w:fill="auto"/>
            <w:vAlign w:val="bottom"/>
          </w:tcPr>
          <w:p w:rsidR="00283C3D" w:rsidRPr="00283C3D" w:rsidRDefault="00283C3D">
            <w:pPr>
              <w:jc w:val="right"/>
              <w:rPr>
                <w:b/>
                <w:bCs/>
                <w:color w:val="000000"/>
                <w:sz w:val="22"/>
                <w:szCs w:val="22"/>
              </w:rPr>
            </w:pPr>
            <w:r w:rsidRPr="00283C3D">
              <w:rPr>
                <w:b/>
                <w:bCs/>
                <w:color w:val="000000"/>
                <w:sz w:val="22"/>
                <w:szCs w:val="22"/>
                <w:lang w:val="en-US"/>
              </w:rPr>
              <w:t>63 547</w:t>
            </w:r>
          </w:p>
        </w:tc>
        <w:tc>
          <w:tcPr>
            <w:tcW w:w="1559" w:type="dxa"/>
            <w:tcBorders>
              <w:top w:val="nil"/>
              <w:left w:val="nil"/>
              <w:bottom w:val="single" w:sz="4" w:space="0" w:color="auto"/>
              <w:right w:val="single" w:sz="4" w:space="0" w:color="auto"/>
            </w:tcBorders>
            <w:shd w:val="clear" w:color="auto" w:fill="auto"/>
            <w:vAlign w:val="bottom"/>
          </w:tcPr>
          <w:p w:rsidR="00283C3D" w:rsidRPr="00283C3D" w:rsidRDefault="00283C3D">
            <w:pPr>
              <w:jc w:val="right"/>
              <w:rPr>
                <w:b/>
                <w:bCs/>
                <w:color w:val="000000"/>
                <w:sz w:val="22"/>
                <w:szCs w:val="22"/>
              </w:rPr>
            </w:pPr>
            <w:r w:rsidRPr="00283C3D">
              <w:rPr>
                <w:b/>
                <w:bCs/>
                <w:color w:val="000000"/>
                <w:sz w:val="22"/>
                <w:szCs w:val="22"/>
                <w:lang w:val="en-US"/>
              </w:rPr>
              <w:t>712 718</w:t>
            </w:r>
          </w:p>
        </w:tc>
      </w:tr>
    </w:tbl>
    <w:p w:rsidR="00A47406" w:rsidRDefault="00A47406" w:rsidP="00380D37">
      <w:pPr>
        <w:autoSpaceDE w:val="0"/>
        <w:autoSpaceDN w:val="0"/>
        <w:adjustRightInd w:val="0"/>
        <w:ind w:firstLine="540"/>
        <w:jc w:val="both"/>
        <w:rPr>
          <w:spacing w:val="-5"/>
        </w:rPr>
      </w:pPr>
    </w:p>
    <w:p w:rsidR="00380D37" w:rsidRPr="00C9693E" w:rsidRDefault="00D4043F" w:rsidP="00380D37">
      <w:pPr>
        <w:autoSpaceDE w:val="0"/>
        <w:autoSpaceDN w:val="0"/>
        <w:adjustRightInd w:val="0"/>
        <w:ind w:firstLine="540"/>
        <w:jc w:val="both"/>
        <w:rPr>
          <w:spacing w:val="-5"/>
        </w:rPr>
      </w:pPr>
      <w:r w:rsidRPr="00C9693E">
        <w:rPr>
          <w:spacing w:val="-5"/>
        </w:rPr>
        <w:t>Р</w:t>
      </w:r>
      <w:r w:rsidR="00380D37" w:rsidRPr="00C9693E">
        <w:rPr>
          <w:spacing w:val="-5"/>
        </w:rPr>
        <w:t>езультаты переоценки основных сре</w:t>
      </w:r>
      <w:proofErr w:type="gramStart"/>
      <w:r w:rsidR="00380D37" w:rsidRPr="00C9693E">
        <w:rPr>
          <w:spacing w:val="-5"/>
        </w:rPr>
        <w:t>дств пр</w:t>
      </w:r>
      <w:proofErr w:type="gramEnd"/>
      <w:r w:rsidR="00380D37" w:rsidRPr="00C9693E">
        <w:rPr>
          <w:spacing w:val="-5"/>
        </w:rPr>
        <w:t>изна</w:t>
      </w:r>
      <w:r w:rsidR="003E5DFB" w:rsidRPr="00C9693E">
        <w:rPr>
          <w:spacing w:val="-5"/>
        </w:rPr>
        <w:t>ны</w:t>
      </w:r>
      <w:r w:rsidR="00380D37" w:rsidRPr="00C9693E">
        <w:rPr>
          <w:spacing w:val="-5"/>
        </w:rPr>
        <w:t xml:space="preserve"> в бухгалтерском учете на дату проведения переоценки</w:t>
      </w:r>
      <w:r w:rsidR="00DF0A30" w:rsidRPr="00C9693E">
        <w:rPr>
          <w:spacing w:val="-5"/>
        </w:rPr>
        <w:t xml:space="preserve"> в сумме </w:t>
      </w:r>
      <w:r w:rsidR="009E03FB" w:rsidRPr="009E03FB">
        <w:rPr>
          <w:spacing w:val="-5"/>
        </w:rPr>
        <w:t>82 244</w:t>
      </w:r>
      <w:r w:rsidR="00DF0A30" w:rsidRPr="00C9693E">
        <w:rPr>
          <w:spacing w:val="-5"/>
        </w:rPr>
        <w:t xml:space="preserve"> млн.</w:t>
      </w:r>
      <w:r w:rsidR="00A47406">
        <w:rPr>
          <w:spacing w:val="-5"/>
        </w:rPr>
        <w:t xml:space="preserve"> </w:t>
      </w:r>
      <w:r w:rsidR="00DF0A30" w:rsidRPr="00C9693E">
        <w:rPr>
          <w:spacing w:val="-5"/>
        </w:rPr>
        <w:t>рублей</w:t>
      </w:r>
      <w:r w:rsidR="004D5928" w:rsidRPr="00C9693E">
        <w:rPr>
          <w:spacing w:val="-5"/>
        </w:rPr>
        <w:t xml:space="preserve"> (201</w:t>
      </w:r>
      <w:r w:rsidR="00F63712">
        <w:rPr>
          <w:spacing w:val="-5"/>
        </w:rPr>
        <w:t>4</w:t>
      </w:r>
      <w:r w:rsidR="004D5928" w:rsidRPr="00C9693E">
        <w:rPr>
          <w:spacing w:val="-5"/>
        </w:rPr>
        <w:t>г.:</w:t>
      </w:r>
      <w:r w:rsidR="009E03FB" w:rsidRPr="009E03FB">
        <w:rPr>
          <w:spacing w:val="-5"/>
        </w:rPr>
        <w:t xml:space="preserve"> 63 031 </w:t>
      </w:r>
      <w:r w:rsidR="004D5928" w:rsidRPr="00C9693E">
        <w:rPr>
          <w:spacing w:val="-5"/>
        </w:rPr>
        <w:t>млн.</w:t>
      </w:r>
      <w:r w:rsidR="00A9408B">
        <w:rPr>
          <w:spacing w:val="-5"/>
        </w:rPr>
        <w:t xml:space="preserve"> </w:t>
      </w:r>
      <w:r w:rsidR="004D5928" w:rsidRPr="00C9693E">
        <w:rPr>
          <w:spacing w:val="-5"/>
        </w:rPr>
        <w:t>рублей)</w:t>
      </w:r>
      <w:r w:rsidR="00380D37" w:rsidRPr="00C9693E">
        <w:rPr>
          <w:spacing w:val="-5"/>
        </w:rPr>
        <w:t>.</w:t>
      </w:r>
    </w:p>
    <w:p w:rsidR="00D31692" w:rsidRPr="009E03FB" w:rsidRDefault="00380D37" w:rsidP="00380D37">
      <w:pPr>
        <w:autoSpaceDE w:val="0"/>
        <w:autoSpaceDN w:val="0"/>
        <w:adjustRightInd w:val="0"/>
        <w:ind w:firstLine="540"/>
        <w:jc w:val="both"/>
        <w:rPr>
          <w:spacing w:val="-5"/>
        </w:rPr>
      </w:pPr>
      <w:r w:rsidRPr="00C9693E">
        <w:rPr>
          <w:spacing w:val="-5"/>
        </w:rPr>
        <w:t>Уменьшение в результате переоценки стоимости основных средств, по которым не имеется остатка в капитале, образовавшегося в результате ранее проведенных переоценок данных основных средств, признается в качестве расходов</w:t>
      </w:r>
      <w:r w:rsidR="004D4F0C" w:rsidRPr="00C9693E">
        <w:rPr>
          <w:spacing w:val="-5"/>
        </w:rPr>
        <w:t xml:space="preserve"> по сч.9399 </w:t>
      </w:r>
      <w:r w:rsidR="00DF0A30" w:rsidRPr="00C9693E">
        <w:rPr>
          <w:spacing w:val="-5"/>
        </w:rPr>
        <w:t xml:space="preserve"> в сумме </w:t>
      </w:r>
      <w:r w:rsidR="009E03FB" w:rsidRPr="009E03FB">
        <w:rPr>
          <w:spacing w:val="-5"/>
        </w:rPr>
        <w:t xml:space="preserve">26 </w:t>
      </w:r>
      <w:r w:rsidR="009E03FB" w:rsidRPr="00C9693E">
        <w:rPr>
          <w:spacing w:val="-5"/>
        </w:rPr>
        <w:t>млн.</w:t>
      </w:r>
      <w:r w:rsidR="00A47406">
        <w:rPr>
          <w:spacing w:val="-5"/>
        </w:rPr>
        <w:t xml:space="preserve"> </w:t>
      </w:r>
      <w:r w:rsidR="009E03FB" w:rsidRPr="00C9693E">
        <w:rPr>
          <w:spacing w:val="-5"/>
        </w:rPr>
        <w:t>рублей (2014г.:</w:t>
      </w:r>
      <w:r w:rsidR="009E03FB" w:rsidRPr="009E03FB">
        <w:rPr>
          <w:spacing w:val="-5"/>
        </w:rPr>
        <w:t xml:space="preserve"> 621</w:t>
      </w:r>
      <w:r w:rsidR="009E03FB" w:rsidRPr="00C9693E">
        <w:rPr>
          <w:spacing w:val="-5"/>
        </w:rPr>
        <w:t xml:space="preserve"> млн.</w:t>
      </w:r>
      <w:r w:rsidR="005B54B1">
        <w:rPr>
          <w:spacing w:val="-5"/>
        </w:rPr>
        <w:t xml:space="preserve"> </w:t>
      </w:r>
      <w:r w:rsidR="009E03FB" w:rsidRPr="00C9693E">
        <w:rPr>
          <w:spacing w:val="-5"/>
        </w:rPr>
        <w:t>рублей).</w:t>
      </w:r>
    </w:p>
    <w:p w:rsidR="00380D37" w:rsidRPr="00C9693E" w:rsidRDefault="00DF0A30" w:rsidP="00380D37">
      <w:pPr>
        <w:autoSpaceDE w:val="0"/>
        <w:autoSpaceDN w:val="0"/>
        <w:adjustRightInd w:val="0"/>
        <w:ind w:firstLine="540"/>
        <w:jc w:val="both"/>
        <w:rPr>
          <w:spacing w:val="-5"/>
          <w:szCs w:val="20"/>
        </w:rPr>
      </w:pPr>
      <w:r w:rsidRPr="00C9693E">
        <w:rPr>
          <w:spacing w:val="-5"/>
        </w:rPr>
        <w:t xml:space="preserve"> </w:t>
      </w:r>
      <w:r w:rsidR="00D31692" w:rsidRPr="00C9693E">
        <w:rPr>
          <w:spacing w:val="-5"/>
        </w:rPr>
        <w:t xml:space="preserve">Увеличение стоимости основных средств восстанавливает сумму уменьшения их стоимости, ранее признанную в качестве расходов, в результате переоценки или обесценения, и признается в качестве доходов сч.8399 до величины ранее признанной суммы уменьшения </w:t>
      </w:r>
      <w:r w:rsidRPr="00C9693E">
        <w:rPr>
          <w:spacing w:val="-5"/>
        </w:rPr>
        <w:t xml:space="preserve">в сумме </w:t>
      </w:r>
      <w:r w:rsidR="009E03FB" w:rsidRPr="009E03FB">
        <w:rPr>
          <w:spacing w:val="-5"/>
        </w:rPr>
        <w:t>210</w:t>
      </w:r>
      <w:r w:rsidRPr="00C9693E">
        <w:rPr>
          <w:spacing w:val="-5"/>
        </w:rPr>
        <w:t xml:space="preserve"> млн</w:t>
      </w:r>
      <w:r w:rsidR="00380D37" w:rsidRPr="00C9693E">
        <w:rPr>
          <w:spacing w:val="-5"/>
        </w:rPr>
        <w:t>.</w:t>
      </w:r>
      <w:r w:rsidR="005B54B1">
        <w:rPr>
          <w:spacing w:val="-5"/>
        </w:rPr>
        <w:t xml:space="preserve"> </w:t>
      </w:r>
      <w:r w:rsidRPr="00C9693E">
        <w:rPr>
          <w:spacing w:val="-5"/>
        </w:rPr>
        <w:t>рублей</w:t>
      </w:r>
      <w:r w:rsidR="00BC1DEB" w:rsidRPr="00C9693E">
        <w:rPr>
          <w:spacing w:val="-5"/>
        </w:rPr>
        <w:t xml:space="preserve"> (2014г.:</w:t>
      </w:r>
      <w:r w:rsidR="005B54B1">
        <w:rPr>
          <w:spacing w:val="-5"/>
        </w:rPr>
        <w:t xml:space="preserve"> </w:t>
      </w:r>
      <w:r w:rsidR="00BC1DEB" w:rsidRPr="00C9693E">
        <w:rPr>
          <w:spacing w:val="-5"/>
        </w:rPr>
        <w:t>367 млн.</w:t>
      </w:r>
      <w:r w:rsidR="005B54B1">
        <w:rPr>
          <w:spacing w:val="-5"/>
        </w:rPr>
        <w:t xml:space="preserve"> </w:t>
      </w:r>
      <w:r w:rsidR="00BC1DEB" w:rsidRPr="00C9693E">
        <w:rPr>
          <w:spacing w:val="-5"/>
        </w:rPr>
        <w:t>рублей).</w:t>
      </w:r>
    </w:p>
    <w:p w:rsidR="009E03FB" w:rsidRPr="001630AF" w:rsidRDefault="009E03FB" w:rsidP="00380D37">
      <w:pPr>
        <w:autoSpaceDE w:val="0"/>
        <w:autoSpaceDN w:val="0"/>
        <w:adjustRightInd w:val="0"/>
        <w:ind w:firstLine="540"/>
        <w:jc w:val="both"/>
        <w:rPr>
          <w:spacing w:val="-5"/>
          <w:szCs w:val="20"/>
          <w:highlight w:val="yellow"/>
        </w:rPr>
      </w:pPr>
    </w:p>
    <w:p w:rsidR="009E03FB" w:rsidRPr="009E03FB" w:rsidRDefault="009E03FB" w:rsidP="009E03FB">
      <w:pPr>
        <w:autoSpaceDE w:val="0"/>
        <w:autoSpaceDN w:val="0"/>
        <w:adjustRightInd w:val="0"/>
        <w:ind w:firstLine="540"/>
        <w:jc w:val="both"/>
        <w:rPr>
          <w:spacing w:val="-5"/>
          <w:szCs w:val="20"/>
        </w:rPr>
      </w:pPr>
      <w:r w:rsidRPr="009E03FB">
        <w:rPr>
          <w:spacing w:val="-5"/>
          <w:szCs w:val="20"/>
        </w:rPr>
        <w:t>201</w:t>
      </w:r>
      <w:r>
        <w:rPr>
          <w:spacing w:val="-5"/>
          <w:szCs w:val="20"/>
          <w:lang w:val="en-US"/>
        </w:rPr>
        <w:t>5</w:t>
      </w:r>
      <w:r w:rsidRPr="009E03FB">
        <w:rPr>
          <w:spacing w:val="-5"/>
          <w:szCs w:val="20"/>
        </w:rPr>
        <w:t xml:space="preserve"> год</w:t>
      </w:r>
    </w:p>
    <w:tbl>
      <w:tblPr>
        <w:tblW w:w="9371" w:type="dxa"/>
        <w:tblInd w:w="93" w:type="dxa"/>
        <w:tblLook w:val="04A0"/>
      </w:tblPr>
      <w:tblGrid>
        <w:gridCol w:w="2425"/>
        <w:gridCol w:w="1701"/>
        <w:gridCol w:w="1985"/>
        <w:gridCol w:w="1701"/>
        <w:gridCol w:w="1559"/>
      </w:tblGrid>
      <w:tr w:rsidR="009E03FB" w:rsidRPr="009E03FB" w:rsidTr="000F3ED6">
        <w:trPr>
          <w:trHeight w:val="22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3FB" w:rsidRPr="009E03FB" w:rsidRDefault="009E03FB" w:rsidP="000F3ED6">
            <w:pPr>
              <w:pStyle w:val="000Normal"/>
              <w:spacing w:before="0" w:after="0" w:line="240" w:lineRule="auto"/>
              <w:ind w:right="-21"/>
              <w:jc w:val="center"/>
              <w:rPr>
                <w:rFonts w:ascii="Times New Roman" w:hAnsi="Times New Roman"/>
                <w:spacing w:val="-6"/>
                <w:sz w:val="22"/>
                <w:szCs w:val="22"/>
                <w:lang w:val="ru-RU"/>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E03FB" w:rsidRPr="009E03FB" w:rsidRDefault="009E03FB" w:rsidP="000F3ED6">
            <w:pPr>
              <w:pStyle w:val="000Normal"/>
              <w:spacing w:before="0" w:after="0" w:line="240" w:lineRule="auto"/>
              <w:ind w:right="-21"/>
              <w:jc w:val="center"/>
              <w:rPr>
                <w:rFonts w:ascii="Times New Roman" w:hAnsi="Times New Roman"/>
                <w:spacing w:val="-6"/>
                <w:sz w:val="22"/>
                <w:szCs w:val="22"/>
                <w:lang w:val="ru-RU"/>
              </w:rPr>
            </w:pPr>
            <w:proofErr w:type="spellStart"/>
            <w:r w:rsidRPr="009E03FB">
              <w:rPr>
                <w:rFonts w:ascii="Times New Roman" w:hAnsi="Times New Roman"/>
                <w:spacing w:val="-6"/>
                <w:sz w:val="22"/>
                <w:szCs w:val="22"/>
                <w:lang w:val="ru-RU"/>
              </w:rPr>
              <w:t>сч</w:t>
            </w:r>
            <w:proofErr w:type="spellEnd"/>
            <w:r w:rsidRPr="009E03FB">
              <w:rPr>
                <w:rFonts w:ascii="Times New Roman" w:hAnsi="Times New Roman"/>
                <w:spacing w:val="-6"/>
                <w:sz w:val="22"/>
                <w:szCs w:val="22"/>
                <w:lang w:val="ru-RU"/>
              </w:rPr>
              <w:t>. 7390</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9E03FB" w:rsidRPr="009E03FB" w:rsidRDefault="009E03FB" w:rsidP="000F3ED6">
            <w:pPr>
              <w:pStyle w:val="000Normal"/>
              <w:spacing w:before="0" w:after="0" w:line="240" w:lineRule="auto"/>
              <w:ind w:right="-21"/>
              <w:jc w:val="center"/>
              <w:rPr>
                <w:rFonts w:ascii="Times New Roman" w:hAnsi="Times New Roman"/>
                <w:spacing w:val="-6"/>
                <w:sz w:val="22"/>
                <w:szCs w:val="22"/>
                <w:lang w:val="ru-RU"/>
              </w:rPr>
            </w:pPr>
            <w:r w:rsidRPr="009E03FB">
              <w:rPr>
                <w:rFonts w:ascii="Times New Roman" w:hAnsi="Times New Roman"/>
                <w:spacing w:val="-6"/>
                <w:sz w:val="22"/>
                <w:szCs w:val="22"/>
                <w:lang w:val="ru-RU"/>
              </w:rPr>
              <w:t>сч.9399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E03FB" w:rsidRPr="009E03FB" w:rsidRDefault="009E03FB" w:rsidP="000F3ED6">
            <w:pPr>
              <w:pStyle w:val="000Normal"/>
              <w:spacing w:before="0" w:after="0" w:line="240" w:lineRule="auto"/>
              <w:ind w:right="-21"/>
              <w:jc w:val="center"/>
              <w:rPr>
                <w:rFonts w:ascii="Times New Roman" w:hAnsi="Times New Roman"/>
                <w:spacing w:val="-6"/>
                <w:sz w:val="22"/>
                <w:szCs w:val="22"/>
                <w:lang w:val="ru-RU"/>
              </w:rPr>
            </w:pPr>
            <w:r w:rsidRPr="009E03FB">
              <w:rPr>
                <w:rFonts w:ascii="Times New Roman" w:hAnsi="Times New Roman"/>
                <w:spacing w:val="-6"/>
                <w:sz w:val="22"/>
                <w:szCs w:val="22"/>
                <w:lang w:val="ru-RU"/>
              </w:rPr>
              <w:t>сч.8399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E03FB" w:rsidRPr="009E03FB" w:rsidRDefault="009E03FB" w:rsidP="000F3ED6">
            <w:pPr>
              <w:pStyle w:val="000Normal"/>
              <w:spacing w:before="0" w:after="0" w:line="240" w:lineRule="auto"/>
              <w:ind w:right="-21"/>
              <w:jc w:val="center"/>
              <w:rPr>
                <w:rFonts w:ascii="Times New Roman" w:hAnsi="Times New Roman"/>
                <w:spacing w:val="-6"/>
                <w:sz w:val="22"/>
                <w:szCs w:val="22"/>
                <w:lang w:val="ru-RU"/>
              </w:rPr>
            </w:pPr>
            <w:r w:rsidRPr="009E03FB">
              <w:rPr>
                <w:rFonts w:ascii="Times New Roman" w:hAnsi="Times New Roman"/>
                <w:spacing w:val="-6"/>
                <w:sz w:val="22"/>
                <w:szCs w:val="22"/>
                <w:lang w:val="ru-RU"/>
              </w:rPr>
              <w:t>Итого по переоценке</w:t>
            </w:r>
          </w:p>
        </w:tc>
      </w:tr>
      <w:tr w:rsidR="00391EAA" w:rsidRPr="009E03FB" w:rsidTr="000F3ED6">
        <w:trPr>
          <w:trHeight w:val="22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1EAA" w:rsidRPr="009E03FB" w:rsidRDefault="00391EAA" w:rsidP="000F3ED6">
            <w:pPr>
              <w:pStyle w:val="000Normal"/>
              <w:spacing w:before="0" w:after="0" w:line="240" w:lineRule="auto"/>
              <w:ind w:right="-21"/>
              <w:rPr>
                <w:rFonts w:ascii="Times New Roman" w:hAnsi="Times New Roman"/>
                <w:spacing w:val="-6"/>
                <w:sz w:val="22"/>
                <w:szCs w:val="22"/>
                <w:lang w:val="ru-RU"/>
              </w:rPr>
            </w:pPr>
            <w:r w:rsidRPr="009E03FB">
              <w:rPr>
                <w:rFonts w:ascii="Times New Roman" w:hAnsi="Times New Roman"/>
                <w:spacing w:val="-6"/>
                <w:sz w:val="22"/>
                <w:szCs w:val="22"/>
                <w:lang w:val="ru-RU"/>
              </w:rPr>
              <w:t xml:space="preserve">Переоценка стоимости основных средств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91EAA" w:rsidRPr="00391EAA" w:rsidRDefault="00391EAA" w:rsidP="00391EAA">
            <w:pPr>
              <w:pStyle w:val="000Normal"/>
              <w:spacing w:before="0" w:after="0" w:line="240" w:lineRule="auto"/>
              <w:ind w:right="-21"/>
              <w:jc w:val="right"/>
              <w:rPr>
                <w:rFonts w:ascii="Times New Roman" w:hAnsi="Times New Roman"/>
                <w:spacing w:val="-6"/>
                <w:sz w:val="22"/>
                <w:szCs w:val="22"/>
                <w:lang w:val="en-US"/>
              </w:rPr>
            </w:pPr>
            <w:r w:rsidRPr="00391EAA">
              <w:rPr>
                <w:rFonts w:ascii="Times New Roman" w:hAnsi="Times New Roman"/>
                <w:spacing w:val="-6"/>
                <w:sz w:val="22"/>
                <w:szCs w:val="22"/>
                <w:lang w:val="en-US"/>
              </w:rPr>
              <w:t>145 581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91EAA" w:rsidRPr="00391EAA" w:rsidRDefault="00391EAA" w:rsidP="00391EAA">
            <w:pPr>
              <w:pStyle w:val="000Normal"/>
              <w:spacing w:before="0" w:after="0" w:line="240" w:lineRule="auto"/>
              <w:ind w:right="-21"/>
              <w:jc w:val="right"/>
              <w:rPr>
                <w:rFonts w:ascii="Times New Roman" w:hAnsi="Times New Roman"/>
                <w:spacing w:val="-6"/>
                <w:sz w:val="22"/>
                <w:szCs w:val="22"/>
                <w:lang w:val="en-US"/>
              </w:rPr>
            </w:pPr>
            <w:r>
              <w:rPr>
                <w:rFonts w:ascii="Times New Roman" w:hAnsi="Times New Roman"/>
                <w:spacing w:val="-6"/>
                <w:sz w:val="22"/>
                <w:szCs w:val="22"/>
                <w:lang w:val="en-US"/>
              </w:rPr>
              <w:t>-</w:t>
            </w:r>
            <w:r w:rsidRPr="00391EAA">
              <w:rPr>
                <w:rFonts w:ascii="Times New Roman" w:hAnsi="Times New Roman"/>
                <w:spacing w:val="-6"/>
                <w:sz w:val="22"/>
                <w:szCs w:val="22"/>
                <w:lang w:val="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91EAA" w:rsidRPr="00391EAA" w:rsidRDefault="00391EAA" w:rsidP="00391EAA">
            <w:pPr>
              <w:pStyle w:val="000Normal"/>
              <w:spacing w:before="0" w:after="0" w:line="240" w:lineRule="auto"/>
              <w:ind w:right="-21"/>
              <w:jc w:val="right"/>
              <w:rPr>
                <w:rFonts w:ascii="Times New Roman" w:hAnsi="Times New Roman"/>
                <w:spacing w:val="-6"/>
                <w:sz w:val="22"/>
                <w:szCs w:val="22"/>
                <w:lang w:val="en-US"/>
              </w:rPr>
            </w:pPr>
            <w:r w:rsidRPr="00391EAA">
              <w:rPr>
                <w:rFonts w:ascii="Times New Roman" w:hAnsi="Times New Roman"/>
                <w:spacing w:val="-6"/>
                <w:sz w:val="22"/>
                <w:szCs w:val="22"/>
                <w:lang w:val="en-US"/>
              </w:rPr>
              <w:t>210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91EAA" w:rsidRPr="00391EAA" w:rsidRDefault="00391EAA" w:rsidP="00391EAA">
            <w:pPr>
              <w:pStyle w:val="000Normal"/>
              <w:spacing w:before="0" w:after="0" w:line="240" w:lineRule="auto"/>
              <w:ind w:right="-21"/>
              <w:jc w:val="right"/>
              <w:rPr>
                <w:rFonts w:ascii="Times New Roman" w:hAnsi="Times New Roman"/>
                <w:spacing w:val="-6"/>
                <w:sz w:val="22"/>
                <w:szCs w:val="22"/>
                <w:lang w:val="en-US"/>
              </w:rPr>
            </w:pPr>
            <w:r w:rsidRPr="00391EAA">
              <w:rPr>
                <w:rFonts w:ascii="Times New Roman" w:hAnsi="Times New Roman"/>
                <w:spacing w:val="-6"/>
                <w:sz w:val="22"/>
                <w:szCs w:val="22"/>
                <w:lang w:val="en-US"/>
              </w:rPr>
              <w:t>145 791</w:t>
            </w:r>
          </w:p>
        </w:tc>
      </w:tr>
      <w:tr w:rsidR="00391EAA" w:rsidRPr="009E03FB" w:rsidTr="000F3ED6">
        <w:trPr>
          <w:trHeight w:val="22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1EAA" w:rsidRPr="009E03FB" w:rsidRDefault="00391EAA" w:rsidP="000F3ED6">
            <w:pPr>
              <w:pStyle w:val="000Normal"/>
              <w:spacing w:before="0" w:after="0" w:line="240" w:lineRule="auto"/>
              <w:ind w:right="-21"/>
              <w:rPr>
                <w:rFonts w:ascii="Times New Roman" w:hAnsi="Times New Roman"/>
                <w:spacing w:val="-6"/>
                <w:sz w:val="22"/>
                <w:szCs w:val="22"/>
                <w:lang w:val="ru-RU"/>
              </w:rPr>
            </w:pPr>
            <w:r w:rsidRPr="009E03FB">
              <w:rPr>
                <w:rFonts w:ascii="Times New Roman" w:hAnsi="Times New Roman"/>
                <w:spacing w:val="-6"/>
                <w:sz w:val="22"/>
                <w:szCs w:val="22"/>
                <w:lang w:val="ru-RU"/>
              </w:rPr>
              <w:t>Переоценка износа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91EAA" w:rsidRPr="00391EAA" w:rsidRDefault="00391EAA" w:rsidP="00391EAA">
            <w:pPr>
              <w:pStyle w:val="000Normal"/>
              <w:spacing w:before="0" w:after="0" w:line="240" w:lineRule="auto"/>
              <w:ind w:right="-21"/>
              <w:jc w:val="right"/>
              <w:rPr>
                <w:rFonts w:ascii="Times New Roman" w:hAnsi="Times New Roman"/>
                <w:spacing w:val="-6"/>
                <w:sz w:val="22"/>
                <w:szCs w:val="22"/>
                <w:lang w:val="en-US"/>
              </w:rPr>
            </w:pPr>
            <w:r w:rsidRPr="00391EAA">
              <w:rPr>
                <w:rFonts w:ascii="Times New Roman" w:hAnsi="Times New Roman"/>
                <w:spacing w:val="-6"/>
                <w:sz w:val="22"/>
                <w:szCs w:val="22"/>
                <w:lang w:val="en-US"/>
              </w:rPr>
              <w:t>63 521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91EAA" w:rsidRPr="00391EAA" w:rsidRDefault="00391EAA" w:rsidP="00391EAA">
            <w:pPr>
              <w:pStyle w:val="000Normal"/>
              <w:spacing w:before="0" w:after="0" w:line="240" w:lineRule="auto"/>
              <w:ind w:right="-21"/>
              <w:jc w:val="right"/>
              <w:rPr>
                <w:rFonts w:ascii="Times New Roman" w:hAnsi="Times New Roman"/>
                <w:spacing w:val="-6"/>
                <w:sz w:val="22"/>
                <w:szCs w:val="22"/>
                <w:lang w:val="en-US"/>
              </w:rPr>
            </w:pPr>
            <w:r w:rsidRPr="00391EAA">
              <w:rPr>
                <w:rFonts w:ascii="Times New Roman" w:hAnsi="Times New Roman"/>
                <w:spacing w:val="-6"/>
                <w:sz w:val="22"/>
                <w:szCs w:val="22"/>
                <w:lang w:val="en-US"/>
              </w:rPr>
              <w:t>26</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91EAA" w:rsidRPr="00391EAA" w:rsidRDefault="00391EAA" w:rsidP="00391EAA">
            <w:pPr>
              <w:pStyle w:val="000Normal"/>
              <w:spacing w:before="0" w:after="0" w:line="240" w:lineRule="auto"/>
              <w:ind w:right="-21"/>
              <w:jc w:val="right"/>
              <w:rPr>
                <w:rFonts w:ascii="Times New Roman" w:hAnsi="Times New Roman"/>
                <w:spacing w:val="-6"/>
                <w:sz w:val="22"/>
                <w:szCs w:val="22"/>
                <w:lang w:val="en-US"/>
              </w:rPr>
            </w:pPr>
            <w:r>
              <w:rPr>
                <w:rFonts w:ascii="Times New Roman" w:hAnsi="Times New Roman"/>
                <w:spacing w:val="-6"/>
                <w:sz w:val="22"/>
                <w:szCs w:val="22"/>
                <w:lang w:val="en-US"/>
              </w:rPr>
              <w:t>-</w:t>
            </w:r>
            <w:r w:rsidRPr="00391EAA">
              <w:rPr>
                <w:rFonts w:ascii="Times New Roman" w:hAnsi="Times New Roman"/>
                <w:spacing w:val="-6"/>
                <w:sz w:val="22"/>
                <w:szCs w:val="22"/>
                <w:lang w:val="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91EAA" w:rsidRPr="00391EAA" w:rsidRDefault="00391EAA" w:rsidP="00391EAA">
            <w:pPr>
              <w:pStyle w:val="000Normal"/>
              <w:spacing w:before="0" w:after="0" w:line="240" w:lineRule="auto"/>
              <w:ind w:right="-21"/>
              <w:jc w:val="right"/>
              <w:rPr>
                <w:rFonts w:ascii="Times New Roman" w:hAnsi="Times New Roman"/>
                <w:spacing w:val="-6"/>
                <w:sz w:val="22"/>
                <w:szCs w:val="22"/>
                <w:lang w:val="en-US"/>
              </w:rPr>
            </w:pPr>
            <w:r w:rsidRPr="00391EAA">
              <w:rPr>
                <w:rFonts w:ascii="Times New Roman" w:hAnsi="Times New Roman"/>
                <w:spacing w:val="-6"/>
                <w:sz w:val="22"/>
                <w:szCs w:val="22"/>
                <w:lang w:val="en-US"/>
              </w:rPr>
              <w:t>63 547</w:t>
            </w:r>
          </w:p>
        </w:tc>
      </w:tr>
      <w:tr w:rsidR="00391EAA" w:rsidRPr="009E03FB" w:rsidTr="000F3ED6">
        <w:trPr>
          <w:trHeight w:val="22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1EAA" w:rsidRPr="009E03FB" w:rsidRDefault="00391EAA" w:rsidP="000F3ED6">
            <w:pPr>
              <w:pStyle w:val="000Normal"/>
              <w:spacing w:before="0" w:after="0" w:line="240" w:lineRule="auto"/>
              <w:ind w:right="-21"/>
              <w:rPr>
                <w:rFonts w:ascii="Times New Roman" w:hAnsi="Times New Roman"/>
                <w:b/>
                <w:spacing w:val="-6"/>
                <w:sz w:val="22"/>
                <w:szCs w:val="22"/>
                <w:lang w:val="ru-RU"/>
              </w:rPr>
            </w:pPr>
            <w:r w:rsidRPr="009E03FB">
              <w:rPr>
                <w:rFonts w:ascii="Times New Roman" w:hAnsi="Times New Roman"/>
                <w:b/>
                <w:spacing w:val="-6"/>
                <w:sz w:val="22"/>
                <w:szCs w:val="22"/>
                <w:lang w:val="ru-RU"/>
              </w:rPr>
              <w:t>Итого</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91EAA" w:rsidRPr="00391EAA" w:rsidRDefault="00391EAA" w:rsidP="00391EAA">
            <w:pPr>
              <w:pStyle w:val="000Normal"/>
              <w:spacing w:before="0" w:after="0" w:line="240" w:lineRule="auto"/>
              <w:ind w:right="-21"/>
              <w:jc w:val="right"/>
              <w:rPr>
                <w:rFonts w:ascii="Times New Roman" w:hAnsi="Times New Roman"/>
                <w:b/>
                <w:spacing w:val="-6"/>
                <w:sz w:val="22"/>
                <w:szCs w:val="22"/>
                <w:lang w:val="en-US"/>
              </w:rPr>
            </w:pPr>
            <w:r w:rsidRPr="00391EAA">
              <w:rPr>
                <w:rFonts w:ascii="Times New Roman" w:hAnsi="Times New Roman"/>
                <w:b/>
                <w:spacing w:val="-6"/>
                <w:sz w:val="22"/>
                <w:szCs w:val="22"/>
                <w:lang w:val="en-US"/>
              </w:rPr>
              <w:t>82 060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91EAA" w:rsidRPr="00391EAA" w:rsidRDefault="00391EAA" w:rsidP="00391EAA">
            <w:pPr>
              <w:pStyle w:val="000Normal"/>
              <w:spacing w:before="0" w:after="0" w:line="240" w:lineRule="auto"/>
              <w:ind w:right="-21"/>
              <w:jc w:val="right"/>
              <w:rPr>
                <w:rFonts w:ascii="Times New Roman" w:hAnsi="Times New Roman"/>
                <w:b/>
                <w:spacing w:val="-6"/>
                <w:sz w:val="22"/>
                <w:szCs w:val="22"/>
                <w:lang w:val="en-US"/>
              </w:rPr>
            </w:pPr>
            <w:r>
              <w:rPr>
                <w:rFonts w:ascii="Times New Roman" w:hAnsi="Times New Roman"/>
                <w:b/>
                <w:spacing w:val="-6"/>
                <w:sz w:val="22"/>
                <w:szCs w:val="22"/>
                <w:lang w:val="en-US"/>
              </w:rPr>
              <w:t>(</w:t>
            </w:r>
            <w:r w:rsidRPr="00391EAA">
              <w:rPr>
                <w:rFonts w:ascii="Times New Roman" w:hAnsi="Times New Roman"/>
                <w:b/>
                <w:spacing w:val="-6"/>
                <w:sz w:val="22"/>
                <w:szCs w:val="22"/>
                <w:lang w:val="en-US"/>
              </w:rPr>
              <w:t>26</w:t>
            </w:r>
            <w:r>
              <w:rPr>
                <w:rFonts w:ascii="Times New Roman" w:hAnsi="Times New Roman"/>
                <w:b/>
                <w:spacing w:val="-6"/>
                <w:sz w:val="22"/>
                <w:szCs w:val="22"/>
                <w:lang w:val="en-US"/>
              </w:rPr>
              <w: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91EAA" w:rsidRPr="00391EAA" w:rsidRDefault="00391EAA" w:rsidP="00391EAA">
            <w:pPr>
              <w:pStyle w:val="000Normal"/>
              <w:spacing w:before="0" w:after="0" w:line="240" w:lineRule="auto"/>
              <w:ind w:right="-21"/>
              <w:jc w:val="right"/>
              <w:rPr>
                <w:rFonts w:ascii="Times New Roman" w:hAnsi="Times New Roman"/>
                <w:b/>
                <w:spacing w:val="-6"/>
                <w:sz w:val="22"/>
                <w:szCs w:val="22"/>
                <w:lang w:val="en-US"/>
              </w:rPr>
            </w:pPr>
            <w:r w:rsidRPr="00391EAA">
              <w:rPr>
                <w:rFonts w:ascii="Times New Roman" w:hAnsi="Times New Roman"/>
                <w:b/>
                <w:spacing w:val="-6"/>
                <w:sz w:val="22"/>
                <w:szCs w:val="22"/>
                <w:lang w:val="en-US"/>
              </w:rPr>
              <w:t>210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91EAA" w:rsidRPr="00391EAA" w:rsidRDefault="00391EAA" w:rsidP="00391EAA">
            <w:pPr>
              <w:pStyle w:val="000Normal"/>
              <w:spacing w:before="0" w:after="0" w:line="240" w:lineRule="auto"/>
              <w:ind w:right="-21"/>
              <w:jc w:val="right"/>
              <w:rPr>
                <w:rFonts w:ascii="Times New Roman" w:hAnsi="Times New Roman"/>
                <w:b/>
                <w:spacing w:val="-6"/>
                <w:sz w:val="22"/>
                <w:szCs w:val="22"/>
                <w:lang w:val="en-US"/>
              </w:rPr>
            </w:pPr>
            <w:r w:rsidRPr="00391EAA">
              <w:rPr>
                <w:rFonts w:ascii="Times New Roman" w:hAnsi="Times New Roman"/>
                <w:b/>
                <w:spacing w:val="-6"/>
                <w:sz w:val="22"/>
                <w:szCs w:val="22"/>
                <w:lang w:val="en-US"/>
              </w:rPr>
              <w:t>82 244</w:t>
            </w:r>
          </w:p>
        </w:tc>
      </w:tr>
    </w:tbl>
    <w:p w:rsidR="004D4F0C" w:rsidRPr="009E03FB" w:rsidRDefault="006D2D39" w:rsidP="00380D37">
      <w:pPr>
        <w:autoSpaceDE w:val="0"/>
        <w:autoSpaceDN w:val="0"/>
        <w:adjustRightInd w:val="0"/>
        <w:ind w:firstLine="540"/>
        <w:jc w:val="both"/>
        <w:rPr>
          <w:spacing w:val="-5"/>
          <w:szCs w:val="20"/>
        </w:rPr>
      </w:pPr>
      <w:r w:rsidRPr="009E03FB">
        <w:rPr>
          <w:spacing w:val="-5"/>
          <w:szCs w:val="20"/>
        </w:rPr>
        <w:t>2014 год</w:t>
      </w:r>
    </w:p>
    <w:tbl>
      <w:tblPr>
        <w:tblW w:w="9371" w:type="dxa"/>
        <w:tblInd w:w="93" w:type="dxa"/>
        <w:tblLook w:val="04A0"/>
      </w:tblPr>
      <w:tblGrid>
        <w:gridCol w:w="2425"/>
        <w:gridCol w:w="1701"/>
        <w:gridCol w:w="1985"/>
        <w:gridCol w:w="1701"/>
        <w:gridCol w:w="1559"/>
      </w:tblGrid>
      <w:tr w:rsidR="004D4F0C" w:rsidRPr="009E03FB" w:rsidTr="00D4043F">
        <w:trPr>
          <w:trHeight w:val="22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4F0C" w:rsidRPr="009E03FB" w:rsidRDefault="004D4F0C" w:rsidP="00D4043F">
            <w:pPr>
              <w:pStyle w:val="000Normal"/>
              <w:spacing w:before="0" w:after="0" w:line="240" w:lineRule="auto"/>
              <w:ind w:right="-21"/>
              <w:jc w:val="center"/>
              <w:rPr>
                <w:rFonts w:ascii="Times New Roman" w:hAnsi="Times New Roman"/>
                <w:spacing w:val="-6"/>
                <w:sz w:val="22"/>
                <w:szCs w:val="22"/>
                <w:lang w:val="ru-RU"/>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4D4F0C" w:rsidRPr="009E03FB" w:rsidRDefault="00F2333A" w:rsidP="00D4043F">
            <w:pPr>
              <w:pStyle w:val="000Normal"/>
              <w:spacing w:before="0" w:after="0" w:line="240" w:lineRule="auto"/>
              <w:ind w:right="-21"/>
              <w:jc w:val="center"/>
              <w:rPr>
                <w:rFonts w:ascii="Times New Roman" w:hAnsi="Times New Roman"/>
                <w:spacing w:val="-6"/>
                <w:sz w:val="22"/>
                <w:szCs w:val="22"/>
                <w:lang w:val="ru-RU"/>
              </w:rPr>
            </w:pPr>
            <w:proofErr w:type="spellStart"/>
            <w:r w:rsidRPr="009E03FB">
              <w:rPr>
                <w:rFonts w:ascii="Times New Roman" w:hAnsi="Times New Roman"/>
                <w:spacing w:val="-6"/>
                <w:sz w:val="22"/>
                <w:szCs w:val="22"/>
                <w:lang w:val="ru-RU"/>
              </w:rPr>
              <w:t>сч</w:t>
            </w:r>
            <w:proofErr w:type="spellEnd"/>
            <w:r w:rsidRPr="009E03FB">
              <w:rPr>
                <w:rFonts w:ascii="Times New Roman" w:hAnsi="Times New Roman"/>
                <w:spacing w:val="-6"/>
                <w:sz w:val="22"/>
                <w:szCs w:val="22"/>
                <w:lang w:val="ru-RU"/>
              </w:rPr>
              <w:t>. 7390</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4D4F0C" w:rsidRPr="009E03FB" w:rsidRDefault="00F2333A" w:rsidP="00D4043F">
            <w:pPr>
              <w:pStyle w:val="000Normal"/>
              <w:spacing w:before="0" w:after="0" w:line="240" w:lineRule="auto"/>
              <w:ind w:right="-21"/>
              <w:jc w:val="center"/>
              <w:rPr>
                <w:rFonts w:ascii="Times New Roman" w:hAnsi="Times New Roman"/>
                <w:spacing w:val="-6"/>
                <w:sz w:val="22"/>
                <w:szCs w:val="22"/>
                <w:lang w:val="ru-RU"/>
              </w:rPr>
            </w:pPr>
            <w:r w:rsidRPr="009E03FB">
              <w:rPr>
                <w:rFonts w:ascii="Times New Roman" w:hAnsi="Times New Roman"/>
                <w:spacing w:val="-6"/>
                <w:sz w:val="22"/>
                <w:szCs w:val="22"/>
                <w:lang w:val="ru-RU"/>
              </w:rPr>
              <w:t>сч.9399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4D4F0C" w:rsidRPr="009E03FB" w:rsidRDefault="00F2333A" w:rsidP="00D4043F">
            <w:pPr>
              <w:pStyle w:val="000Normal"/>
              <w:spacing w:before="0" w:after="0" w:line="240" w:lineRule="auto"/>
              <w:ind w:right="-21"/>
              <w:jc w:val="center"/>
              <w:rPr>
                <w:rFonts w:ascii="Times New Roman" w:hAnsi="Times New Roman"/>
                <w:spacing w:val="-6"/>
                <w:sz w:val="22"/>
                <w:szCs w:val="22"/>
                <w:lang w:val="ru-RU"/>
              </w:rPr>
            </w:pPr>
            <w:r w:rsidRPr="009E03FB">
              <w:rPr>
                <w:rFonts w:ascii="Times New Roman" w:hAnsi="Times New Roman"/>
                <w:spacing w:val="-6"/>
                <w:sz w:val="22"/>
                <w:szCs w:val="22"/>
                <w:lang w:val="ru-RU"/>
              </w:rPr>
              <w:t>сч.8399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D4F0C" w:rsidRPr="009E03FB" w:rsidRDefault="00F2333A" w:rsidP="00D4043F">
            <w:pPr>
              <w:pStyle w:val="000Normal"/>
              <w:spacing w:before="0" w:after="0" w:line="240" w:lineRule="auto"/>
              <w:ind w:right="-21"/>
              <w:jc w:val="center"/>
              <w:rPr>
                <w:rFonts w:ascii="Times New Roman" w:hAnsi="Times New Roman"/>
                <w:spacing w:val="-6"/>
                <w:sz w:val="22"/>
                <w:szCs w:val="22"/>
                <w:lang w:val="ru-RU"/>
              </w:rPr>
            </w:pPr>
            <w:r w:rsidRPr="009E03FB">
              <w:rPr>
                <w:rFonts w:ascii="Times New Roman" w:hAnsi="Times New Roman"/>
                <w:spacing w:val="-6"/>
                <w:sz w:val="22"/>
                <w:szCs w:val="22"/>
                <w:lang w:val="ru-RU"/>
              </w:rPr>
              <w:t>Итого по переоценке</w:t>
            </w:r>
          </w:p>
        </w:tc>
      </w:tr>
      <w:tr w:rsidR="004D4F0C" w:rsidRPr="009E03FB" w:rsidTr="00F2333A">
        <w:trPr>
          <w:trHeight w:val="22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4F0C" w:rsidRPr="009E03FB" w:rsidRDefault="00391EAA" w:rsidP="00F2333A">
            <w:pPr>
              <w:pStyle w:val="000Normal"/>
              <w:spacing w:before="0" w:after="0" w:line="240" w:lineRule="auto"/>
              <w:ind w:right="-21"/>
              <w:rPr>
                <w:rFonts w:ascii="Times New Roman" w:hAnsi="Times New Roman"/>
                <w:spacing w:val="-6"/>
                <w:sz w:val="22"/>
                <w:szCs w:val="22"/>
                <w:lang w:val="ru-RU"/>
              </w:rPr>
            </w:pPr>
            <w:r>
              <w:rPr>
                <w:rFonts w:ascii="Times New Roman" w:hAnsi="Times New Roman"/>
                <w:spacing w:val="-6"/>
                <w:sz w:val="22"/>
                <w:szCs w:val="22"/>
                <w:lang w:val="ru-RU"/>
              </w:rPr>
              <w:t xml:space="preserve">Переоценка </w:t>
            </w:r>
            <w:r w:rsidR="00F2333A" w:rsidRPr="009E03FB">
              <w:rPr>
                <w:rFonts w:ascii="Times New Roman" w:hAnsi="Times New Roman"/>
                <w:spacing w:val="-6"/>
                <w:sz w:val="22"/>
                <w:szCs w:val="22"/>
                <w:lang w:val="ru-RU"/>
              </w:rPr>
              <w:t>стоимости</w:t>
            </w:r>
            <w:r w:rsidR="00D4043F" w:rsidRPr="009E03FB">
              <w:rPr>
                <w:rFonts w:ascii="Times New Roman" w:hAnsi="Times New Roman"/>
                <w:spacing w:val="-6"/>
                <w:sz w:val="22"/>
                <w:szCs w:val="22"/>
                <w:lang w:val="ru-RU"/>
              </w:rPr>
              <w:t xml:space="preserve"> основных средств</w:t>
            </w:r>
            <w:r w:rsidR="00F2333A" w:rsidRPr="009E03FB">
              <w:rPr>
                <w:rFonts w:ascii="Times New Roman" w:hAnsi="Times New Roman"/>
                <w:spacing w:val="-6"/>
                <w:sz w:val="22"/>
                <w:szCs w:val="22"/>
                <w:lang w:val="ru-RU"/>
              </w:rPr>
              <w:t xml:space="preserve">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4D4F0C" w:rsidRPr="009E03FB" w:rsidRDefault="004D4F0C" w:rsidP="00F2333A">
            <w:pPr>
              <w:pStyle w:val="000Normal"/>
              <w:spacing w:before="0" w:after="0" w:line="240" w:lineRule="auto"/>
              <w:ind w:right="-21"/>
              <w:jc w:val="right"/>
              <w:rPr>
                <w:rFonts w:ascii="Times New Roman" w:hAnsi="Times New Roman"/>
                <w:spacing w:val="-6"/>
                <w:sz w:val="22"/>
                <w:szCs w:val="22"/>
                <w:lang w:val="ru-RU"/>
              </w:rPr>
            </w:pPr>
            <w:r w:rsidRPr="009E03FB">
              <w:rPr>
                <w:rFonts w:ascii="Times New Roman" w:hAnsi="Times New Roman"/>
                <w:spacing w:val="-6"/>
                <w:sz w:val="22"/>
                <w:szCs w:val="22"/>
                <w:lang w:val="en-US"/>
              </w:rPr>
              <w:t> </w:t>
            </w:r>
            <w:r w:rsidR="00F2333A" w:rsidRPr="009E03FB">
              <w:rPr>
                <w:rFonts w:ascii="Times New Roman" w:hAnsi="Times New Roman"/>
                <w:spacing w:val="-6"/>
                <w:sz w:val="22"/>
                <w:szCs w:val="22"/>
                <w:lang w:val="ru-RU"/>
              </w:rPr>
              <w:t>97 388</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D4F0C" w:rsidRPr="009E03FB" w:rsidRDefault="005505BD" w:rsidP="00D4043F">
            <w:pPr>
              <w:pStyle w:val="000Normal"/>
              <w:spacing w:before="0" w:after="0" w:line="240" w:lineRule="auto"/>
              <w:ind w:right="-21"/>
              <w:jc w:val="right"/>
              <w:rPr>
                <w:rFonts w:ascii="Times New Roman" w:hAnsi="Times New Roman"/>
                <w:spacing w:val="-6"/>
                <w:sz w:val="22"/>
                <w:szCs w:val="22"/>
                <w:lang w:val="ru-RU"/>
              </w:rPr>
            </w:pPr>
            <w:r w:rsidRPr="009E03FB">
              <w:rPr>
                <w:rFonts w:ascii="Times New Roman" w:hAnsi="Times New Roman"/>
                <w:spacing w:val="-6"/>
                <w:sz w:val="22"/>
                <w:szCs w:val="22"/>
                <w:lang w:val="ru-RU"/>
              </w:rPr>
              <w:t>(</w:t>
            </w:r>
            <w:r w:rsidR="00F2333A" w:rsidRPr="009E03FB">
              <w:rPr>
                <w:rFonts w:ascii="Times New Roman" w:hAnsi="Times New Roman"/>
                <w:spacing w:val="-6"/>
                <w:sz w:val="22"/>
                <w:szCs w:val="22"/>
                <w:lang w:val="ru-RU"/>
              </w:rPr>
              <w:t>548</w:t>
            </w:r>
            <w:r w:rsidRPr="009E03FB">
              <w:rPr>
                <w:rFonts w:ascii="Times New Roman" w:hAnsi="Times New Roman"/>
                <w:spacing w:val="-6"/>
                <w:sz w:val="22"/>
                <w:szCs w:val="22"/>
                <w:lang w:val="ru-RU"/>
              </w:rPr>
              <w: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4D4F0C" w:rsidRPr="009E03FB" w:rsidRDefault="004D4F0C" w:rsidP="00F2333A">
            <w:pPr>
              <w:pStyle w:val="000Normal"/>
              <w:spacing w:before="0" w:after="0" w:line="240" w:lineRule="auto"/>
              <w:ind w:right="-21"/>
              <w:jc w:val="right"/>
              <w:rPr>
                <w:rFonts w:ascii="Times New Roman" w:hAnsi="Times New Roman"/>
                <w:spacing w:val="-6"/>
                <w:sz w:val="22"/>
                <w:szCs w:val="22"/>
                <w:lang w:val="ru-RU"/>
              </w:rPr>
            </w:pPr>
            <w:r w:rsidRPr="009E03FB">
              <w:rPr>
                <w:rFonts w:ascii="Times New Roman" w:hAnsi="Times New Roman"/>
                <w:spacing w:val="-6"/>
                <w:sz w:val="22"/>
                <w:szCs w:val="22"/>
                <w:lang w:val="en-US"/>
              </w:rPr>
              <w:t> </w:t>
            </w:r>
            <w:r w:rsidR="00F2333A" w:rsidRPr="009E03FB">
              <w:rPr>
                <w:rFonts w:ascii="Times New Roman" w:hAnsi="Times New Roman"/>
                <w:spacing w:val="-6"/>
                <w:sz w:val="22"/>
                <w:szCs w:val="22"/>
                <w:lang w:val="ru-RU"/>
              </w:rPr>
              <w:t>340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4D4F0C" w:rsidRPr="009E03FB" w:rsidRDefault="004D4F0C" w:rsidP="00F2333A">
            <w:pPr>
              <w:pStyle w:val="000Normal"/>
              <w:spacing w:before="0" w:after="0" w:line="240" w:lineRule="auto"/>
              <w:ind w:right="-21"/>
              <w:jc w:val="right"/>
              <w:rPr>
                <w:rFonts w:ascii="Times New Roman" w:hAnsi="Times New Roman"/>
                <w:spacing w:val="-6"/>
                <w:sz w:val="22"/>
                <w:szCs w:val="22"/>
                <w:lang w:val="ru-RU"/>
              </w:rPr>
            </w:pPr>
            <w:r w:rsidRPr="009E03FB">
              <w:rPr>
                <w:rFonts w:ascii="Times New Roman" w:hAnsi="Times New Roman"/>
                <w:spacing w:val="-6"/>
                <w:sz w:val="22"/>
                <w:szCs w:val="22"/>
                <w:lang w:val="en-US"/>
              </w:rPr>
              <w:t> </w:t>
            </w:r>
            <w:r w:rsidR="00F2333A" w:rsidRPr="009E03FB">
              <w:rPr>
                <w:rFonts w:ascii="Times New Roman" w:hAnsi="Times New Roman"/>
                <w:spacing w:val="-6"/>
                <w:sz w:val="22"/>
                <w:szCs w:val="22"/>
                <w:lang w:val="ru-RU"/>
              </w:rPr>
              <w:t>97 180</w:t>
            </w:r>
          </w:p>
        </w:tc>
      </w:tr>
      <w:tr w:rsidR="004D4F0C" w:rsidRPr="009E03FB" w:rsidTr="00F2333A">
        <w:trPr>
          <w:trHeight w:val="22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4F0C" w:rsidRPr="009E03FB" w:rsidRDefault="00F2333A" w:rsidP="00F2333A">
            <w:pPr>
              <w:pStyle w:val="000Normal"/>
              <w:spacing w:before="0" w:after="0" w:line="240" w:lineRule="auto"/>
              <w:ind w:right="-21"/>
              <w:rPr>
                <w:rFonts w:ascii="Times New Roman" w:hAnsi="Times New Roman"/>
                <w:spacing w:val="-6"/>
                <w:sz w:val="22"/>
                <w:szCs w:val="22"/>
                <w:lang w:val="ru-RU"/>
              </w:rPr>
            </w:pPr>
            <w:r w:rsidRPr="009E03FB">
              <w:rPr>
                <w:rFonts w:ascii="Times New Roman" w:hAnsi="Times New Roman"/>
                <w:spacing w:val="-6"/>
                <w:sz w:val="22"/>
                <w:szCs w:val="22"/>
                <w:lang w:val="ru-RU"/>
              </w:rPr>
              <w:t>Переоценка износа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4D4F0C" w:rsidRPr="009E03FB" w:rsidRDefault="005505BD" w:rsidP="005505BD">
            <w:pPr>
              <w:pStyle w:val="000Normal"/>
              <w:spacing w:before="0" w:after="0" w:line="240" w:lineRule="auto"/>
              <w:ind w:right="-21"/>
              <w:jc w:val="right"/>
              <w:rPr>
                <w:rFonts w:ascii="Times New Roman" w:hAnsi="Times New Roman"/>
                <w:spacing w:val="-6"/>
                <w:sz w:val="22"/>
                <w:szCs w:val="22"/>
                <w:lang w:val="ru-RU"/>
              </w:rPr>
            </w:pPr>
            <w:r w:rsidRPr="009E03FB">
              <w:rPr>
                <w:rFonts w:ascii="Times New Roman" w:hAnsi="Times New Roman"/>
                <w:spacing w:val="-6"/>
                <w:sz w:val="22"/>
                <w:szCs w:val="22"/>
                <w:lang w:val="ru-RU"/>
              </w:rPr>
              <w:t>(</w:t>
            </w:r>
            <w:r w:rsidR="00F2333A" w:rsidRPr="009E03FB">
              <w:rPr>
                <w:rFonts w:ascii="Times New Roman" w:hAnsi="Times New Roman"/>
                <w:spacing w:val="-6"/>
                <w:sz w:val="22"/>
                <w:szCs w:val="22"/>
                <w:lang w:val="ru-RU"/>
              </w:rPr>
              <w:t>34</w:t>
            </w:r>
            <w:r w:rsidRPr="009E03FB">
              <w:rPr>
                <w:rFonts w:ascii="Times New Roman" w:hAnsi="Times New Roman"/>
                <w:spacing w:val="-6"/>
                <w:sz w:val="22"/>
                <w:szCs w:val="22"/>
                <w:lang w:val="ru-RU"/>
              </w:rPr>
              <w:t> </w:t>
            </w:r>
            <w:r w:rsidR="00F2333A" w:rsidRPr="009E03FB">
              <w:rPr>
                <w:rFonts w:ascii="Times New Roman" w:hAnsi="Times New Roman"/>
                <w:spacing w:val="-6"/>
                <w:sz w:val="22"/>
                <w:szCs w:val="22"/>
                <w:lang w:val="ru-RU"/>
              </w:rPr>
              <w:t>103</w:t>
            </w:r>
            <w:r w:rsidRPr="009E03FB">
              <w:rPr>
                <w:rFonts w:ascii="Times New Roman" w:hAnsi="Times New Roman"/>
                <w:spacing w:val="-6"/>
                <w:sz w:val="22"/>
                <w:szCs w:val="22"/>
                <w:lang w:val="ru-RU"/>
              </w:rPr>
              <w:t>)</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D4F0C" w:rsidRPr="009E03FB" w:rsidRDefault="004D4F0C" w:rsidP="00F2333A">
            <w:pPr>
              <w:pStyle w:val="000Normal"/>
              <w:spacing w:before="0" w:after="0" w:line="240" w:lineRule="auto"/>
              <w:ind w:right="-21"/>
              <w:jc w:val="right"/>
              <w:rPr>
                <w:rFonts w:ascii="Times New Roman" w:hAnsi="Times New Roman"/>
                <w:spacing w:val="-6"/>
                <w:sz w:val="22"/>
                <w:szCs w:val="22"/>
                <w:lang w:val="ru-RU"/>
              </w:rPr>
            </w:pPr>
            <w:r w:rsidRPr="009E03FB">
              <w:rPr>
                <w:rFonts w:ascii="Times New Roman" w:hAnsi="Times New Roman"/>
                <w:spacing w:val="-6"/>
                <w:sz w:val="22"/>
                <w:szCs w:val="22"/>
                <w:lang w:val="en-US"/>
              </w:rPr>
              <w:t> </w:t>
            </w:r>
            <w:r w:rsidR="005505BD" w:rsidRPr="009E03FB">
              <w:rPr>
                <w:rFonts w:ascii="Times New Roman" w:hAnsi="Times New Roman"/>
                <w:spacing w:val="-6"/>
                <w:sz w:val="22"/>
                <w:szCs w:val="22"/>
                <w:lang w:val="ru-RU"/>
              </w:rPr>
              <w:t>(</w:t>
            </w:r>
            <w:r w:rsidR="00F2333A" w:rsidRPr="009E03FB">
              <w:rPr>
                <w:rFonts w:ascii="Times New Roman" w:hAnsi="Times New Roman"/>
                <w:spacing w:val="-6"/>
                <w:sz w:val="22"/>
                <w:szCs w:val="22"/>
                <w:lang w:val="ru-RU"/>
              </w:rPr>
              <w:t>73</w:t>
            </w:r>
            <w:r w:rsidR="005505BD" w:rsidRPr="009E03FB">
              <w:rPr>
                <w:rFonts w:ascii="Times New Roman" w:hAnsi="Times New Roman"/>
                <w:spacing w:val="-6"/>
                <w:sz w:val="22"/>
                <w:szCs w:val="22"/>
                <w:lang w:val="ru-RU"/>
              </w:rPr>
              <w: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4D4F0C" w:rsidRPr="009E03FB" w:rsidRDefault="004D4F0C" w:rsidP="00D4043F">
            <w:pPr>
              <w:pStyle w:val="000Normal"/>
              <w:spacing w:before="0" w:after="0" w:line="240" w:lineRule="auto"/>
              <w:ind w:right="-21"/>
              <w:jc w:val="right"/>
              <w:rPr>
                <w:rFonts w:ascii="Times New Roman" w:hAnsi="Times New Roman"/>
                <w:spacing w:val="-6"/>
                <w:sz w:val="22"/>
                <w:szCs w:val="22"/>
                <w:lang w:val="ru-RU"/>
              </w:rPr>
            </w:pPr>
            <w:r w:rsidRPr="009E03FB">
              <w:rPr>
                <w:rFonts w:ascii="Times New Roman" w:hAnsi="Times New Roman"/>
                <w:spacing w:val="-6"/>
                <w:sz w:val="22"/>
                <w:szCs w:val="22"/>
                <w:lang w:val="en-US"/>
              </w:rPr>
              <w:t> </w:t>
            </w:r>
            <w:r w:rsidR="00F2333A" w:rsidRPr="009E03FB">
              <w:rPr>
                <w:rFonts w:ascii="Times New Roman" w:hAnsi="Times New Roman"/>
                <w:spacing w:val="-6"/>
                <w:sz w:val="22"/>
                <w:szCs w:val="22"/>
                <w:lang w:val="ru-RU"/>
              </w:rPr>
              <w:t>27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4D4F0C" w:rsidRPr="009E03FB" w:rsidRDefault="005505BD" w:rsidP="005505BD">
            <w:pPr>
              <w:pStyle w:val="000Normal"/>
              <w:spacing w:before="0" w:after="0" w:line="240" w:lineRule="auto"/>
              <w:ind w:right="-21"/>
              <w:jc w:val="right"/>
              <w:rPr>
                <w:rFonts w:ascii="Times New Roman" w:hAnsi="Times New Roman"/>
                <w:spacing w:val="-6"/>
                <w:sz w:val="22"/>
                <w:szCs w:val="22"/>
                <w:lang w:val="ru-RU"/>
              </w:rPr>
            </w:pPr>
            <w:r w:rsidRPr="009E03FB">
              <w:rPr>
                <w:rFonts w:ascii="Times New Roman" w:hAnsi="Times New Roman"/>
                <w:spacing w:val="-6"/>
                <w:sz w:val="22"/>
                <w:szCs w:val="22"/>
                <w:lang w:val="ru-RU"/>
              </w:rPr>
              <w:t>(</w:t>
            </w:r>
            <w:r w:rsidR="00F2333A" w:rsidRPr="009E03FB">
              <w:rPr>
                <w:rFonts w:ascii="Times New Roman" w:hAnsi="Times New Roman"/>
                <w:spacing w:val="-6"/>
                <w:sz w:val="22"/>
                <w:szCs w:val="22"/>
                <w:lang w:val="ru-RU"/>
              </w:rPr>
              <w:t>34</w:t>
            </w:r>
            <w:r w:rsidRPr="009E03FB">
              <w:rPr>
                <w:rFonts w:ascii="Times New Roman" w:hAnsi="Times New Roman"/>
                <w:spacing w:val="-6"/>
                <w:sz w:val="22"/>
                <w:szCs w:val="22"/>
                <w:lang w:val="ru-RU"/>
              </w:rPr>
              <w:t> </w:t>
            </w:r>
            <w:r w:rsidR="00F2333A" w:rsidRPr="009E03FB">
              <w:rPr>
                <w:rFonts w:ascii="Times New Roman" w:hAnsi="Times New Roman"/>
                <w:spacing w:val="-6"/>
                <w:sz w:val="22"/>
                <w:szCs w:val="22"/>
                <w:lang w:val="ru-RU"/>
              </w:rPr>
              <w:t>149</w:t>
            </w:r>
            <w:r w:rsidRPr="009E03FB">
              <w:rPr>
                <w:rFonts w:ascii="Times New Roman" w:hAnsi="Times New Roman"/>
                <w:spacing w:val="-6"/>
                <w:sz w:val="22"/>
                <w:szCs w:val="22"/>
                <w:lang w:val="ru-RU"/>
              </w:rPr>
              <w:t>)</w:t>
            </w:r>
          </w:p>
        </w:tc>
      </w:tr>
      <w:tr w:rsidR="00F2333A" w:rsidRPr="009E03FB" w:rsidTr="00F2333A">
        <w:trPr>
          <w:trHeight w:val="22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33A" w:rsidRPr="009E03FB" w:rsidRDefault="00F2333A" w:rsidP="00F2333A">
            <w:pPr>
              <w:pStyle w:val="000Normal"/>
              <w:spacing w:before="0" w:after="0" w:line="240" w:lineRule="auto"/>
              <w:ind w:right="-21"/>
              <w:rPr>
                <w:rFonts w:ascii="Times New Roman" w:hAnsi="Times New Roman"/>
                <w:b/>
                <w:spacing w:val="-6"/>
                <w:sz w:val="22"/>
                <w:szCs w:val="22"/>
                <w:lang w:val="ru-RU"/>
              </w:rPr>
            </w:pPr>
            <w:r w:rsidRPr="009E03FB">
              <w:rPr>
                <w:rFonts w:ascii="Times New Roman" w:hAnsi="Times New Roman"/>
                <w:b/>
                <w:spacing w:val="-6"/>
                <w:sz w:val="22"/>
                <w:szCs w:val="22"/>
                <w:lang w:val="ru-RU"/>
              </w:rPr>
              <w:t>Итого</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F2333A" w:rsidRPr="009E03FB" w:rsidRDefault="00F2333A" w:rsidP="00F2333A">
            <w:pPr>
              <w:pStyle w:val="000Normal"/>
              <w:spacing w:before="0" w:after="0" w:line="240" w:lineRule="auto"/>
              <w:ind w:right="-21"/>
              <w:jc w:val="right"/>
              <w:rPr>
                <w:rFonts w:ascii="Times New Roman" w:hAnsi="Times New Roman"/>
                <w:b/>
                <w:spacing w:val="-6"/>
                <w:sz w:val="22"/>
                <w:szCs w:val="22"/>
                <w:lang w:val="ru-RU"/>
              </w:rPr>
            </w:pPr>
            <w:r w:rsidRPr="009E03FB">
              <w:rPr>
                <w:rFonts w:ascii="Times New Roman" w:hAnsi="Times New Roman"/>
                <w:b/>
                <w:spacing w:val="-6"/>
                <w:sz w:val="22"/>
                <w:szCs w:val="22"/>
                <w:lang w:val="ru-RU"/>
              </w:rPr>
              <w:t>63 285</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2333A" w:rsidRPr="009E03FB" w:rsidRDefault="005505BD" w:rsidP="00D4043F">
            <w:pPr>
              <w:pStyle w:val="000Normal"/>
              <w:spacing w:before="0" w:after="0" w:line="240" w:lineRule="auto"/>
              <w:ind w:right="-21"/>
              <w:jc w:val="right"/>
              <w:rPr>
                <w:rFonts w:ascii="Times New Roman" w:hAnsi="Times New Roman"/>
                <w:b/>
                <w:spacing w:val="-6"/>
                <w:sz w:val="22"/>
                <w:szCs w:val="22"/>
                <w:lang w:val="ru-RU"/>
              </w:rPr>
            </w:pPr>
            <w:r w:rsidRPr="009E03FB">
              <w:rPr>
                <w:rFonts w:ascii="Times New Roman" w:hAnsi="Times New Roman"/>
                <w:b/>
                <w:spacing w:val="-6"/>
                <w:sz w:val="22"/>
                <w:szCs w:val="22"/>
                <w:lang w:val="ru-RU"/>
              </w:rPr>
              <w:t>(</w:t>
            </w:r>
            <w:r w:rsidR="00F2333A" w:rsidRPr="009E03FB">
              <w:rPr>
                <w:rFonts w:ascii="Times New Roman" w:hAnsi="Times New Roman"/>
                <w:b/>
                <w:spacing w:val="-6"/>
                <w:sz w:val="22"/>
                <w:szCs w:val="22"/>
                <w:lang w:val="ru-RU"/>
              </w:rPr>
              <w:t>621</w:t>
            </w:r>
            <w:r w:rsidRPr="009E03FB">
              <w:rPr>
                <w:rFonts w:ascii="Times New Roman" w:hAnsi="Times New Roman"/>
                <w:b/>
                <w:spacing w:val="-6"/>
                <w:sz w:val="22"/>
                <w:szCs w:val="22"/>
                <w:lang w:val="ru-RU"/>
              </w:rPr>
              <w: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F2333A" w:rsidRPr="009E03FB" w:rsidRDefault="00F2333A" w:rsidP="00F2333A">
            <w:pPr>
              <w:pStyle w:val="000Normal"/>
              <w:spacing w:before="0" w:after="0" w:line="240" w:lineRule="auto"/>
              <w:ind w:right="-21"/>
              <w:jc w:val="right"/>
              <w:rPr>
                <w:rFonts w:ascii="Times New Roman" w:hAnsi="Times New Roman"/>
                <w:b/>
                <w:spacing w:val="-6"/>
                <w:sz w:val="22"/>
                <w:szCs w:val="22"/>
                <w:lang w:val="ru-RU"/>
              </w:rPr>
            </w:pPr>
            <w:r w:rsidRPr="009E03FB">
              <w:rPr>
                <w:rFonts w:ascii="Times New Roman" w:hAnsi="Times New Roman"/>
                <w:b/>
                <w:spacing w:val="-6"/>
                <w:sz w:val="22"/>
                <w:szCs w:val="22"/>
                <w:lang w:val="ru-RU"/>
              </w:rPr>
              <w:t>367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F2333A" w:rsidRPr="009E03FB" w:rsidRDefault="00F2333A" w:rsidP="00F2333A">
            <w:pPr>
              <w:pStyle w:val="000Normal"/>
              <w:spacing w:before="0" w:after="0" w:line="240" w:lineRule="auto"/>
              <w:ind w:right="-21"/>
              <w:jc w:val="right"/>
              <w:rPr>
                <w:rFonts w:ascii="Times New Roman" w:hAnsi="Times New Roman"/>
                <w:b/>
                <w:spacing w:val="-6"/>
                <w:sz w:val="22"/>
                <w:szCs w:val="22"/>
                <w:lang w:val="ru-RU"/>
              </w:rPr>
            </w:pPr>
            <w:r w:rsidRPr="009E03FB">
              <w:rPr>
                <w:rFonts w:ascii="Times New Roman" w:hAnsi="Times New Roman"/>
                <w:b/>
                <w:spacing w:val="-6"/>
                <w:sz w:val="22"/>
                <w:szCs w:val="22"/>
                <w:lang w:val="ru-RU"/>
              </w:rPr>
              <w:t>63 031</w:t>
            </w:r>
          </w:p>
        </w:tc>
      </w:tr>
    </w:tbl>
    <w:p w:rsidR="002F3E83" w:rsidRPr="009E03FB" w:rsidRDefault="002F3E83" w:rsidP="00D31692">
      <w:pPr>
        <w:autoSpaceDE w:val="0"/>
        <w:autoSpaceDN w:val="0"/>
        <w:adjustRightInd w:val="0"/>
        <w:ind w:firstLine="540"/>
        <w:jc w:val="both"/>
        <w:rPr>
          <w:spacing w:val="-5"/>
        </w:rPr>
      </w:pPr>
    </w:p>
    <w:p w:rsidR="0083307C" w:rsidRPr="00FD1704" w:rsidRDefault="005C7825" w:rsidP="00D31692">
      <w:pPr>
        <w:autoSpaceDE w:val="0"/>
        <w:autoSpaceDN w:val="0"/>
        <w:adjustRightInd w:val="0"/>
        <w:ind w:firstLine="540"/>
        <w:jc w:val="both"/>
        <w:rPr>
          <w:spacing w:val="-5"/>
        </w:rPr>
      </w:pPr>
      <w:r w:rsidRPr="00391EAA">
        <w:rPr>
          <w:spacing w:val="-5"/>
        </w:rPr>
        <w:t>Увеличение в результате переоценки стоимости основных сре</w:t>
      </w:r>
      <w:proofErr w:type="gramStart"/>
      <w:r w:rsidRPr="00391EAA">
        <w:rPr>
          <w:spacing w:val="-5"/>
        </w:rPr>
        <w:t>дств пр</w:t>
      </w:r>
      <w:proofErr w:type="gramEnd"/>
      <w:r w:rsidRPr="00391EAA">
        <w:rPr>
          <w:spacing w:val="-5"/>
        </w:rPr>
        <w:t xml:space="preserve">изнано непосредственно в капитале в сумме </w:t>
      </w:r>
      <w:r w:rsidR="00391EAA" w:rsidRPr="00391EAA">
        <w:rPr>
          <w:spacing w:val="-5"/>
        </w:rPr>
        <w:t>82 060 млн.</w:t>
      </w:r>
      <w:r w:rsidR="005B54B1">
        <w:rPr>
          <w:spacing w:val="-5"/>
        </w:rPr>
        <w:t xml:space="preserve"> </w:t>
      </w:r>
      <w:r w:rsidR="00391EAA" w:rsidRPr="00391EAA">
        <w:rPr>
          <w:spacing w:val="-5"/>
        </w:rPr>
        <w:t xml:space="preserve">рублей (2014.: </w:t>
      </w:r>
      <w:r w:rsidR="004D4F0C" w:rsidRPr="00391EAA">
        <w:rPr>
          <w:spacing w:val="-5"/>
        </w:rPr>
        <w:t>63 285</w:t>
      </w:r>
      <w:r w:rsidRPr="00391EAA">
        <w:rPr>
          <w:spacing w:val="-5"/>
        </w:rPr>
        <w:t xml:space="preserve"> млн.</w:t>
      </w:r>
      <w:r w:rsidR="005B54B1">
        <w:rPr>
          <w:spacing w:val="-5"/>
        </w:rPr>
        <w:t xml:space="preserve"> </w:t>
      </w:r>
      <w:r w:rsidRPr="00391EAA">
        <w:rPr>
          <w:spacing w:val="-5"/>
        </w:rPr>
        <w:t>рублей</w:t>
      </w:r>
      <w:r w:rsidR="00391EAA" w:rsidRPr="00391EAA">
        <w:rPr>
          <w:spacing w:val="-5"/>
        </w:rPr>
        <w:t>)</w:t>
      </w:r>
      <w:r w:rsidR="004D4F0C" w:rsidRPr="00391EAA">
        <w:rPr>
          <w:spacing w:val="-5"/>
        </w:rPr>
        <w:t xml:space="preserve"> </w:t>
      </w:r>
      <w:r w:rsidR="00391EAA" w:rsidRPr="00391EAA">
        <w:rPr>
          <w:spacing w:val="-5"/>
        </w:rPr>
        <w:t xml:space="preserve"> </w:t>
      </w:r>
      <w:r w:rsidR="004D4F0C" w:rsidRPr="00391EAA">
        <w:rPr>
          <w:spacing w:val="-5"/>
        </w:rPr>
        <w:t>за минусом переоценки</w:t>
      </w:r>
      <w:r w:rsidR="00D4043F" w:rsidRPr="00391EAA">
        <w:rPr>
          <w:spacing w:val="-5"/>
        </w:rPr>
        <w:t xml:space="preserve"> на сумму </w:t>
      </w:r>
      <w:r w:rsidR="00391EAA" w:rsidRPr="00391EAA">
        <w:rPr>
          <w:spacing w:val="-5"/>
        </w:rPr>
        <w:t>234 млн.</w:t>
      </w:r>
      <w:r w:rsidR="005B54B1">
        <w:rPr>
          <w:spacing w:val="-5"/>
        </w:rPr>
        <w:t xml:space="preserve"> </w:t>
      </w:r>
      <w:r w:rsidR="00391EAA" w:rsidRPr="00391EAA">
        <w:rPr>
          <w:spacing w:val="-5"/>
        </w:rPr>
        <w:t xml:space="preserve">рублей (2014г.: </w:t>
      </w:r>
      <w:r w:rsidR="00D4043F" w:rsidRPr="00391EAA">
        <w:rPr>
          <w:spacing w:val="-5"/>
        </w:rPr>
        <w:t>105 млн.</w:t>
      </w:r>
      <w:r w:rsidR="005B54B1">
        <w:rPr>
          <w:spacing w:val="-5"/>
        </w:rPr>
        <w:t xml:space="preserve"> </w:t>
      </w:r>
      <w:r w:rsidR="00D4043F" w:rsidRPr="00391EAA">
        <w:rPr>
          <w:spacing w:val="-5"/>
        </w:rPr>
        <w:t>рублей</w:t>
      </w:r>
      <w:r w:rsidR="00391EAA" w:rsidRPr="00391EAA">
        <w:rPr>
          <w:spacing w:val="-5"/>
        </w:rPr>
        <w:t>)</w:t>
      </w:r>
      <w:r w:rsidR="00D4043F" w:rsidRPr="00391EAA">
        <w:rPr>
          <w:spacing w:val="-5"/>
        </w:rPr>
        <w:t>, списанной в 201</w:t>
      </w:r>
      <w:r w:rsidR="00391EAA" w:rsidRPr="00391EAA">
        <w:rPr>
          <w:spacing w:val="-5"/>
        </w:rPr>
        <w:t>5</w:t>
      </w:r>
      <w:r w:rsidR="00D4043F" w:rsidRPr="00391EAA">
        <w:rPr>
          <w:spacing w:val="-5"/>
        </w:rPr>
        <w:t xml:space="preserve"> году</w:t>
      </w:r>
      <w:r w:rsidR="004D4F0C" w:rsidRPr="00391EAA">
        <w:rPr>
          <w:spacing w:val="-5"/>
        </w:rPr>
        <w:t xml:space="preserve"> </w:t>
      </w:r>
      <w:r w:rsidR="00391EAA" w:rsidRPr="00391EAA">
        <w:rPr>
          <w:spacing w:val="-5"/>
        </w:rPr>
        <w:t xml:space="preserve">и 2014 году соответственно </w:t>
      </w:r>
      <w:r w:rsidR="004D4F0C" w:rsidRPr="00391EAA">
        <w:rPr>
          <w:spacing w:val="-5"/>
        </w:rPr>
        <w:t>по выбывшим основным средствам, пришедшим в негодность.</w:t>
      </w:r>
    </w:p>
    <w:p w:rsidR="00D31692" w:rsidRPr="00FD1704" w:rsidRDefault="00D31692" w:rsidP="00D31692">
      <w:pPr>
        <w:autoSpaceDE w:val="0"/>
        <w:autoSpaceDN w:val="0"/>
        <w:adjustRightInd w:val="0"/>
        <w:ind w:firstLine="540"/>
        <w:jc w:val="both"/>
        <w:rPr>
          <w:spacing w:val="-6"/>
        </w:rPr>
      </w:pPr>
    </w:p>
    <w:p w:rsidR="007F3B9C" w:rsidRDefault="000344BF" w:rsidP="007D3336">
      <w:pPr>
        <w:pStyle w:val="000Normal"/>
        <w:spacing w:before="0" w:after="0" w:line="240" w:lineRule="auto"/>
        <w:ind w:right="-21" w:firstLine="540"/>
        <w:rPr>
          <w:rFonts w:ascii="Times New Roman" w:hAnsi="Times New Roman"/>
          <w:spacing w:val="-6"/>
          <w:sz w:val="24"/>
          <w:szCs w:val="24"/>
          <w:lang w:val="ru-RU"/>
        </w:rPr>
      </w:pPr>
      <w:r w:rsidRPr="00FD1704">
        <w:rPr>
          <w:rFonts w:ascii="Times New Roman" w:hAnsi="Times New Roman"/>
          <w:spacing w:val="-6"/>
          <w:sz w:val="24"/>
          <w:szCs w:val="24"/>
          <w:lang w:val="ru-RU"/>
        </w:rPr>
        <w:t xml:space="preserve">4.9. </w:t>
      </w:r>
      <w:r w:rsidR="007D3336" w:rsidRPr="00FD1704">
        <w:rPr>
          <w:rFonts w:ascii="Times New Roman" w:hAnsi="Times New Roman"/>
          <w:spacing w:val="-6"/>
          <w:sz w:val="24"/>
          <w:szCs w:val="24"/>
          <w:lang w:val="ru-RU"/>
        </w:rPr>
        <w:t>Имущество, предназначенное для продажи</w:t>
      </w:r>
    </w:p>
    <w:p w:rsidR="005B54B1" w:rsidRPr="00FD1704" w:rsidRDefault="005B54B1" w:rsidP="007D3336">
      <w:pPr>
        <w:pStyle w:val="000Normal"/>
        <w:spacing w:before="0" w:after="0" w:line="240" w:lineRule="auto"/>
        <w:ind w:right="-21" w:firstLine="540"/>
        <w:rPr>
          <w:rFonts w:ascii="Times New Roman" w:hAnsi="Times New Roman"/>
          <w:spacing w:val="-6"/>
          <w:sz w:val="24"/>
          <w:szCs w:val="24"/>
          <w:lang w:val="ru-RU"/>
        </w:rPr>
      </w:pPr>
    </w:p>
    <w:p w:rsidR="005C4EA0" w:rsidRPr="00FD1704" w:rsidRDefault="005C4EA0" w:rsidP="007D3336">
      <w:pPr>
        <w:pStyle w:val="000Normal"/>
        <w:spacing w:before="0" w:after="0" w:line="240" w:lineRule="auto"/>
        <w:ind w:right="-21" w:firstLine="540"/>
        <w:rPr>
          <w:rFonts w:ascii="Times New Roman" w:hAnsi="Times New Roman"/>
          <w:spacing w:val="-6"/>
          <w:sz w:val="24"/>
          <w:szCs w:val="24"/>
          <w:lang w:val="ru-RU"/>
        </w:rPr>
      </w:pPr>
      <w:r w:rsidRPr="00FD1704">
        <w:rPr>
          <w:rFonts w:ascii="Times New Roman" w:hAnsi="Times New Roman"/>
          <w:spacing w:val="-6"/>
          <w:sz w:val="24"/>
          <w:szCs w:val="24"/>
          <w:lang w:val="ru-RU"/>
        </w:rPr>
        <w:t xml:space="preserve">По состоянию на 01.01.2016 </w:t>
      </w:r>
      <w:r w:rsidR="005B54B1">
        <w:rPr>
          <w:rFonts w:ascii="Times New Roman" w:hAnsi="Times New Roman"/>
          <w:spacing w:val="-6"/>
          <w:sz w:val="24"/>
          <w:szCs w:val="24"/>
          <w:lang w:val="ru-RU"/>
        </w:rPr>
        <w:t xml:space="preserve">на </w:t>
      </w:r>
      <w:r w:rsidRPr="00FD1704">
        <w:rPr>
          <w:rFonts w:ascii="Times New Roman" w:hAnsi="Times New Roman"/>
          <w:spacing w:val="-6"/>
          <w:sz w:val="24"/>
          <w:szCs w:val="24"/>
          <w:lang w:val="ru-RU"/>
        </w:rPr>
        <w:t>баланс</w:t>
      </w:r>
      <w:r w:rsidR="00164B23">
        <w:rPr>
          <w:rFonts w:ascii="Times New Roman" w:hAnsi="Times New Roman"/>
          <w:spacing w:val="-6"/>
          <w:sz w:val="24"/>
          <w:szCs w:val="24"/>
          <w:lang w:val="ru-RU"/>
        </w:rPr>
        <w:t>е б</w:t>
      </w:r>
      <w:r w:rsidRPr="00FD1704">
        <w:rPr>
          <w:rFonts w:ascii="Times New Roman" w:hAnsi="Times New Roman"/>
          <w:spacing w:val="-6"/>
          <w:sz w:val="24"/>
          <w:szCs w:val="24"/>
          <w:lang w:val="ru-RU"/>
        </w:rPr>
        <w:t>анка числ</w:t>
      </w:r>
      <w:r w:rsidR="00EF5665">
        <w:rPr>
          <w:rFonts w:ascii="Times New Roman" w:hAnsi="Times New Roman"/>
          <w:spacing w:val="-6"/>
          <w:sz w:val="24"/>
          <w:szCs w:val="24"/>
          <w:lang w:val="ru-RU"/>
        </w:rPr>
        <w:t>и</w:t>
      </w:r>
      <w:r w:rsidRPr="00FD1704">
        <w:rPr>
          <w:rFonts w:ascii="Times New Roman" w:hAnsi="Times New Roman"/>
          <w:spacing w:val="-6"/>
          <w:sz w:val="24"/>
          <w:szCs w:val="24"/>
          <w:lang w:val="ru-RU"/>
        </w:rPr>
        <w:t xml:space="preserve">тся </w:t>
      </w:r>
      <w:r w:rsidR="00EF5665">
        <w:rPr>
          <w:rFonts w:ascii="Times New Roman" w:hAnsi="Times New Roman"/>
          <w:spacing w:val="-6"/>
          <w:sz w:val="24"/>
          <w:szCs w:val="24"/>
          <w:lang w:val="ru-RU"/>
        </w:rPr>
        <w:t>имущество, предназначенное для продажи</w:t>
      </w:r>
      <w:r w:rsidRPr="00FD1704">
        <w:rPr>
          <w:rFonts w:ascii="Times New Roman" w:hAnsi="Times New Roman"/>
          <w:spacing w:val="-6"/>
          <w:sz w:val="24"/>
          <w:szCs w:val="24"/>
          <w:lang w:val="ru-RU"/>
        </w:rPr>
        <w:t xml:space="preserve"> в сумме </w:t>
      </w:r>
      <w:r w:rsidR="008A051D" w:rsidRPr="00FD1704">
        <w:rPr>
          <w:rFonts w:ascii="Times New Roman" w:hAnsi="Times New Roman"/>
          <w:spacing w:val="-6"/>
          <w:sz w:val="24"/>
          <w:szCs w:val="24"/>
          <w:lang w:val="ru-RU"/>
        </w:rPr>
        <w:t>29 953 млн.</w:t>
      </w:r>
      <w:r w:rsidR="005B54B1">
        <w:rPr>
          <w:rFonts w:ascii="Times New Roman" w:hAnsi="Times New Roman"/>
          <w:spacing w:val="-6"/>
          <w:sz w:val="24"/>
          <w:szCs w:val="24"/>
          <w:lang w:val="ru-RU"/>
        </w:rPr>
        <w:t xml:space="preserve"> </w:t>
      </w:r>
      <w:r w:rsidR="008A051D" w:rsidRPr="00FD1704">
        <w:rPr>
          <w:rFonts w:ascii="Times New Roman" w:hAnsi="Times New Roman"/>
          <w:spacing w:val="-6"/>
          <w:sz w:val="24"/>
          <w:szCs w:val="24"/>
          <w:lang w:val="ru-RU"/>
        </w:rPr>
        <w:t>рублей</w:t>
      </w:r>
      <w:r w:rsidRPr="00FD1704">
        <w:rPr>
          <w:rFonts w:ascii="Times New Roman" w:hAnsi="Times New Roman"/>
          <w:spacing w:val="-6"/>
          <w:sz w:val="24"/>
          <w:szCs w:val="24"/>
          <w:lang w:val="ru-RU"/>
        </w:rPr>
        <w:t>. Данная сумма включ</w:t>
      </w:r>
      <w:r w:rsidR="008A051D" w:rsidRPr="00FD1704">
        <w:rPr>
          <w:rFonts w:ascii="Times New Roman" w:hAnsi="Times New Roman"/>
          <w:spacing w:val="-6"/>
          <w:sz w:val="24"/>
          <w:szCs w:val="24"/>
          <w:lang w:val="ru-RU"/>
        </w:rPr>
        <w:t>а</w:t>
      </w:r>
      <w:r w:rsidRPr="00FD1704">
        <w:rPr>
          <w:rFonts w:ascii="Times New Roman" w:hAnsi="Times New Roman"/>
          <w:spacing w:val="-6"/>
          <w:sz w:val="24"/>
          <w:szCs w:val="24"/>
          <w:lang w:val="ru-RU"/>
        </w:rPr>
        <w:t xml:space="preserve">ет в себя: </w:t>
      </w:r>
    </w:p>
    <w:p w:rsidR="000344BF" w:rsidRPr="00FD1704" w:rsidRDefault="000344BF" w:rsidP="007D3336">
      <w:pPr>
        <w:pStyle w:val="000Normal"/>
        <w:spacing w:before="0" w:after="0" w:line="240" w:lineRule="auto"/>
        <w:ind w:right="-21" w:firstLine="540"/>
        <w:rPr>
          <w:rFonts w:ascii="Times New Roman" w:hAnsi="Times New Roman"/>
          <w:spacing w:val="-6"/>
          <w:sz w:val="24"/>
          <w:lang w:val="ru-RU"/>
        </w:rPr>
      </w:pPr>
    </w:p>
    <w:tbl>
      <w:tblPr>
        <w:tblW w:w="9356" w:type="dxa"/>
        <w:tblInd w:w="108" w:type="dxa"/>
        <w:tblLook w:val="01E0"/>
      </w:tblPr>
      <w:tblGrid>
        <w:gridCol w:w="5670"/>
        <w:gridCol w:w="1701"/>
        <w:gridCol w:w="1985"/>
      </w:tblGrid>
      <w:tr w:rsidR="007D3336" w:rsidRPr="00FD1704" w:rsidTr="00D352CC">
        <w:tc>
          <w:tcPr>
            <w:tcW w:w="5670" w:type="dxa"/>
            <w:tcBorders>
              <w:top w:val="single" w:sz="4" w:space="0" w:color="auto"/>
              <w:left w:val="single" w:sz="4" w:space="0" w:color="auto"/>
              <w:bottom w:val="single" w:sz="4" w:space="0" w:color="auto"/>
              <w:right w:val="single" w:sz="4" w:space="0" w:color="auto"/>
            </w:tcBorders>
          </w:tcPr>
          <w:p w:rsidR="007D3336" w:rsidRPr="00FD1704" w:rsidRDefault="007D3336" w:rsidP="007D3336">
            <w:pPr>
              <w:pStyle w:val="000Normal"/>
              <w:spacing w:before="0" w:after="0" w:line="240" w:lineRule="auto"/>
              <w:ind w:right="-21"/>
              <w:jc w:val="center"/>
              <w:rPr>
                <w:rFonts w:ascii="Times New Roman" w:hAnsi="Times New Roman"/>
                <w:spacing w:val="-6"/>
                <w:sz w:val="22"/>
                <w:szCs w:val="22"/>
                <w:lang w:val="ru-RU"/>
              </w:rPr>
            </w:pPr>
          </w:p>
        </w:tc>
        <w:tc>
          <w:tcPr>
            <w:tcW w:w="1701" w:type="dxa"/>
            <w:tcBorders>
              <w:top w:val="single" w:sz="4" w:space="0" w:color="auto"/>
              <w:left w:val="single" w:sz="4" w:space="0" w:color="auto"/>
              <w:bottom w:val="single" w:sz="4" w:space="0" w:color="auto"/>
              <w:right w:val="single" w:sz="4" w:space="0" w:color="auto"/>
            </w:tcBorders>
            <w:vAlign w:val="center"/>
          </w:tcPr>
          <w:p w:rsidR="007D3336" w:rsidRPr="00FD1704" w:rsidRDefault="007D3336" w:rsidP="008A051D">
            <w:pPr>
              <w:pStyle w:val="000Normal"/>
              <w:spacing w:before="0" w:after="0" w:line="240" w:lineRule="auto"/>
              <w:ind w:right="-21"/>
              <w:jc w:val="center"/>
              <w:rPr>
                <w:rFonts w:ascii="Times New Roman" w:hAnsi="Times New Roman"/>
                <w:spacing w:val="-6"/>
                <w:sz w:val="22"/>
                <w:szCs w:val="22"/>
                <w:lang w:val="ru-RU"/>
              </w:rPr>
            </w:pPr>
            <w:r w:rsidRPr="00FD1704">
              <w:rPr>
                <w:rFonts w:ascii="Times New Roman" w:hAnsi="Times New Roman"/>
                <w:spacing w:val="-6"/>
                <w:sz w:val="22"/>
                <w:szCs w:val="22"/>
                <w:lang w:val="ru-RU"/>
              </w:rPr>
              <w:t>201</w:t>
            </w:r>
            <w:r w:rsidR="008A051D" w:rsidRPr="00FD1704">
              <w:rPr>
                <w:rFonts w:ascii="Times New Roman" w:hAnsi="Times New Roman"/>
                <w:spacing w:val="-6"/>
                <w:sz w:val="22"/>
                <w:szCs w:val="22"/>
                <w:lang w:val="ru-RU"/>
              </w:rPr>
              <w:t>5</w:t>
            </w:r>
            <w:r w:rsidR="00C00B4F" w:rsidRPr="00FD1704">
              <w:rPr>
                <w:rFonts w:ascii="Times New Roman" w:hAnsi="Times New Roman"/>
                <w:spacing w:val="-6"/>
                <w:sz w:val="22"/>
                <w:szCs w:val="22"/>
                <w:lang w:val="ru-RU"/>
              </w:rPr>
              <w:t xml:space="preserve"> г.</w:t>
            </w:r>
          </w:p>
        </w:tc>
        <w:tc>
          <w:tcPr>
            <w:tcW w:w="1985" w:type="dxa"/>
            <w:tcBorders>
              <w:top w:val="single" w:sz="4" w:space="0" w:color="auto"/>
              <w:left w:val="single" w:sz="4" w:space="0" w:color="auto"/>
              <w:bottom w:val="single" w:sz="4" w:space="0" w:color="auto"/>
              <w:right w:val="single" w:sz="4" w:space="0" w:color="auto"/>
            </w:tcBorders>
            <w:vAlign w:val="center"/>
          </w:tcPr>
          <w:p w:rsidR="007D3336" w:rsidRPr="00FD1704" w:rsidRDefault="00C00B4F" w:rsidP="008A051D">
            <w:pPr>
              <w:pStyle w:val="000Normal"/>
              <w:spacing w:before="0" w:after="0" w:line="240" w:lineRule="auto"/>
              <w:ind w:right="-21"/>
              <w:jc w:val="center"/>
              <w:rPr>
                <w:rFonts w:ascii="Times New Roman" w:hAnsi="Times New Roman"/>
                <w:spacing w:val="-6"/>
                <w:sz w:val="22"/>
                <w:szCs w:val="22"/>
                <w:lang w:val="ru-RU"/>
              </w:rPr>
            </w:pPr>
            <w:r w:rsidRPr="00FD1704">
              <w:rPr>
                <w:rFonts w:ascii="Times New Roman" w:hAnsi="Times New Roman"/>
                <w:spacing w:val="-6"/>
                <w:sz w:val="22"/>
                <w:szCs w:val="22"/>
                <w:lang w:val="ru-RU"/>
              </w:rPr>
              <w:t>201</w:t>
            </w:r>
            <w:r w:rsidR="008A051D" w:rsidRPr="00FD1704">
              <w:rPr>
                <w:rFonts w:ascii="Times New Roman" w:hAnsi="Times New Roman"/>
                <w:spacing w:val="-6"/>
                <w:sz w:val="22"/>
                <w:szCs w:val="22"/>
                <w:lang w:val="ru-RU"/>
              </w:rPr>
              <w:t>4</w:t>
            </w:r>
            <w:r w:rsidRPr="00FD1704">
              <w:rPr>
                <w:rFonts w:ascii="Times New Roman" w:hAnsi="Times New Roman"/>
                <w:spacing w:val="-6"/>
                <w:sz w:val="22"/>
                <w:szCs w:val="22"/>
                <w:lang w:val="ru-RU"/>
              </w:rPr>
              <w:t xml:space="preserve"> г.</w:t>
            </w:r>
          </w:p>
        </w:tc>
      </w:tr>
      <w:tr w:rsidR="008A051D" w:rsidRPr="00FD1704" w:rsidTr="00D352CC">
        <w:tc>
          <w:tcPr>
            <w:tcW w:w="5670" w:type="dxa"/>
            <w:tcBorders>
              <w:top w:val="single" w:sz="4" w:space="0" w:color="auto"/>
              <w:left w:val="single" w:sz="4" w:space="0" w:color="auto"/>
              <w:bottom w:val="single" w:sz="4" w:space="0" w:color="auto"/>
              <w:right w:val="single" w:sz="4" w:space="0" w:color="auto"/>
            </w:tcBorders>
            <w:vAlign w:val="bottom"/>
          </w:tcPr>
          <w:p w:rsidR="008A051D" w:rsidRPr="00FD1704" w:rsidRDefault="008A051D" w:rsidP="007D3336">
            <w:pPr>
              <w:pStyle w:val="000Normal"/>
              <w:spacing w:before="0" w:after="0" w:line="240" w:lineRule="auto"/>
              <w:ind w:right="-21"/>
              <w:jc w:val="left"/>
              <w:rPr>
                <w:rFonts w:ascii="Times New Roman" w:hAnsi="Times New Roman"/>
                <w:spacing w:val="-6"/>
                <w:sz w:val="22"/>
                <w:szCs w:val="22"/>
                <w:lang w:val="ru-RU"/>
              </w:rPr>
            </w:pPr>
            <w:r w:rsidRPr="00FD1704">
              <w:rPr>
                <w:rFonts w:ascii="Times New Roman" w:hAnsi="Times New Roman"/>
                <w:spacing w:val="-6"/>
                <w:sz w:val="22"/>
                <w:szCs w:val="22"/>
                <w:lang w:val="ru-RU"/>
              </w:rPr>
              <w:t>Долгосрочные активы, предназначенные для продажи</w:t>
            </w:r>
          </w:p>
        </w:tc>
        <w:tc>
          <w:tcPr>
            <w:tcW w:w="1701" w:type="dxa"/>
            <w:tcBorders>
              <w:top w:val="single" w:sz="4" w:space="0" w:color="auto"/>
              <w:left w:val="single" w:sz="4" w:space="0" w:color="auto"/>
              <w:bottom w:val="single" w:sz="4" w:space="0" w:color="auto"/>
              <w:right w:val="single" w:sz="4" w:space="0" w:color="auto"/>
            </w:tcBorders>
            <w:vAlign w:val="bottom"/>
          </w:tcPr>
          <w:p w:rsidR="008A051D" w:rsidRPr="00FD1704" w:rsidRDefault="008A051D" w:rsidP="007D3336">
            <w:pPr>
              <w:pStyle w:val="000Normal"/>
              <w:spacing w:before="0" w:after="0" w:line="240" w:lineRule="auto"/>
              <w:ind w:right="-21"/>
              <w:jc w:val="right"/>
              <w:rPr>
                <w:rFonts w:ascii="Times New Roman" w:hAnsi="Times New Roman"/>
                <w:spacing w:val="-6"/>
                <w:sz w:val="22"/>
                <w:szCs w:val="22"/>
                <w:lang w:val="ru-RU"/>
              </w:rPr>
            </w:pPr>
            <w:r w:rsidRPr="00FD1704">
              <w:rPr>
                <w:rFonts w:ascii="Times New Roman" w:hAnsi="Times New Roman"/>
                <w:spacing w:val="-6"/>
                <w:sz w:val="22"/>
                <w:szCs w:val="22"/>
                <w:lang w:val="ru-RU"/>
              </w:rPr>
              <w:t>15 894</w:t>
            </w:r>
          </w:p>
        </w:tc>
        <w:tc>
          <w:tcPr>
            <w:tcW w:w="1985" w:type="dxa"/>
            <w:tcBorders>
              <w:top w:val="single" w:sz="4" w:space="0" w:color="auto"/>
              <w:left w:val="single" w:sz="4" w:space="0" w:color="auto"/>
              <w:bottom w:val="single" w:sz="4" w:space="0" w:color="auto"/>
              <w:right w:val="single" w:sz="4" w:space="0" w:color="auto"/>
            </w:tcBorders>
            <w:vAlign w:val="bottom"/>
          </w:tcPr>
          <w:p w:rsidR="008A051D" w:rsidRPr="00FD1704" w:rsidRDefault="008A051D" w:rsidP="00D56D41">
            <w:pPr>
              <w:pStyle w:val="000Normal"/>
              <w:spacing w:before="0" w:after="0" w:line="240" w:lineRule="auto"/>
              <w:ind w:right="-21"/>
              <w:jc w:val="right"/>
              <w:rPr>
                <w:rFonts w:ascii="Times New Roman" w:hAnsi="Times New Roman"/>
                <w:spacing w:val="-6"/>
                <w:sz w:val="22"/>
                <w:szCs w:val="22"/>
                <w:lang w:val="ru-RU"/>
              </w:rPr>
            </w:pPr>
            <w:r w:rsidRPr="00FD1704">
              <w:rPr>
                <w:rFonts w:ascii="Times New Roman" w:hAnsi="Times New Roman"/>
                <w:spacing w:val="-6"/>
                <w:sz w:val="22"/>
                <w:szCs w:val="22"/>
                <w:lang w:val="ru-RU"/>
              </w:rPr>
              <w:t>-</w:t>
            </w:r>
          </w:p>
        </w:tc>
      </w:tr>
      <w:tr w:rsidR="008A051D" w:rsidRPr="00FD1704" w:rsidTr="00D352CC">
        <w:tc>
          <w:tcPr>
            <w:tcW w:w="5670" w:type="dxa"/>
            <w:tcBorders>
              <w:top w:val="single" w:sz="4" w:space="0" w:color="auto"/>
              <w:left w:val="single" w:sz="4" w:space="0" w:color="auto"/>
              <w:bottom w:val="single" w:sz="4" w:space="0" w:color="auto"/>
              <w:right w:val="single" w:sz="4" w:space="0" w:color="auto"/>
            </w:tcBorders>
            <w:vAlign w:val="bottom"/>
          </w:tcPr>
          <w:p w:rsidR="008A051D" w:rsidRPr="00FD1704" w:rsidRDefault="008A051D" w:rsidP="007D3336">
            <w:pPr>
              <w:pStyle w:val="000Normal"/>
              <w:spacing w:before="0" w:after="0" w:line="240" w:lineRule="auto"/>
              <w:ind w:right="-21"/>
              <w:jc w:val="left"/>
              <w:rPr>
                <w:rFonts w:ascii="Times New Roman" w:hAnsi="Times New Roman"/>
                <w:spacing w:val="-6"/>
                <w:sz w:val="22"/>
                <w:szCs w:val="22"/>
                <w:lang w:val="ru-RU"/>
              </w:rPr>
            </w:pPr>
            <w:r w:rsidRPr="00FD1704">
              <w:rPr>
                <w:rFonts w:ascii="Times New Roman" w:hAnsi="Times New Roman"/>
                <w:spacing w:val="-6"/>
                <w:sz w:val="22"/>
                <w:szCs w:val="22"/>
                <w:lang w:val="ru-RU"/>
              </w:rPr>
              <w:t>Запасы, переданные банку в погашение задолженности</w:t>
            </w:r>
          </w:p>
        </w:tc>
        <w:tc>
          <w:tcPr>
            <w:tcW w:w="1701" w:type="dxa"/>
            <w:tcBorders>
              <w:top w:val="single" w:sz="4" w:space="0" w:color="auto"/>
              <w:left w:val="single" w:sz="4" w:space="0" w:color="auto"/>
              <w:bottom w:val="single" w:sz="4" w:space="0" w:color="auto"/>
              <w:right w:val="single" w:sz="4" w:space="0" w:color="auto"/>
            </w:tcBorders>
            <w:vAlign w:val="bottom"/>
          </w:tcPr>
          <w:p w:rsidR="008A051D" w:rsidRPr="00FD1704" w:rsidRDefault="008A051D" w:rsidP="007D3336">
            <w:pPr>
              <w:pStyle w:val="000Normal"/>
              <w:spacing w:before="0" w:after="0" w:line="240" w:lineRule="auto"/>
              <w:ind w:right="-21"/>
              <w:jc w:val="right"/>
              <w:rPr>
                <w:rFonts w:ascii="Times New Roman" w:hAnsi="Times New Roman"/>
                <w:spacing w:val="-6"/>
                <w:sz w:val="22"/>
                <w:szCs w:val="22"/>
                <w:lang w:val="ru-RU"/>
              </w:rPr>
            </w:pPr>
            <w:r w:rsidRPr="00FD1704">
              <w:rPr>
                <w:rFonts w:ascii="Times New Roman" w:hAnsi="Times New Roman"/>
                <w:spacing w:val="-6"/>
                <w:sz w:val="22"/>
                <w:szCs w:val="22"/>
                <w:lang w:val="ru-RU"/>
              </w:rPr>
              <w:t>14 059</w:t>
            </w:r>
          </w:p>
        </w:tc>
        <w:tc>
          <w:tcPr>
            <w:tcW w:w="1985" w:type="dxa"/>
            <w:tcBorders>
              <w:top w:val="single" w:sz="4" w:space="0" w:color="auto"/>
              <w:left w:val="single" w:sz="4" w:space="0" w:color="auto"/>
              <w:bottom w:val="single" w:sz="4" w:space="0" w:color="auto"/>
              <w:right w:val="single" w:sz="4" w:space="0" w:color="auto"/>
            </w:tcBorders>
            <w:vAlign w:val="bottom"/>
          </w:tcPr>
          <w:p w:rsidR="008A051D" w:rsidRPr="00FD1704" w:rsidRDefault="008A051D" w:rsidP="00D56D41">
            <w:pPr>
              <w:pStyle w:val="000Normal"/>
              <w:spacing w:before="0" w:after="0" w:line="240" w:lineRule="auto"/>
              <w:ind w:right="-21"/>
              <w:jc w:val="right"/>
              <w:rPr>
                <w:rFonts w:ascii="Times New Roman" w:hAnsi="Times New Roman"/>
                <w:spacing w:val="-6"/>
                <w:sz w:val="22"/>
                <w:szCs w:val="22"/>
                <w:lang w:val="ru-RU"/>
              </w:rPr>
            </w:pPr>
            <w:r w:rsidRPr="00FD1704">
              <w:rPr>
                <w:rFonts w:ascii="Times New Roman" w:hAnsi="Times New Roman"/>
                <w:spacing w:val="-6"/>
                <w:sz w:val="22"/>
                <w:szCs w:val="22"/>
                <w:lang w:val="ru-RU"/>
              </w:rPr>
              <w:t>2 393</w:t>
            </w:r>
          </w:p>
        </w:tc>
      </w:tr>
      <w:tr w:rsidR="008A051D" w:rsidRPr="00FD1704" w:rsidTr="00D352CC">
        <w:tc>
          <w:tcPr>
            <w:tcW w:w="5670" w:type="dxa"/>
            <w:tcBorders>
              <w:top w:val="single" w:sz="4" w:space="0" w:color="auto"/>
              <w:left w:val="single" w:sz="4" w:space="0" w:color="auto"/>
              <w:bottom w:val="single" w:sz="4" w:space="0" w:color="auto"/>
              <w:right w:val="single" w:sz="4" w:space="0" w:color="auto"/>
            </w:tcBorders>
            <w:vAlign w:val="bottom"/>
          </w:tcPr>
          <w:p w:rsidR="008A051D" w:rsidRPr="00FD1704" w:rsidRDefault="008A051D" w:rsidP="007D3336">
            <w:pPr>
              <w:pStyle w:val="000Normal"/>
              <w:spacing w:before="0" w:after="0" w:line="240" w:lineRule="auto"/>
              <w:ind w:right="-21"/>
              <w:jc w:val="left"/>
              <w:rPr>
                <w:rFonts w:ascii="Times New Roman" w:hAnsi="Times New Roman"/>
                <w:b/>
                <w:spacing w:val="-6"/>
                <w:sz w:val="22"/>
                <w:szCs w:val="22"/>
                <w:lang w:val="ru-RU"/>
              </w:rPr>
            </w:pPr>
            <w:r w:rsidRPr="00FD1704">
              <w:rPr>
                <w:rFonts w:ascii="Times New Roman" w:hAnsi="Times New Roman"/>
                <w:b/>
                <w:spacing w:val="-6"/>
                <w:sz w:val="22"/>
                <w:szCs w:val="22"/>
                <w:lang w:val="ru-RU"/>
              </w:rPr>
              <w:t>Итого</w:t>
            </w:r>
          </w:p>
        </w:tc>
        <w:tc>
          <w:tcPr>
            <w:tcW w:w="1701" w:type="dxa"/>
            <w:tcBorders>
              <w:top w:val="single" w:sz="4" w:space="0" w:color="auto"/>
              <w:left w:val="single" w:sz="4" w:space="0" w:color="auto"/>
              <w:bottom w:val="single" w:sz="4" w:space="0" w:color="auto"/>
              <w:right w:val="single" w:sz="4" w:space="0" w:color="auto"/>
            </w:tcBorders>
            <w:vAlign w:val="bottom"/>
          </w:tcPr>
          <w:p w:rsidR="008A051D" w:rsidRPr="00FD1704" w:rsidRDefault="008A051D" w:rsidP="007D3336">
            <w:pPr>
              <w:pStyle w:val="000Normal"/>
              <w:spacing w:before="0" w:after="0" w:line="240" w:lineRule="auto"/>
              <w:ind w:right="-21"/>
              <w:jc w:val="right"/>
              <w:rPr>
                <w:rFonts w:ascii="Times New Roman" w:hAnsi="Times New Roman"/>
                <w:b/>
                <w:spacing w:val="-6"/>
                <w:sz w:val="22"/>
                <w:szCs w:val="22"/>
                <w:lang w:val="ru-RU"/>
              </w:rPr>
            </w:pPr>
            <w:r w:rsidRPr="00FD1704">
              <w:rPr>
                <w:rFonts w:ascii="Times New Roman" w:hAnsi="Times New Roman"/>
                <w:b/>
                <w:spacing w:val="-6"/>
                <w:sz w:val="22"/>
                <w:szCs w:val="22"/>
                <w:lang w:val="ru-RU"/>
              </w:rPr>
              <w:t>29 953</w:t>
            </w:r>
          </w:p>
        </w:tc>
        <w:tc>
          <w:tcPr>
            <w:tcW w:w="1985" w:type="dxa"/>
            <w:tcBorders>
              <w:top w:val="single" w:sz="4" w:space="0" w:color="auto"/>
              <w:left w:val="single" w:sz="4" w:space="0" w:color="auto"/>
              <w:bottom w:val="single" w:sz="4" w:space="0" w:color="auto"/>
              <w:right w:val="single" w:sz="4" w:space="0" w:color="auto"/>
            </w:tcBorders>
            <w:vAlign w:val="bottom"/>
          </w:tcPr>
          <w:p w:rsidR="008A051D" w:rsidRPr="00FD1704" w:rsidRDefault="008A051D" w:rsidP="00D56D41">
            <w:pPr>
              <w:pStyle w:val="000Normal"/>
              <w:spacing w:before="0" w:after="0" w:line="240" w:lineRule="auto"/>
              <w:ind w:right="-21"/>
              <w:jc w:val="right"/>
              <w:rPr>
                <w:rFonts w:ascii="Times New Roman" w:hAnsi="Times New Roman"/>
                <w:b/>
                <w:spacing w:val="-6"/>
                <w:sz w:val="22"/>
                <w:szCs w:val="22"/>
                <w:lang w:val="ru-RU"/>
              </w:rPr>
            </w:pPr>
            <w:r w:rsidRPr="00FD1704">
              <w:rPr>
                <w:rFonts w:ascii="Times New Roman" w:hAnsi="Times New Roman"/>
                <w:b/>
                <w:spacing w:val="-6"/>
                <w:sz w:val="22"/>
                <w:szCs w:val="22"/>
                <w:lang w:val="ru-RU"/>
              </w:rPr>
              <w:t>2 393</w:t>
            </w:r>
          </w:p>
        </w:tc>
      </w:tr>
      <w:tr w:rsidR="008A051D" w:rsidRPr="00FD1704" w:rsidTr="00D352CC">
        <w:tc>
          <w:tcPr>
            <w:tcW w:w="5670" w:type="dxa"/>
            <w:tcBorders>
              <w:top w:val="single" w:sz="4" w:space="0" w:color="auto"/>
              <w:left w:val="single" w:sz="4" w:space="0" w:color="auto"/>
              <w:bottom w:val="single" w:sz="4" w:space="0" w:color="auto"/>
              <w:right w:val="single" w:sz="4" w:space="0" w:color="auto"/>
            </w:tcBorders>
            <w:vAlign w:val="bottom"/>
          </w:tcPr>
          <w:p w:rsidR="008A051D" w:rsidRPr="00FD1704" w:rsidRDefault="008A051D" w:rsidP="007D3336">
            <w:pPr>
              <w:pStyle w:val="000Normal"/>
              <w:spacing w:before="0" w:after="0" w:line="240" w:lineRule="auto"/>
              <w:ind w:right="-21"/>
              <w:jc w:val="left"/>
              <w:rPr>
                <w:rFonts w:ascii="Times New Roman" w:hAnsi="Times New Roman"/>
                <w:spacing w:val="-6"/>
                <w:sz w:val="22"/>
                <w:szCs w:val="22"/>
                <w:lang w:val="ru-RU"/>
              </w:rPr>
            </w:pPr>
            <w:r w:rsidRPr="00FD1704">
              <w:rPr>
                <w:rFonts w:ascii="Times New Roman" w:hAnsi="Times New Roman"/>
                <w:spacing w:val="-6"/>
                <w:sz w:val="22"/>
                <w:szCs w:val="22"/>
                <w:lang w:val="ru-RU"/>
              </w:rPr>
              <w:t>Резерв под снижение стоимости запасов</w:t>
            </w:r>
          </w:p>
        </w:tc>
        <w:tc>
          <w:tcPr>
            <w:tcW w:w="1701" w:type="dxa"/>
            <w:tcBorders>
              <w:top w:val="single" w:sz="4" w:space="0" w:color="auto"/>
              <w:left w:val="single" w:sz="4" w:space="0" w:color="auto"/>
              <w:bottom w:val="single" w:sz="4" w:space="0" w:color="auto"/>
              <w:right w:val="single" w:sz="4" w:space="0" w:color="auto"/>
            </w:tcBorders>
            <w:vAlign w:val="bottom"/>
          </w:tcPr>
          <w:p w:rsidR="008A051D" w:rsidRPr="00FD1704" w:rsidRDefault="008A051D" w:rsidP="007D3336">
            <w:pPr>
              <w:pStyle w:val="000Normal"/>
              <w:spacing w:before="0" w:after="0" w:line="240" w:lineRule="auto"/>
              <w:ind w:right="-21"/>
              <w:jc w:val="right"/>
              <w:rPr>
                <w:rFonts w:ascii="Times New Roman" w:hAnsi="Times New Roman"/>
                <w:spacing w:val="-6"/>
                <w:sz w:val="22"/>
                <w:szCs w:val="22"/>
                <w:lang w:val="ru-RU"/>
              </w:rPr>
            </w:pPr>
            <w:r w:rsidRPr="00FD1704">
              <w:rPr>
                <w:rFonts w:ascii="Times New Roman" w:hAnsi="Times New Roman"/>
                <w:spacing w:val="-6"/>
                <w:sz w:val="22"/>
                <w:szCs w:val="22"/>
                <w:lang w:val="ru-RU"/>
              </w:rPr>
              <w:t>-</w:t>
            </w:r>
          </w:p>
        </w:tc>
        <w:tc>
          <w:tcPr>
            <w:tcW w:w="1985" w:type="dxa"/>
            <w:tcBorders>
              <w:top w:val="single" w:sz="4" w:space="0" w:color="auto"/>
              <w:left w:val="single" w:sz="4" w:space="0" w:color="auto"/>
              <w:bottom w:val="single" w:sz="4" w:space="0" w:color="auto"/>
              <w:right w:val="single" w:sz="4" w:space="0" w:color="auto"/>
            </w:tcBorders>
            <w:vAlign w:val="bottom"/>
          </w:tcPr>
          <w:p w:rsidR="008A051D" w:rsidRPr="00FD1704" w:rsidRDefault="008A051D" w:rsidP="00D56D41">
            <w:pPr>
              <w:pStyle w:val="000Normal"/>
              <w:spacing w:before="0" w:after="0" w:line="240" w:lineRule="auto"/>
              <w:ind w:right="-21"/>
              <w:jc w:val="right"/>
              <w:rPr>
                <w:rFonts w:ascii="Times New Roman" w:hAnsi="Times New Roman"/>
                <w:spacing w:val="-6"/>
                <w:sz w:val="22"/>
                <w:szCs w:val="22"/>
                <w:lang w:val="ru-RU"/>
              </w:rPr>
            </w:pPr>
            <w:r w:rsidRPr="00FD1704">
              <w:rPr>
                <w:rFonts w:ascii="Times New Roman" w:hAnsi="Times New Roman"/>
                <w:spacing w:val="-6"/>
                <w:sz w:val="22"/>
                <w:szCs w:val="22"/>
                <w:lang w:val="ru-RU"/>
              </w:rPr>
              <w:t>-</w:t>
            </w:r>
          </w:p>
        </w:tc>
      </w:tr>
      <w:tr w:rsidR="008A051D" w:rsidRPr="00FD1704" w:rsidTr="00D352CC">
        <w:tc>
          <w:tcPr>
            <w:tcW w:w="5670" w:type="dxa"/>
            <w:tcBorders>
              <w:top w:val="single" w:sz="4" w:space="0" w:color="auto"/>
              <w:left w:val="single" w:sz="4" w:space="0" w:color="auto"/>
              <w:bottom w:val="single" w:sz="4" w:space="0" w:color="auto"/>
              <w:right w:val="single" w:sz="4" w:space="0" w:color="auto"/>
            </w:tcBorders>
            <w:vAlign w:val="bottom"/>
          </w:tcPr>
          <w:p w:rsidR="008A051D" w:rsidRPr="00FD1704" w:rsidRDefault="008A051D" w:rsidP="007D3336">
            <w:pPr>
              <w:pStyle w:val="000Normal"/>
              <w:spacing w:before="0" w:after="0" w:line="240" w:lineRule="auto"/>
              <w:ind w:right="-21"/>
              <w:jc w:val="left"/>
              <w:rPr>
                <w:rFonts w:ascii="Times New Roman" w:hAnsi="Times New Roman"/>
                <w:b/>
                <w:spacing w:val="-6"/>
                <w:sz w:val="22"/>
                <w:szCs w:val="22"/>
                <w:lang w:val="ru-RU"/>
              </w:rPr>
            </w:pPr>
            <w:r w:rsidRPr="00FD1704">
              <w:rPr>
                <w:rFonts w:ascii="Times New Roman" w:hAnsi="Times New Roman"/>
                <w:b/>
                <w:spacing w:val="-6"/>
                <w:sz w:val="22"/>
                <w:szCs w:val="22"/>
                <w:lang w:val="ru-RU"/>
              </w:rPr>
              <w:t>Всего</w:t>
            </w:r>
          </w:p>
        </w:tc>
        <w:tc>
          <w:tcPr>
            <w:tcW w:w="1701" w:type="dxa"/>
            <w:tcBorders>
              <w:top w:val="single" w:sz="4" w:space="0" w:color="auto"/>
              <w:left w:val="single" w:sz="4" w:space="0" w:color="auto"/>
              <w:bottom w:val="single" w:sz="4" w:space="0" w:color="auto"/>
              <w:right w:val="single" w:sz="4" w:space="0" w:color="auto"/>
            </w:tcBorders>
            <w:vAlign w:val="bottom"/>
          </w:tcPr>
          <w:p w:rsidR="008A051D" w:rsidRPr="00FD1704" w:rsidRDefault="008A051D" w:rsidP="007D3336">
            <w:pPr>
              <w:pStyle w:val="000Normal"/>
              <w:spacing w:before="0" w:after="0" w:line="240" w:lineRule="auto"/>
              <w:ind w:right="-21"/>
              <w:jc w:val="right"/>
              <w:rPr>
                <w:rFonts w:ascii="Times New Roman" w:hAnsi="Times New Roman"/>
                <w:b/>
                <w:spacing w:val="-6"/>
                <w:sz w:val="22"/>
                <w:szCs w:val="22"/>
                <w:lang w:val="ru-RU"/>
              </w:rPr>
            </w:pPr>
            <w:r w:rsidRPr="00FD1704">
              <w:rPr>
                <w:rFonts w:ascii="Times New Roman" w:hAnsi="Times New Roman"/>
                <w:b/>
                <w:spacing w:val="-6"/>
                <w:sz w:val="22"/>
                <w:szCs w:val="22"/>
                <w:lang w:val="ru-RU"/>
              </w:rPr>
              <w:t>29 953</w:t>
            </w:r>
          </w:p>
        </w:tc>
        <w:tc>
          <w:tcPr>
            <w:tcW w:w="1985" w:type="dxa"/>
            <w:tcBorders>
              <w:top w:val="single" w:sz="4" w:space="0" w:color="auto"/>
              <w:left w:val="single" w:sz="4" w:space="0" w:color="auto"/>
              <w:bottom w:val="single" w:sz="4" w:space="0" w:color="auto"/>
              <w:right w:val="single" w:sz="4" w:space="0" w:color="auto"/>
            </w:tcBorders>
            <w:vAlign w:val="bottom"/>
          </w:tcPr>
          <w:p w:rsidR="008A051D" w:rsidRPr="00FD1704" w:rsidRDefault="008A051D" w:rsidP="00D56D41">
            <w:pPr>
              <w:pStyle w:val="000Normal"/>
              <w:spacing w:before="0" w:after="0" w:line="240" w:lineRule="auto"/>
              <w:ind w:right="-21"/>
              <w:jc w:val="right"/>
              <w:rPr>
                <w:rFonts w:ascii="Times New Roman" w:hAnsi="Times New Roman"/>
                <w:b/>
                <w:spacing w:val="-6"/>
                <w:sz w:val="22"/>
                <w:szCs w:val="22"/>
                <w:lang w:val="ru-RU"/>
              </w:rPr>
            </w:pPr>
            <w:r w:rsidRPr="00FD1704">
              <w:rPr>
                <w:rFonts w:ascii="Times New Roman" w:hAnsi="Times New Roman"/>
                <w:b/>
                <w:spacing w:val="-6"/>
                <w:sz w:val="22"/>
                <w:szCs w:val="22"/>
                <w:lang w:val="ru-RU"/>
              </w:rPr>
              <w:t>2 393</w:t>
            </w:r>
          </w:p>
        </w:tc>
      </w:tr>
    </w:tbl>
    <w:p w:rsidR="00465D2F" w:rsidRDefault="00465D2F" w:rsidP="00572541">
      <w:pPr>
        <w:pStyle w:val="000Normal"/>
        <w:spacing w:before="0" w:after="0" w:line="240" w:lineRule="auto"/>
        <w:ind w:right="-21" w:firstLine="567"/>
        <w:rPr>
          <w:rFonts w:ascii="Times New Roman" w:hAnsi="Times New Roman"/>
          <w:spacing w:val="-6"/>
          <w:sz w:val="24"/>
          <w:szCs w:val="24"/>
          <w:lang w:val="ru-RU"/>
        </w:rPr>
      </w:pPr>
    </w:p>
    <w:p w:rsidR="00572541" w:rsidRDefault="002D5C64" w:rsidP="00572541">
      <w:pPr>
        <w:pStyle w:val="000Normal"/>
        <w:spacing w:before="0" w:after="0" w:line="240" w:lineRule="auto"/>
        <w:ind w:right="-21" w:firstLine="567"/>
        <w:rPr>
          <w:rFonts w:ascii="Times New Roman" w:hAnsi="Times New Roman"/>
          <w:spacing w:val="-6"/>
          <w:sz w:val="24"/>
          <w:szCs w:val="24"/>
          <w:lang w:val="ru-RU" w:eastAsia="ru-RU"/>
        </w:rPr>
      </w:pPr>
      <w:r w:rsidRPr="00FD1704">
        <w:rPr>
          <w:rFonts w:ascii="Times New Roman" w:hAnsi="Times New Roman"/>
          <w:spacing w:val="-6"/>
          <w:sz w:val="24"/>
          <w:szCs w:val="24"/>
          <w:lang w:val="ru-RU"/>
        </w:rPr>
        <w:t>Банк</w:t>
      </w:r>
      <w:r w:rsidR="00132B87" w:rsidRPr="00FD1704">
        <w:rPr>
          <w:rFonts w:ascii="Times New Roman" w:hAnsi="Times New Roman"/>
          <w:spacing w:val="-6"/>
          <w:sz w:val="24"/>
          <w:szCs w:val="24"/>
          <w:lang w:val="ru-RU"/>
        </w:rPr>
        <w:t xml:space="preserve"> </w:t>
      </w:r>
      <w:r w:rsidRPr="00FD1704">
        <w:rPr>
          <w:rFonts w:ascii="Times New Roman" w:hAnsi="Times New Roman"/>
          <w:spacing w:val="-6"/>
          <w:sz w:val="24"/>
          <w:szCs w:val="24"/>
          <w:lang w:val="ru-RU"/>
        </w:rPr>
        <w:t xml:space="preserve">принимает </w:t>
      </w:r>
      <w:r w:rsidR="00132B87" w:rsidRPr="00FD1704">
        <w:rPr>
          <w:rFonts w:ascii="Times New Roman" w:hAnsi="Times New Roman"/>
          <w:spacing w:val="-6"/>
          <w:sz w:val="24"/>
          <w:szCs w:val="24"/>
          <w:lang w:val="ru-RU"/>
        </w:rPr>
        <w:t>участ</w:t>
      </w:r>
      <w:r w:rsidRPr="00FD1704">
        <w:rPr>
          <w:rFonts w:ascii="Times New Roman" w:hAnsi="Times New Roman"/>
          <w:spacing w:val="-6"/>
          <w:sz w:val="24"/>
          <w:szCs w:val="24"/>
          <w:lang w:val="ru-RU"/>
        </w:rPr>
        <w:t>ие</w:t>
      </w:r>
      <w:r w:rsidR="00132B87" w:rsidRPr="00FD1704">
        <w:rPr>
          <w:rFonts w:ascii="Times New Roman" w:hAnsi="Times New Roman"/>
          <w:spacing w:val="-6"/>
          <w:sz w:val="24"/>
          <w:szCs w:val="24"/>
          <w:lang w:val="ru-RU"/>
        </w:rPr>
        <w:t xml:space="preserve"> в реализации инвестиционного проекта по строительству группы </w:t>
      </w:r>
      <w:r w:rsidRPr="00FD1704">
        <w:rPr>
          <w:rFonts w:ascii="Times New Roman" w:hAnsi="Times New Roman"/>
          <w:spacing w:val="-6"/>
          <w:sz w:val="24"/>
          <w:szCs w:val="24"/>
          <w:lang w:val="ru-RU"/>
        </w:rPr>
        <w:t xml:space="preserve">многоквартирных </w:t>
      </w:r>
      <w:r w:rsidR="00132B87" w:rsidRPr="00FD1704">
        <w:rPr>
          <w:rFonts w:ascii="Times New Roman" w:hAnsi="Times New Roman"/>
          <w:spacing w:val="-6"/>
          <w:sz w:val="24"/>
          <w:szCs w:val="24"/>
          <w:lang w:val="ru-RU"/>
        </w:rPr>
        <w:t>жилых домов</w:t>
      </w:r>
      <w:r w:rsidRPr="00FD1704">
        <w:rPr>
          <w:rFonts w:ascii="Times New Roman" w:hAnsi="Times New Roman"/>
          <w:spacing w:val="-6"/>
          <w:sz w:val="24"/>
          <w:szCs w:val="24"/>
          <w:lang w:val="ru-RU"/>
        </w:rPr>
        <w:t>,</w:t>
      </w:r>
      <w:r w:rsidR="00132B87" w:rsidRPr="00FD1704">
        <w:rPr>
          <w:rFonts w:ascii="Times New Roman" w:hAnsi="Times New Roman"/>
          <w:spacing w:val="-6"/>
          <w:sz w:val="24"/>
          <w:szCs w:val="24"/>
          <w:lang w:val="ru-RU"/>
        </w:rPr>
        <w:t xml:space="preserve"> </w:t>
      </w:r>
      <w:r w:rsidRPr="00FD1704">
        <w:rPr>
          <w:rFonts w:ascii="Times New Roman" w:hAnsi="Times New Roman"/>
          <w:spacing w:val="-6"/>
          <w:sz w:val="24"/>
          <w:szCs w:val="24"/>
          <w:lang w:val="ru-RU"/>
        </w:rPr>
        <w:t xml:space="preserve">которые  в дальнейшем намеревается продать. Данные жилые </w:t>
      </w:r>
      <w:r w:rsidRPr="00FD1704">
        <w:rPr>
          <w:rFonts w:ascii="Times New Roman" w:hAnsi="Times New Roman"/>
          <w:spacing w:val="-6"/>
          <w:sz w:val="24"/>
          <w:szCs w:val="24"/>
          <w:lang w:val="ru-RU"/>
        </w:rPr>
        <w:lastRenderedPageBreak/>
        <w:t>дома представлены завершенными квартирами, принадлежащими банку, и незавершенными объектами строительства.</w:t>
      </w:r>
      <w:r w:rsidR="00572541" w:rsidRPr="00FD1704">
        <w:rPr>
          <w:rFonts w:ascii="Times New Roman" w:hAnsi="Times New Roman"/>
          <w:spacing w:val="-6"/>
          <w:sz w:val="24"/>
          <w:szCs w:val="24"/>
          <w:lang w:val="ru-RU" w:eastAsia="ru-RU"/>
        </w:rPr>
        <w:t xml:space="preserve"> Балансовая стоимость представляет собой стоимость строительства жилых домов. Продажной стоимостью является рыночная стоимость. Прибыль от данной деятельности учитывается в составе прочих доходов банка. </w:t>
      </w:r>
    </w:p>
    <w:p w:rsidR="00B84895" w:rsidRPr="00B84895" w:rsidRDefault="001758FE" w:rsidP="00572541">
      <w:pPr>
        <w:pStyle w:val="000Normal"/>
        <w:spacing w:before="0" w:after="0" w:line="240" w:lineRule="auto"/>
        <w:ind w:right="-21" w:firstLine="567"/>
        <w:rPr>
          <w:rFonts w:ascii="Times New Roman" w:hAnsi="Times New Roman"/>
          <w:spacing w:val="-5"/>
          <w:sz w:val="24"/>
          <w:lang w:val="ru-RU" w:eastAsia="ru-RU"/>
        </w:rPr>
      </w:pPr>
      <w:r>
        <w:rPr>
          <w:rFonts w:ascii="Times New Roman" w:hAnsi="Times New Roman"/>
          <w:spacing w:val="-5"/>
          <w:sz w:val="24"/>
          <w:lang w:val="ru-RU" w:eastAsia="ru-RU"/>
        </w:rPr>
        <w:t>В составе долгосрочных активов</w:t>
      </w:r>
      <w:r w:rsidRPr="001758FE">
        <w:rPr>
          <w:rFonts w:ascii="Times New Roman" w:hAnsi="Times New Roman"/>
          <w:spacing w:val="-5"/>
          <w:sz w:val="24"/>
          <w:lang w:val="ru-RU" w:eastAsia="ru-RU"/>
        </w:rPr>
        <w:t>,</w:t>
      </w:r>
      <w:r>
        <w:rPr>
          <w:rFonts w:ascii="Times New Roman" w:hAnsi="Times New Roman"/>
          <w:spacing w:val="-5"/>
          <w:sz w:val="24"/>
          <w:lang w:val="ru-RU" w:eastAsia="ru-RU"/>
        </w:rPr>
        <w:t xml:space="preserve"> предназначенных для продажи </w:t>
      </w:r>
      <w:r w:rsidR="00B84895">
        <w:rPr>
          <w:rFonts w:ascii="Times New Roman" w:hAnsi="Times New Roman"/>
          <w:spacing w:val="-5"/>
          <w:sz w:val="24"/>
          <w:lang w:val="ru-RU" w:eastAsia="ru-RU"/>
        </w:rPr>
        <w:t xml:space="preserve"> оприходованы квартиры по адресу г.</w:t>
      </w:r>
      <w:r w:rsidR="00750863">
        <w:rPr>
          <w:rFonts w:ascii="Times New Roman" w:hAnsi="Times New Roman"/>
          <w:spacing w:val="-5"/>
          <w:sz w:val="24"/>
          <w:lang w:val="ru-RU" w:eastAsia="ru-RU"/>
        </w:rPr>
        <w:t xml:space="preserve"> </w:t>
      </w:r>
      <w:r w:rsidR="00B84895">
        <w:rPr>
          <w:rFonts w:ascii="Times New Roman" w:hAnsi="Times New Roman"/>
          <w:spacing w:val="-5"/>
          <w:sz w:val="24"/>
          <w:lang w:val="ru-RU" w:eastAsia="ru-RU"/>
        </w:rPr>
        <w:t>Минск, ул.</w:t>
      </w:r>
      <w:r w:rsidR="00750863">
        <w:rPr>
          <w:rFonts w:ascii="Times New Roman" w:hAnsi="Times New Roman"/>
          <w:spacing w:val="-5"/>
          <w:sz w:val="24"/>
          <w:lang w:val="ru-RU" w:eastAsia="ru-RU"/>
        </w:rPr>
        <w:t xml:space="preserve"> </w:t>
      </w:r>
      <w:r w:rsidR="00B84895">
        <w:rPr>
          <w:rFonts w:ascii="Times New Roman" w:hAnsi="Times New Roman"/>
          <w:spacing w:val="-5"/>
          <w:sz w:val="24"/>
          <w:lang w:val="ru-RU" w:eastAsia="ru-RU"/>
        </w:rPr>
        <w:t>Восточная, 107 на сумму 32 492 млн</w:t>
      </w:r>
      <w:proofErr w:type="gramStart"/>
      <w:r w:rsidR="00B84895">
        <w:rPr>
          <w:rFonts w:ascii="Times New Roman" w:hAnsi="Times New Roman"/>
          <w:spacing w:val="-5"/>
          <w:sz w:val="24"/>
          <w:lang w:val="ru-RU" w:eastAsia="ru-RU"/>
        </w:rPr>
        <w:t>.р</w:t>
      </w:r>
      <w:proofErr w:type="gramEnd"/>
      <w:r w:rsidR="00B84895">
        <w:rPr>
          <w:rFonts w:ascii="Times New Roman" w:hAnsi="Times New Roman"/>
          <w:spacing w:val="-5"/>
          <w:sz w:val="24"/>
          <w:lang w:val="ru-RU" w:eastAsia="ru-RU"/>
        </w:rPr>
        <w:t xml:space="preserve">ублей. Реализовано </w:t>
      </w:r>
      <w:r>
        <w:rPr>
          <w:rFonts w:ascii="Times New Roman" w:hAnsi="Times New Roman"/>
          <w:spacing w:val="-5"/>
          <w:sz w:val="24"/>
          <w:lang w:val="ru-RU" w:eastAsia="ru-RU"/>
        </w:rPr>
        <w:t xml:space="preserve">квартир </w:t>
      </w:r>
      <w:r w:rsidR="00B84895">
        <w:rPr>
          <w:rFonts w:ascii="Times New Roman" w:hAnsi="Times New Roman"/>
          <w:spacing w:val="-5"/>
          <w:sz w:val="24"/>
          <w:lang w:val="ru-RU" w:eastAsia="ru-RU"/>
        </w:rPr>
        <w:t>в отчетном году на сумму 16 598 млн</w:t>
      </w:r>
      <w:proofErr w:type="gramStart"/>
      <w:r w:rsidR="00B84895">
        <w:rPr>
          <w:rFonts w:ascii="Times New Roman" w:hAnsi="Times New Roman"/>
          <w:spacing w:val="-5"/>
          <w:sz w:val="24"/>
          <w:lang w:val="ru-RU" w:eastAsia="ru-RU"/>
        </w:rPr>
        <w:t>.р</w:t>
      </w:r>
      <w:proofErr w:type="gramEnd"/>
      <w:r w:rsidR="00B84895">
        <w:rPr>
          <w:rFonts w:ascii="Times New Roman" w:hAnsi="Times New Roman"/>
          <w:spacing w:val="-5"/>
          <w:sz w:val="24"/>
          <w:lang w:val="ru-RU" w:eastAsia="ru-RU"/>
        </w:rPr>
        <w:t xml:space="preserve">ублей. </w:t>
      </w:r>
    </w:p>
    <w:p w:rsidR="00FF1212" w:rsidRDefault="00572541" w:rsidP="002D5C64">
      <w:pPr>
        <w:pStyle w:val="000Normal"/>
        <w:spacing w:before="0" w:after="0" w:line="240" w:lineRule="auto"/>
        <w:ind w:right="-21" w:firstLine="540"/>
        <w:rPr>
          <w:rFonts w:ascii="Times New Roman" w:hAnsi="Times New Roman"/>
          <w:spacing w:val="-6"/>
          <w:sz w:val="24"/>
          <w:szCs w:val="24"/>
          <w:lang w:val="ru-RU"/>
        </w:rPr>
      </w:pPr>
      <w:r w:rsidRPr="00FD1704">
        <w:rPr>
          <w:rFonts w:ascii="Times New Roman" w:hAnsi="Times New Roman"/>
          <w:spacing w:val="-6"/>
          <w:sz w:val="24"/>
          <w:szCs w:val="24"/>
          <w:lang w:val="ru-RU"/>
        </w:rPr>
        <w:t>Запасы, переданные банку в погашение задолженности, представлены в виде залогового имущества, предназначенного для реализации.</w:t>
      </w:r>
    </w:p>
    <w:p w:rsidR="00B84895" w:rsidRDefault="00FF1212" w:rsidP="00B84895">
      <w:pPr>
        <w:autoSpaceDE w:val="0"/>
        <w:autoSpaceDN w:val="0"/>
        <w:adjustRightInd w:val="0"/>
        <w:jc w:val="both"/>
        <w:rPr>
          <w:spacing w:val="-6"/>
        </w:rPr>
      </w:pPr>
      <w:r>
        <w:rPr>
          <w:spacing w:val="-6"/>
        </w:rPr>
        <w:t xml:space="preserve">В отчетном году принято на баланс </w:t>
      </w:r>
      <w:r w:rsidR="00B84895">
        <w:rPr>
          <w:spacing w:val="-6"/>
        </w:rPr>
        <w:t xml:space="preserve">в счет погашения задолженности по кредитному договору </w:t>
      </w:r>
      <w:r>
        <w:rPr>
          <w:spacing w:val="-6"/>
        </w:rPr>
        <w:t>недвижимое имущество</w:t>
      </w:r>
      <w:r w:rsidR="00B84895">
        <w:rPr>
          <w:spacing w:val="-6"/>
        </w:rPr>
        <w:t xml:space="preserve"> </w:t>
      </w:r>
      <w:r w:rsidR="00B84895" w:rsidRPr="00B84895">
        <w:t>инв</w:t>
      </w:r>
      <w:r w:rsidR="00B84895">
        <w:t xml:space="preserve">ентарный </w:t>
      </w:r>
      <w:r w:rsidR="00B84895" w:rsidRPr="00B84895">
        <w:t>№500/С-31960 общ</w:t>
      </w:r>
      <w:r w:rsidR="00B84895">
        <w:t xml:space="preserve">ей </w:t>
      </w:r>
      <w:r w:rsidR="00B84895" w:rsidRPr="00B84895">
        <w:t>пл</w:t>
      </w:r>
      <w:r w:rsidR="00B84895">
        <w:t>ощадью</w:t>
      </w:r>
      <w:r w:rsidR="00B84895" w:rsidRPr="00B84895">
        <w:t>1659м2</w:t>
      </w:r>
      <w:r>
        <w:rPr>
          <w:spacing w:val="-6"/>
        </w:rPr>
        <w:t xml:space="preserve"> </w:t>
      </w:r>
      <w:r w:rsidRPr="00FF1212">
        <w:rPr>
          <w:spacing w:val="-6"/>
        </w:rPr>
        <w:t>по адрес</w:t>
      </w:r>
      <w:r w:rsidR="00B84895">
        <w:rPr>
          <w:spacing w:val="-6"/>
        </w:rPr>
        <w:t>у</w:t>
      </w:r>
      <w:r>
        <w:rPr>
          <w:spacing w:val="-6"/>
        </w:rPr>
        <w:t xml:space="preserve"> </w:t>
      </w:r>
      <w:proofErr w:type="gramStart"/>
      <w:r>
        <w:rPr>
          <w:spacing w:val="-6"/>
        </w:rPr>
        <w:t>г</w:t>
      </w:r>
      <w:proofErr w:type="gramEnd"/>
      <w:r>
        <w:rPr>
          <w:spacing w:val="-6"/>
        </w:rPr>
        <w:t xml:space="preserve">. Минск ул. </w:t>
      </w:r>
      <w:proofErr w:type="spellStart"/>
      <w:r>
        <w:rPr>
          <w:spacing w:val="-6"/>
        </w:rPr>
        <w:t>Селицкого</w:t>
      </w:r>
      <w:proofErr w:type="spellEnd"/>
      <w:r w:rsidRPr="00FF1212">
        <w:rPr>
          <w:spacing w:val="-6"/>
        </w:rPr>
        <w:t>,</w:t>
      </w:r>
      <w:r>
        <w:rPr>
          <w:spacing w:val="-6"/>
        </w:rPr>
        <w:t xml:space="preserve"> общей стоимостью 11 349 млн.</w:t>
      </w:r>
      <w:r w:rsidRPr="00F63712">
        <w:rPr>
          <w:spacing w:val="-6"/>
        </w:rPr>
        <w:t xml:space="preserve"> </w:t>
      </w:r>
      <w:r>
        <w:rPr>
          <w:spacing w:val="-6"/>
        </w:rPr>
        <w:t>рублей без НДС с целью последующей перепродажи. В настоящее время ведется процесс переоформления собственности на земельный участок.</w:t>
      </w:r>
      <w:r w:rsidR="00572541" w:rsidRPr="00FD1704">
        <w:rPr>
          <w:spacing w:val="-6"/>
        </w:rPr>
        <w:t xml:space="preserve"> </w:t>
      </w:r>
    </w:p>
    <w:p w:rsidR="002D5C64" w:rsidRPr="00FD1704" w:rsidRDefault="002D5C64" w:rsidP="002D5C64">
      <w:pPr>
        <w:pStyle w:val="000Normal"/>
        <w:spacing w:before="0" w:after="0" w:line="240" w:lineRule="auto"/>
        <w:ind w:right="-21" w:firstLine="540"/>
        <w:rPr>
          <w:rFonts w:ascii="Times New Roman" w:hAnsi="Times New Roman"/>
          <w:spacing w:val="-6"/>
          <w:sz w:val="24"/>
          <w:szCs w:val="24"/>
          <w:lang w:val="ru-RU"/>
        </w:rPr>
      </w:pPr>
    </w:p>
    <w:p w:rsidR="008A051D" w:rsidRPr="00FD1704" w:rsidRDefault="008A051D" w:rsidP="008A051D">
      <w:pPr>
        <w:pStyle w:val="af2"/>
        <w:ind w:left="0" w:firstLine="567"/>
        <w:jc w:val="both"/>
        <w:rPr>
          <w:rFonts w:ascii="Times New Roman" w:eastAsia="Times New Roman" w:hAnsi="Times New Roman"/>
          <w:spacing w:val="-5"/>
          <w:sz w:val="24"/>
          <w:szCs w:val="20"/>
          <w:lang w:eastAsia="ru-RU"/>
        </w:rPr>
      </w:pPr>
      <w:r w:rsidRPr="00FD1704">
        <w:rPr>
          <w:rFonts w:ascii="Times New Roman" w:eastAsia="Times New Roman" w:hAnsi="Times New Roman"/>
          <w:spacing w:val="-5"/>
          <w:sz w:val="24"/>
          <w:szCs w:val="20"/>
          <w:lang w:eastAsia="ru-RU"/>
        </w:rPr>
        <w:t>Движение по статье имущество, предназначенное для продажи за 2015 год</w:t>
      </w:r>
    </w:p>
    <w:tbl>
      <w:tblPr>
        <w:tblW w:w="9371" w:type="dxa"/>
        <w:tblInd w:w="93" w:type="dxa"/>
        <w:tblLayout w:type="fixed"/>
        <w:tblLook w:val="04A0"/>
      </w:tblPr>
      <w:tblGrid>
        <w:gridCol w:w="4126"/>
        <w:gridCol w:w="1276"/>
        <w:gridCol w:w="1276"/>
        <w:gridCol w:w="1275"/>
        <w:gridCol w:w="1418"/>
      </w:tblGrid>
      <w:tr w:rsidR="008A051D" w:rsidRPr="00FD1704" w:rsidTr="00D56D41">
        <w:trPr>
          <w:trHeight w:val="559"/>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51D" w:rsidRPr="00FD1704" w:rsidRDefault="008A051D" w:rsidP="00D56D41">
            <w:pPr>
              <w:jc w:val="center"/>
              <w:rPr>
                <w:sz w:val="22"/>
                <w:szCs w:val="22"/>
              </w:rPr>
            </w:pPr>
            <w:r w:rsidRPr="00FD1704">
              <w:rPr>
                <w:sz w:val="22"/>
                <w:szCs w:val="22"/>
              </w:rPr>
              <w:t>Группы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A051D" w:rsidRPr="00013219" w:rsidRDefault="008A051D" w:rsidP="00013219">
            <w:pPr>
              <w:jc w:val="center"/>
              <w:rPr>
                <w:sz w:val="22"/>
                <w:szCs w:val="22"/>
                <w:lang w:val="en-US"/>
              </w:rPr>
            </w:pPr>
            <w:r w:rsidRPr="00FD1704">
              <w:rPr>
                <w:sz w:val="22"/>
                <w:szCs w:val="22"/>
              </w:rPr>
              <w:t>Остаток на 01.01.201</w:t>
            </w:r>
            <w:r w:rsidR="00013219">
              <w:rPr>
                <w:sz w:val="22"/>
                <w:szCs w:val="22"/>
                <w:lang w:val="en-US"/>
              </w:rPr>
              <w:t>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A051D" w:rsidRPr="00FD1704" w:rsidRDefault="008A051D" w:rsidP="00D56D41">
            <w:pPr>
              <w:jc w:val="center"/>
              <w:rPr>
                <w:sz w:val="22"/>
                <w:szCs w:val="22"/>
              </w:rPr>
            </w:pPr>
            <w:r w:rsidRPr="00FD1704">
              <w:rPr>
                <w:sz w:val="22"/>
                <w:szCs w:val="22"/>
              </w:rPr>
              <w:t>Поступило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A051D" w:rsidRPr="00FD1704" w:rsidRDefault="008A051D" w:rsidP="00D56D41">
            <w:pPr>
              <w:jc w:val="center"/>
              <w:rPr>
                <w:sz w:val="22"/>
                <w:szCs w:val="22"/>
              </w:rPr>
            </w:pPr>
            <w:r w:rsidRPr="00FD1704">
              <w:rPr>
                <w:sz w:val="22"/>
                <w:szCs w:val="22"/>
              </w:rPr>
              <w:t>Выбыло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A051D" w:rsidRPr="00013219" w:rsidRDefault="008A051D" w:rsidP="00013219">
            <w:pPr>
              <w:jc w:val="center"/>
              <w:rPr>
                <w:sz w:val="22"/>
                <w:szCs w:val="22"/>
                <w:lang w:val="en-US"/>
              </w:rPr>
            </w:pPr>
            <w:r w:rsidRPr="00FD1704">
              <w:rPr>
                <w:sz w:val="22"/>
                <w:szCs w:val="22"/>
              </w:rPr>
              <w:t>Остаток на 01.01.201</w:t>
            </w:r>
            <w:r w:rsidR="00013219">
              <w:rPr>
                <w:sz w:val="22"/>
                <w:szCs w:val="22"/>
                <w:lang w:val="en-US"/>
              </w:rPr>
              <w:t>6</w:t>
            </w:r>
          </w:p>
        </w:tc>
      </w:tr>
      <w:tr w:rsidR="001758FE" w:rsidRPr="00FD1704" w:rsidTr="00A47406">
        <w:trPr>
          <w:trHeight w:val="52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1758FE" w:rsidRPr="00FD1704" w:rsidRDefault="001758FE" w:rsidP="00A47406">
            <w:pPr>
              <w:rPr>
                <w:sz w:val="22"/>
                <w:szCs w:val="22"/>
              </w:rPr>
            </w:pPr>
            <w:r w:rsidRPr="00FD1704">
              <w:rPr>
                <w:spacing w:val="-6"/>
                <w:sz w:val="22"/>
                <w:szCs w:val="22"/>
              </w:rPr>
              <w:t>Долгосрочные активы, предназначенные для продажи</w:t>
            </w:r>
          </w:p>
        </w:tc>
        <w:tc>
          <w:tcPr>
            <w:tcW w:w="1276" w:type="dxa"/>
            <w:tcBorders>
              <w:top w:val="nil"/>
              <w:left w:val="nil"/>
              <w:bottom w:val="single" w:sz="4" w:space="0" w:color="auto"/>
              <w:right w:val="single" w:sz="4" w:space="0" w:color="auto"/>
            </w:tcBorders>
            <w:shd w:val="clear" w:color="auto" w:fill="auto"/>
            <w:vAlign w:val="bottom"/>
            <w:hideMark/>
          </w:tcPr>
          <w:p w:rsidR="001758FE" w:rsidRPr="00FD1704" w:rsidRDefault="001758FE" w:rsidP="00A47406">
            <w:pPr>
              <w:jc w:val="right"/>
              <w:rPr>
                <w:sz w:val="22"/>
                <w:szCs w:val="22"/>
              </w:rPr>
            </w:pPr>
            <w:r>
              <w:rPr>
                <w:sz w:val="22"/>
                <w:szCs w:val="22"/>
              </w:rPr>
              <w:t>-</w:t>
            </w:r>
          </w:p>
        </w:tc>
        <w:tc>
          <w:tcPr>
            <w:tcW w:w="1276" w:type="dxa"/>
            <w:tcBorders>
              <w:top w:val="nil"/>
              <w:left w:val="nil"/>
              <w:bottom w:val="single" w:sz="4" w:space="0" w:color="auto"/>
              <w:right w:val="single" w:sz="4" w:space="0" w:color="auto"/>
            </w:tcBorders>
            <w:shd w:val="clear" w:color="auto" w:fill="auto"/>
            <w:vAlign w:val="bottom"/>
            <w:hideMark/>
          </w:tcPr>
          <w:p w:rsidR="001758FE" w:rsidRPr="00FD1704" w:rsidRDefault="001758FE" w:rsidP="00A47406">
            <w:pPr>
              <w:jc w:val="right"/>
              <w:rPr>
                <w:sz w:val="22"/>
                <w:szCs w:val="22"/>
              </w:rPr>
            </w:pPr>
            <w:r>
              <w:rPr>
                <w:sz w:val="22"/>
                <w:szCs w:val="22"/>
              </w:rPr>
              <w:t>32 492</w:t>
            </w:r>
          </w:p>
        </w:tc>
        <w:tc>
          <w:tcPr>
            <w:tcW w:w="1275" w:type="dxa"/>
            <w:tcBorders>
              <w:top w:val="nil"/>
              <w:left w:val="nil"/>
              <w:bottom w:val="single" w:sz="4" w:space="0" w:color="auto"/>
              <w:right w:val="single" w:sz="4" w:space="0" w:color="auto"/>
            </w:tcBorders>
            <w:shd w:val="clear" w:color="auto" w:fill="auto"/>
            <w:vAlign w:val="bottom"/>
            <w:hideMark/>
          </w:tcPr>
          <w:p w:rsidR="001758FE" w:rsidRPr="00FD1704" w:rsidRDefault="001758FE" w:rsidP="00A47406">
            <w:pPr>
              <w:jc w:val="right"/>
              <w:rPr>
                <w:sz w:val="22"/>
                <w:szCs w:val="22"/>
              </w:rPr>
            </w:pPr>
            <w:r>
              <w:rPr>
                <w:sz w:val="22"/>
                <w:szCs w:val="22"/>
              </w:rPr>
              <w:t>16 598</w:t>
            </w:r>
          </w:p>
        </w:tc>
        <w:tc>
          <w:tcPr>
            <w:tcW w:w="1418" w:type="dxa"/>
            <w:tcBorders>
              <w:top w:val="nil"/>
              <w:left w:val="nil"/>
              <w:bottom w:val="single" w:sz="4" w:space="0" w:color="auto"/>
              <w:right w:val="single" w:sz="4" w:space="0" w:color="auto"/>
            </w:tcBorders>
            <w:shd w:val="clear" w:color="auto" w:fill="auto"/>
            <w:vAlign w:val="bottom"/>
            <w:hideMark/>
          </w:tcPr>
          <w:p w:rsidR="001758FE" w:rsidRPr="00FD1704" w:rsidRDefault="001758FE" w:rsidP="00A47406">
            <w:pPr>
              <w:jc w:val="right"/>
              <w:rPr>
                <w:sz w:val="22"/>
                <w:szCs w:val="22"/>
              </w:rPr>
            </w:pPr>
            <w:r>
              <w:rPr>
                <w:sz w:val="22"/>
                <w:szCs w:val="22"/>
              </w:rPr>
              <w:t>15 894</w:t>
            </w:r>
          </w:p>
        </w:tc>
      </w:tr>
      <w:tr w:rsidR="008A051D" w:rsidRPr="00FD1704" w:rsidTr="00A47406">
        <w:trPr>
          <w:trHeight w:val="52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8A051D" w:rsidRPr="00FD1704" w:rsidRDefault="008A051D" w:rsidP="00A47406">
            <w:pPr>
              <w:rPr>
                <w:sz w:val="22"/>
                <w:szCs w:val="22"/>
              </w:rPr>
            </w:pPr>
            <w:r w:rsidRPr="00FD1704">
              <w:rPr>
                <w:sz w:val="22"/>
                <w:szCs w:val="22"/>
              </w:rPr>
              <w:t>Запасы, переданные банку в погашение задолженности</w:t>
            </w:r>
          </w:p>
        </w:tc>
        <w:tc>
          <w:tcPr>
            <w:tcW w:w="1276" w:type="dxa"/>
            <w:tcBorders>
              <w:top w:val="nil"/>
              <w:left w:val="nil"/>
              <w:bottom w:val="single" w:sz="4" w:space="0" w:color="auto"/>
              <w:right w:val="single" w:sz="4" w:space="0" w:color="auto"/>
            </w:tcBorders>
            <w:shd w:val="clear" w:color="auto" w:fill="auto"/>
            <w:vAlign w:val="bottom"/>
            <w:hideMark/>
          </w:tcPr>
          <w:p w:rsidR="008A051D" w:rsidRPr="00FD1704" w:rsidRDefault="008A051D" w:rsidP="00A47406">
            <w:pPr>
              <w:jc w:val="right"/>
              <w:rPr>
                <w:sz w:val="22"/>
                <w:szCs w:val="22"/>
              </w:rPr>
            </w:pPr>
            <w:r w:rsidRPr="00FD1704">
              <w:rPr>
                <w:sz w:val="22"/>
                <w:szCs w:val="22"/>
              </w:rPr>
              <w:t>2 393</w:t>
            </w:r>
          </w:p>
        </w:tc>
        <w:tc>
          <w:tcPr>
            <w:tcW w:w="1276" w:type="dxa"/>
            <w:tcBorders>
              <w:top w:val="nil"/>
              <w:left w:val="nil"/>
              <w:bottom w:val="single" w:sz="4" w:space="0" w:color="auto"/>
              <w:right w:val="single" w:sz="4" w:space="0" w:color="auto"/>
            </w:tcBorders>
            <w:shd w:val="clear" w:color="auto" w:fill="auto"/>
            <w:vAlign w:val="bottom"/>
            <w:hideMark/>
          </w:tcPr>
          <w:p w:rsidR="008A051D" w:rsidRPr="00FD1704" w:rsidRDefault="008A051D" w:rsidP="00A47406">
            <w:pPr>
              <w:jc w:val="right"/>
              <w:rPr>
                <w:sz w:val="22"/>
                <w:szCs w:val="22"/>
              </w:rPr>
            </w:pPr>
            <w:r w:rsidRPr="00FD1704">
              <w:rPr>
                <w:sz w:val="22"/>
                <w:szCs w:val="22"/>
              </w:rPr>
              <w:t>19 176</w:t>
            </w:r>
          </w:p>
        </w:tc>
        <w:tc>
          <w:tcPr>
            <w:tcW w:w="1275" w:type="dxa"/>
            <w:tcBorders>
              <w:top w:val="nil"/>
              <w:left w:val="nil"/>
              <w:bottom w:val="single" w:sz="4" w:space="0" w:color="auto"/>
              <w:right w:val="single" w:sz="4" w:space="0" w:color="auto"/>
            </w:tcBorders>
            <w:shd w:val="clear" w:color="auto" w:fill="auto"/>
            <w:vAlign w:val="bottom"/>
            <w:hideMark/>
          </w:tcPr>
          <w:p w:rsidR="008A051D" w:rsidRPr="00FD1704" w:rsidRDefault="008A051D" w:rsidP="00A47406">
            <w:pPr>
              <w:jc w:val="right"/>
              <w:rPr>
                <w:sz w:val="22"/>
                <w:szCs w:val="22"/>
              </w:rPr>
            </w:pPr>
            <w:r w:rsidRPr="00FD1704">
              <w:rPr>
                <w:sz w:val="22"/>
                <w:szCs w:val="22"/>
              </w:rPr>
              <w:t>7 510</w:t>
            </w:r>
          </w:p>
        </w:tc>
        <w:tc>
          <w:tcPr>
            <w:tcW w:w="1418" w:type="dxa"/>
            <w:tcBorders>
              <w:top w:val="nil"/>
              <w:left w:val="nil"/>
              <w:bottom w:val="single" w:sz="4" w:space="0" w:color="auto"/>
              <w:right w:val="single" w:sz="4" w:space="0" w:color="auto"/>
            </w:tcBorders>
            <w:shd w:val="clear" w:color="auto" w:fill="auto"/>
            <w:vAlign w:val="bottom"/>
            <w:hideMark/>
          </w:tcPr>
          <w:p w:rsidR="008A051D" w:rsidRPr="00FD1704" w:rsidRDefault="008A051D" w:rsidP="00A47406">
            <w:pPr>
              <w:jc w:val="right"/>
              <w:rPr>
                <w:sz w:val="22"/>
                <w:szCs w:val="22"/>
              </w:rPr>
            </w:pPr>
            <w:r w:rsidRPr="00FD1704">
              <w:rPr>
                <w:sz w:val="22"/>
                <w:szCs w:val="22"/>
              </w:rPr>
              <w:t>14 059</w:t>
            </w:r>
          </w:p>
        </w:tc>
      </w:tr>
      <w:tr w:rsidR="008A051D" w:rsidRPr="00FD1704" w:rsidTr="00A47406">
        <w:trPr>
          <w:trHeight w:val="22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8A051D" w:rsidRPr="00FD1704" w:rsidRDefault="008A051D" w:rsidP="00A47406">
            <w:pPr>
              <w:rPr>
                <w:sz w:val="22"/>
                <w:szCs w:val="22"/>
              </w:rPr>
            </w:pPr>
            <w:r w:rsidRPr="00FD1704">
              <w:rPr>
                <w:sz w:val="22"/>
                <w:szCs w:val="22"/>
              </w:rPr>
              <w:t>Резерв под снижение стоимости запасов</w:t>
            </w:r>
          </w:p>
        </w:tc>
        <w:tc>
          <w:tcPr>
            <w:tcW w:w="1276" w:type="dxa"/>
            <w:tcBorders>
              <w:top w:val="nil"/>
              <w:left w:val="nil"/>
              <w:bottom w:val="single" w:sz="4" w:space="0" w:color="auto"/>
              <w:right w:val="single" w:sz="4" w:space="0" w:color="auto"/>
            </w:tcBorders>
            <w:shd w:val="clear" w:color="auto" w:fill="auto"/>
            <w:vAlign w:val="bottom"/>
            <w:hideMark/>
          </w:tcPr>
          <w:p w:rsidR="008A051D" w:rsidRPr="00FD1704" w:rsidRDefault="008A051D" w:rsidP="00A47406">
            <w:pPr>
              <w:jc w:val="right"/>
              <w:rPr>
                <w:sz w:val="22"/>
                <w:szCs w:val="22"/>
              </w:rPr>
            </w:pPr>
            <w:r w:rsidRPr="00FD1704">
              <w:rPr>
                <w:sz w:val="22"/>
                <w:szCs w:val="22"/>
              </w:rPr>
              <w:t> -</w:t>
            </w:r>
          </w:p>
        </w:tc>
        <w:tc>
          <w:tcPr>
            <w:tcW w:w="1276" w:type="dxa"/>
            <w:tcBorders>
              <w:top w:val="nil"/>
              <w:left w:val="nil"/>
              <w:bottom w:val="single" w:sz="4" w:space="0" w:color="auto"/>
              <w:right w:val="single" w:sz="4" w:space="0" w:color="auto"/>
            </w:tcBorders>
            <w:shd w:val="clear" w:color="auto" w:fill="auto"/>
            <w:vAlign w:val="bottom"/>
            <w:hideMark/>
          </w:tcPr>
          <w:p w:rsidR="008A051D" w:rsidRPr="00FD1704" w:rsidRDefault="008A051D" w:rsidP="00A47406">
            <w:pPr>
              <w:jc w:val="right"/>
              <w:rPr>
                <w:sz w:val="22"/>
                <w:szCs w:val="22"/>
              </w:rPr>
            </w:pPr>
            <w:r w:rsidRPr="00FD1704">
              <w:rPr>
                <w:sz w:val="22"/>
                <w:szCs w:val="22"/>
              </w:rPr>
              <w:t>- </w:t>
            </w:r>
          </w:p>
        </w:tc>
        <w:tc>
          <w:tcPr>
            <w:tcW w:w="1275" w:type="dxa"/>
            <w:tcBorders>
              <w:top w:val="nil"/>
              <w:left w:val="nil"/>
              <w:bottom w:val="single" w:sz="4" w:space="0" w:color="auto"/>
              <w:right w:val="single" w:sz="4" w:space="0" w:color="auto"/>
            </w:tcBorders>
            <w:shd w:val="clear" w:color="auto" w:fill="auto"/>
            <w:vAlign w:val="bottom"/>
            <w:hideMark/>
          </w:tcPr>
          <w:p w:rsidR="008A051D" w:rsidRPr="00FD1704" w:rsidRDefault="008A051D" w:rsidP="00A47406">
            <w:pPr>
              <w:jc w:val="right"/>
              <w:rPr>
                <w:sz w:val="22"/>
                <w:szCs w:val="22"/>
              </w:rPr>
            </w:pPr>
            <w:r w:rsidRPr="00FD1704">
              <w:rPr>
                <w:sz w:val="22"/>
                <w:szCs w:val="22"/>
              </w:rPr>
              <w:t>- </w:t>
            </w:r>
          </w:p>
        </w:tc>
        <w:tc>
          <w:tcPr>
            <w:tcW w:w="1418" w:type="dxa"/>
            <w:tcBorders>
              <w:top w:val="nil"/>
              <w:left w:val="nil"/>
              <w:bottom w:val="single" w:sz="4" w:space="0" w:color="auto"/>
              <w:right w:val="single" w:sz="4" w:space="0" w:color="auto"/>
            </w:tcBorders>
            <w:shd w:val="clear" w:color="auto" w:fill="auto"/>
            <w:vAlign w:val="bottom"/>
            <w:hideMark/>
          </w:tcPr>
          <w:p w:rsidR="008A051D" w:rsidRPr="00FD1704" w:rsidRDefault="008A051D" w:rsidP="00A47406">
            <w:pPr>
              <w:jc w:val="right"/>
              <w:rPr>
                <w:sz w:val="22"/>
                <w:szCs w:val="22"/>
              </w:rPr>
            </w:pPr>
            <w:r w:rsidRPr="00FD1704">
              <w:rPr>
                <w:sz w:val="22"/>
                <w:szCs w:val="22"/>
              </w:rPr>
              <w:t>- </w:t>
            </w:r>
          </w:p>
        </w:tc>
      </w:tr>
      <w:tr w:rsidR="008A051D" w:rsidRPr="00FD1704" w:rsidTr="00A47406">
        <w:trPr>
          <w:trHeight w:val="255"/>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8A051D" w:rsidRPr="00FD1704" w:rsidRDefault="008A051D" w:rsidP="00A47406">
            <w:pPr>
              <w:jc w:val="right"/>
              <w:rPr>
                <w:b/>
                <w:sz w:val="22"/>
                <w:szCs w:val="22"/>
              </w:rPr>
            </w:pPr>
            <w:r w:rsidRPr="00FD1704">
              <w:rPr>
                <w:b/>
                <w:sz w:val="22"/>
                <w:szCs w:val="22"/>
              </w:rPr>
              <w:t> Итого стоимость</w:t>
            </w:r>
          </w:p>
        </w:tc>
        <w:tc>
          <w:tcPr>
            <w:tcW w:w="1276" w:type="dxa"/>
            <w:tcBorders>
              <w:top w:val="nil"/>
              <w:left w:val="nil"/>
              <w:bottom w:val="single" w:sz="4" w:space="0" w:color="auto"/>
              <w:right w:val="single" w:sz="4" w:space="0" w:color="auto"/>
            </w:tcBorders>
            <w:shd w:val="clear" w:color="auto" w:fill="auto"/>
            <w:noWrap/>
            <w:vAlign w:val="bottom"/>
            <w:hideMark/>
          </w:tcPr>
          <w:p w:rsidR="008A051D" w:rsidRPr="00FD1704" w:rsidRDefault="008A051D" w:rsidP="00A47406">
            <w:pPr>
              <w:jc w:val="right"/>
              <w:rPr>
                <w:b/>
                <w:sz w:val="22"/>
                <w:szCs w:val="22"/>
              </w:rPr>
            </w:pPr>
            <w:r w:rsidRPr="00FD1704">
              <w:rPr>
                <w:b/>
                <w:sz w:val="22"/>
                <w:szCs w:val="22"/>
              </w:rPr>
              <w:t>2 393</w:t>
            </w:r>
          </w:p>
        </w:tc>
        <w:tc>
          <w:tcPr>
            <w:tcW w:w="1276" w:type="dxa"/>
            <w:tcBorders>
              <w:top w:val="nil"/>
              <w:left w:val="nil"/>
              <w:bottom w:val="single" w:sz="4" w:space="0" w:color="auto"/>
              <w:right w:val="single" w:sz="4" w:space="0" w:color="auto"/>
            </w:tcBorders>
            <w:shd w:val="clear" w:color="auto" w:fill="auto"/>
            <w:noWrap/>
            <w:vAlign w:val="bottom"/>
            <w:hideMark/>
          </w:tcPr>
          <w:p w:rsidR="008A051D" w:rsidRPr="00FD1704" w:rsidRDefault="001758FE" w:rsidP="00A47406">
            <w:pPr>
              <w:jc w:val="right"/>
              <w:rPr>
                <w:b/>
                <w:sz w:val="22"/>
                <w:szCs w:val="22"/>
              </w:rPr>
            </w:pPr>
            <w:r>
              <w:rPr>
                <w:b/>
                <w:sz w:val="22"/>
                <w:szCs w:val="22"/>
              </w:rPr>
              <w:t>51 668</w:t>
            </w:r>
          </w:p>
        </w:tc>
        <w:tc>
          <w:tcPr>
            <w:tcW w:w="1275" w:type="dxa"/>
            <w:tcBorders>
              <w:top w:val="nil"/>
              <w:left w:val="nil"/>
              <w:bottom w:val="single" w:sz="4" w:space="0" w:color="auto"/>
              <w:right w:val="single" w:sz="4" w:space="0" w:color="auto"/>
            </w:tcBorders>
            <w:shd w:val="clear" w:color="auto" w:fill="auto"/>
            <w:noWrap/>
            <w:vAlign w:val="bottom"/>
            <w:hideMark/>
          </w:tcPr>
          <w:p w:rsidR="008A051D" w:rsidRPr="00FD1704" w:rsidRDefault="001758FE" w:rsidP="00A47406">
            <w:pPr>
              <w:jc w:val="right"/>
              <w:rPr>
                <w:b/>
                <w:sz w:val="22"/>
                <w:szCs w:val="22"/>
              </w:rPr>
            </w:pPr>
            <w:r>
              <w:rPr>
                <w:b/>
                <w:sz w:val="22"/>
                <w:szCs w:val="22"/>
              </w:rPr>
              <w:t>24 108</w:t>
            </w:r>
          </w:p>
        </w:tc>
        <w:tc>
          <w:tcPr>
            <w:tcW w:w="1418" w:type="dxa"/>
            <w:tcBorders>
              <w:top w:val="nil"/>
              <w:left w:val="nil"/>
              <w:bottom w:val="single" w:sz="4" w:space="0" w:color="auto"/>
              <w:right w:val="single" w:sz="4" w:space="0" w:color="auto"/>
            </w:tcBorders>
            <w:shd w:val="clear" w:color="auto" w:fill="auto"/>
            <w:noWrap/>
            <w:vAlign w:val="bottom"/>
            <w:hideMark/>
          </w:tcPr>
          <w:p w:rsidR="008A051D" w:rsidRPr="00FD1704" w:rsidRDefault="001758FE" w:rsidP="00A47406">
            <w:pPr>
              <w:jc w:val="right"/>
              <w:rPr>
                <w:b/>
                <w:sz w:val="22"/>
                <w:szCs w:val="22"/>
              </w:rPr>
            </w:pPr>
            <w:r>
              <w:rPr>
                <w:b/>
                <w:sz w:val="22"/>
                <w:szCs w:val="22"/>
              </w:rPr>
              <w:t>29 953</w:t>
            </w:r>
          </w:p>
        </w:tc>
      </w:tr>
    </w:tbl>
    <w:p w:rsidR="008A051D" w:rsidRPr="00FD1704" w:rsidRDefault="008A051D" w:rsidP="00A9549D">
      <w:pPr>
        <w:pStyle w:val="af2"/>
        <w:ind w:left="0" w:firstLine="567"/>
        <w:jc w:val="both"/>
        <w:rPr>
          <w:rFonts w:ascii="Times New Roman" w:eastAsia="Times New Roman" w:hAnsi="Times New Roman"/>
          <w:spacing w:val="-5"/>
          <w:sz w:val="24"/>
          <w:szCs w:val="20"/>
          <w:lang w:eastAsia="ru-RU"/>
        </w:rPr>
      </w:pPr>
    </w:p>
    <w:p w:rsidR="001A4967" w:rsidRPr="00FD1704" w:rsidRDefault="008B4A1D" w:rsidP="00A9549D">
      <w:pPr>
        <w:pStyle w:val="af2"/>
        <w:ind w:left="0" w:firstLine="567"/>
        <w:jc w:val="both"/>
        <w:rPr>
          <w:rFonts w:ascii="Times New Roman" w:eastAsia="Times New Roman" w:hAnsi="Times New Roman"/>
          <w:spacing w:val="-5"/>
          <w:sz w:val="24"/>
          <w:szCs w:val="20"/>
          <w:lang w:eastAsia="ru-RU"/>
        </w:rPr>
      </w:pPr>
      <w:r w:rsidRPr="00FD1704">
        <w:rPr>
          <w:rFonts w:ascii="Times New Roman" w:eastAsia="Times New Roman" w:hAnsi="Times New Roman"/>
          <w:spacing w:val="-5"/>
          <w:sz w:val="24"/>
          <w:szCs w:val="20"/>
          <w:lang w:eastAsia="ru-RU"/>
        </w:rPr>
        <w:t>Движение по статье имущество, предназначенное для продажи за 2014 год</w:t>
      </w:r>
    </w:p>
    <w:tbl>
      <w:tblPr>
        <w:tblW w:w="9371" w:type="dxa"/>
        <w:tblInd w:w="93" w:type="dxa"/>
        <w:tblLayout w:type="fixed"/>
        <w:tblLook w:val="04A0"/>
      </w:tblPr>
      <w:tblGrid>
        <w:gridCol w:w="4126"/>
        <w:gridCol w:w="1276"/>
        <w:gridCol w:w="1276"/>
        <w:gridCol w:w="1275"/>
        <w:gridCol w:w="1418"/>
      </w:tblGrid>
      <w:tr w:rsidR="008B4A1D" w:rsidRPr="00FD1704" w:rsidTr="008B4A1D">
        <w:trPr>
          <w:trHeight w:val="559"/>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4A1D" w:rsidRPr="00FD1704" w:rsidRDefault="00413EC7" w:rsidP="00413EC7">
            <w:pPr>
              <w:jc w:val="center"/>
              <w:rPr>
                <w:sz w:val="22"/>
                <w:szCs w:val="22"/>
              </w:rPr>
            </w:pPr>
            <w:r w:rsidRPr="00FD1704">
              <w:rPr>
                <w:sz w:val="22"/>
                <w:szCs w:val="22"/>
              </w:rPr>
              <w:t>Группы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B4A1D" w:rsidRPr="00FD1704" w:rsidRDefault="008B4A1D" w:rsidP="008B4A1D">
            <w:pPr>
              <w:jc w:val="center"/>
              <w:rPr>
                <w:sz w:val="22"/>
                <w:szCs w:val="22"/>
              </w:rPr>
            </w:pPr>
            <w:r w:rsidRPr="00FD1704">
              <w:rPr>
                <w:sz w:val="22"/>
                <w:szCs w:val="22"/>
              </w:rPr>
              <w:t>Остаток на 01.01.2014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B4A1D" w:rsidRPr="00FD1704" w:rsidRDefault="008B4A1D" w:rsidP="008B4A1D">
            <w:pPr>
              <w:jc w:val="center"/>
              <w:rPr>
                <w:sz w:val="22"/>
                <w:szCs w:val="22"/>
              </w:rPr>
            </w:pPr>
            <w:r w:rsidRPr="00FD1704">
              <w:rPr>
                <w:sz w:val="22"/>
                <w:szCs w:val="22"/>
              </w:rPr>
              <w:t>Поступило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B4A1D" w:rsidRPr="00FD1704" w:rsidRDefault="008B4A1D" w:rsidP="008B4A1D">
            <w:pPr>
              <w:jc w:val="center"/>
              <w:rPr>
                <w:sz w:val="22"/>
                <w:szCs w:val="22"/>
              </w:rPr>
            </w:pPr>
            <w:r w:rsidRPr="00FD1704">
              <w:rPr>
                <w:sz w:val="22"/>
                <w:szCs w:val="22"/>
              </w:rPr>
              <w:t>Выбыло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B4A1D" w:rsidRPr="00FD1704" w:rsidRDefault="008B4A1D" w:rsidP="00697D35">
            <w:pPr>
              <w:jc w:val="center"/>
              <w:rPr>
                <w:sz w:val="22"/>
                <w:szCs w:val="22"/>
              </w:rPr>
            </w:pPr>
            <w:r w:rsidRPr="00FD1704">
              <w:rPr>
                <w:sz w:val="22"/>
                <w:szCs w:val="22"/>
              </w:rPr>
              <w:t>Остаток на 01.01.201</w:t>
            </w:r>
            <w:r w:rsidR="00697D35" w:rsidRPr="00FD1704">
              <w:rPr>
                <w:sz w:val="22"/>
                <w:szCs w:val="22"/>
              </w:rPr>
              <w:t>5</w:t>
            </w:r>
          </w:p>
        </w:tc>
      </w:tr>
      <w:tr w:rsidR="008B4A1D" w:rsidRPr="00FD1704" w:rsidTr="00A47406">
        <w:trPr>
          <w:trHeight w:val="52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8B4A1D" w:rsidRPr="00FD1704" w:rsidRDefault="008B4A1D" w:rsidP="00A47406">
            <w:pPr>
              <w:rPr>
                <w:sz w:val="22"/>
                <w:szCs w:val="22"/>
              </w:rPr>
            </w:pPr>
            <w:r w:rsidRPr="00FD1704">
              <w:rPr>
                <w:sz w:val="22"/>
                <w:szCs w:val="22"/>
              </w:rPr>
              <w:t>Запасы, переданные банку в погашение задолженности</w:t>
            </w:r>
          </w:p>
        </w:tc>
        <w:tc>
          <w:tcPr>
            <w:tcW w:w="1276" w:type="dxa"/>
            <w:tcBorders>
              <w:top w:val="nil"/>
              <w:left w:val="nil"/>
              <w:bottom w:val="single" w:sz="4" w:space="0" w:color="auto"/>
              <w:right w:val="single" w:sz="4" w:space="0" w:color="auto"/>
            </w:tcBorders>
            <w:shd w:val="clear" w:color="auto" w:fill="auto"/>
            <w:vAlign w:val="bottom"/>
            <w:hideMark/>
          </w:tcPr>
          <w:p w:rsidR="008B4A1D" w:rsidRPr="00FD1704" w:rsidRDefault="008B4A1D" w:rsidP="00A47406">
            <w:pPr>
              <w:jc w:val="right"/>
              <w:rPr>
                <w:sz w:val="22"/>
                <w:szCs w:val="22"/>
              </w:rPr>
            </w:pPr>
            <w:r w:rsidRPr="00FD1704">
              <w:rPr>
                <w:sz w:val="22"/>
                <w:szCs w:val="22"/>
              </w:rPr>
              <w:t>1 360</w:t>
            </w:r>
          </w:p>
        </w:tc>
        <w:tc>
          <w:tcPr>
            <w:tcW w:w="1276" w:type="dxa"/>
            <w:tcBorders>
              <w:top w:val="nil"/>
              <w:left w:val="nil"/>
              <w:bottom w:val="single" w:sz="4" w:space="0" w:color="auto"/>
              <w:right w:val="single" w:sz="4" w:space="0" w:color="auto"/>
            </w:tcBorders>
            <w:shd w:val="clear" w:color="auto" w:fill="auto"/>
            <w:vAlign w:val="bottom"/>
            <w:hideMark/>
          </w:tcPr>
          <w:p w:rsidR="008B4A1D" w:rsidRPr="00FD1704" w:rsidRDefault="008B4A1D" w:rsidP="00A47406">
            <w:pPr>
              <w:jc w:val="right"/>
              <w:rPr>
                <w:sz w:val="22"/>
                <w:szCs w:val="22"/>
              </w:rPr>
            </w:pPr>
            <w:r w:rsidRPr="00FD1704">
              <w:rPr>
                <w:sz w:val="22"/>
                <w:szCs w:val="22"/>
              </w:rPr>
              <w:t>1 919</w:t>
            </w:r>
          </w:p>
        </w:tc>
        <w:tc>
          <w:tcPr>
            <w:tcW w:w="1275" w:type="dxa"/>
            <w:tcBorders>
              <w:top w:val="nil"/>
              <w:left w:val="nil"/>
              <w:bottom w:val="single" w:sz="4" w:space="0" w:color="auto"/>
              <w:right w:val="single" w:sz="4" w:space="0" w:color="auto"/>
            </w:tcBorders>
            <w:shd w:val="clear" w:color="auto" w:fill="auto"/>
            <w:vAlign w:val="bottom"/>
            <w:hideMark/>
          </w:tcPr>
          <w:p w:rsidR="008B4A1D" w:rsidRPr="00FD1704" w:rsidRDefault="008B4A1D" w:rsidP="00A47406">
            <w:pPr>
              <w:jc w:val="right"/>
              <w:rPr>
                <w:sz w:val="22"/>
                <w:szCs w:val="22"/>
              </w:rPr>
            </w:pPr>
            <w:r w:rsidRPr="00FD1704">
              <w:rPr>
                <w:sz w:val="22"/>
                <w:szCs w:val="22"/>
              </w:rPr>
              <w:t>886</w:t>
            </w:r>
          </w:p>
        </w:tc>
        <w:tc>
          <w:tcPr>
            <w:tcW w:w="1418" w:type="dxa"/>
            <w:tcBorders>
              <w:top w:val="nil"/>
              <w:left w:val="nil"/>
              <w:bottom w:val="single" w:sz="4" w:space="0" w:color="auto"/>
              <w:right w:val="single" w:sz="4" w:space="0" w:color="auto"/>
            </w:tcBorders>
            <w:shd w:val="clear" w:color="auto" w:fill="auto"/>
            <w:vAlign w:val="bottom"/>
            <w:hideMark/>
          </w:tcPr>
          <w:p w:rsidR="008B4A1D" w:rsidRPr="00FD1704" w:rsidRDefault="008B4A1D" w:rsidP="00A47406">
            <w:pPr>
              <w:jc w:val="right"/>
              <w:rPr>
                <w:sz w:val="22"/>
                <w:szCs w:val="22"/>
              </w:rPr>
            </w:pPr>
            <w:r w:rsidRPr="00FD1704">
              <w:rPr>
                <w:sz w:val="22"/>
                <w:szCs w:val="22"/>
              </w:rPr>
              <w:t>2 393</w:t>
            </w:r>
          </w:p>
        </w:tc>
      </w:tr>
      <w:tr w:rsidR="008B4A1D" w:rsidRPr="00FD1704" w:rsidTr="00A47406">
        <w:trPr>
          <w:trHeight w:val="209"/>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8B4A1D" w:rsidRPr="00FD1704" w:rsidRDefault="008B4A1D" w:rsidP="00A47406">
            <w:pPr>
              <w:rPr>
                <w:sz w:val="22"/>
                <w:szCs w:val="22"/>
              </w:rPr>
            </w:pPr>
            <w:r w:rsidRPr="00FD1704">
              <w:rPr>
                <w:sz w:val="22"/>
                <w:szCs w:val="22"/>
              </w:rPr>
              <w:t>Резерв под снижение стоимости запасов</w:t>
            </w:r>
          </w:p>
        </w:tc>
        <w:tc>
          <w:tcPr>
            <w:tcW w:w="1276" w:type="dxa"/>
            <w:tcBorders>
              <w:top w:val="nil"/>
              <w:left w:val="nil"/>
              <w:bottom w:val="single" w:sz="4" w:space="0" w:color="auto"/>
              <w:right w:val="single" w:sz="4" w:space="0" w:color="auto"/>
            </w:tcBorders>
            <w:shd w:val="clear" w:color="auto" w:fill="auto"/>
            <w:vAlign w:val="bottom"/>
            <w:hideMark/>
          </w:tcPr>
          <w:p w:rsidR="008B4A1D" w:rsidRPr="00FD1704" w:rsidRDefault="008B4A1D" w:rsidP="00A47406">
            <w:pPr>
              <w:jc w:val="right"/>
              <w:rPr>
                <w:sz w:val="22"/>
                <w:szCs w:val="22"/>
              </w:rPr>
            </w:pPr>
            <w:r w:rsidRPr="00FD1704">
              <w:rPr>
                <w:sz w:val="22"/>
                <w:szCs w:val="22"/>
              </w:rPr>
              <w:t> -</w:t>
            </w:r>
          </w:p>
        </w:tc>
        <w:tc>
          <w:tcPr>
            <w:tcW w:w="1276" w:type="dxa"/>
            <w:tcBorders>
              <w:top w:val="nil"/>
              <w:left w:val="nil"/>
              <w:bottom w:val="single" w:sz="4" w:space="0" w:color="auto"/>
              <w:right w:val="single" w:sz="4" w:space="0" w:color="auto"/>
            </w:tcBorders>
            <w:shd w:val="clear" w:color="auto" w:fill="auto"/>
            <w:vAlign w:val="bottom"/>
            <w:hideMark/>
          </w:tcPr>
          <w:p w:rsidR="008B4A1D" w:rsidRPr="00FD1704" w:rsidRDefault="008B4A1D" w:rsidP="00A47406">
            <w:pPr>
              <w:jc w:val="right"/>
              <w:rPr>
                <w:sz w:val="22"/>
                <w:szCs w:val="22"/>
              </w:rPr>
            </w:pPr>
            <w:r w:rsidRPr="00FD1704">
              <w:rPr>
                <w:sz w:val="22"/>
                <w:szCs w:val="22"/>
              </w:rPr>
              <w:t>- </w:t>
            </w:r>
          </w:p>
        </w:tc>
        <w:tc>
          <w:tcPr>
            <w:tcW w:w="1275" w:type="dxa"/>
            <w:tcBorders>
              <w:top w:val="nil"/>
              <w:left w:val="nil"/>
              <w:bottom w:val="single" w:sz="4" w:space="0" w:color="auto"/>
              <w:right w:val="single" w:sz="4" w:space="0" w:color="auto"/>
            </w:tcBorders>
            <w:shd w:val="clear" w:color="auto" w:fill="auto"/>
            <w:vAlign w:val="bottom"/>
            <w:hideMark/>
          </w:tcPr>
          <w:p w:rsidR="008B4A1D" w:rsidRPr="00FD1704" w:rsidRDefault="008B4A1D" w:rsidP="00A47406">
            <w:pPr>
              <w:jc w:val="right"/>
              <w:rPr>
                <w:sz w:val="22"/>
                <w:szCs w:val="22"/>
              </w:rPr>
            </w:pPr>
            <w:r w:rsidRPr="00FD1704">
              <w:rPr>
                <w:sz w:val="22"/>
                <w:szCs w:val="22"/>
              </w:rPr>
              <w:t>- </w:t>
            </w:r>
          </w:p>
        </w:tc>
        <w:tc>
          <w:tcPr>
            <w:tcW w:w="1418" w:type="dxa"/>
            <w:tcBorders>
              <w:top w:val="nil"/>
              <w:left w:val="nil"/>
              <w:bottom w:val="single" w:sz="4" w:space="0" w:color="auto"/>
              <w:right w:val="single" w:sz="4" w:space="0" w:color="auto"/>
            </w:tcBorders>
            <w:shd w:val="clear" w:color="auto" w:fill="auto"/>
            <w:vAlign w:val="bottom"/>
            <w:hideMark/>
          </w:tcPr>
          <w:p w:rsidR="008B4A1D" w:rsidRPr="00FD1704" w:rsidRDefault="008B4A1D" w:rsidP="00A47406">
            <w:pPr>
              <w:jc w:val="right"/>
              <w:rPr>
                <w:sz w:val="22"/>
                <w:szCs w:val="22"/>
              </w:rPr>
            </w:pPr>
            <w:r w:rsidRPr="00FD1704">
              <w:rPr>
                <w:sz w:val="22"/>
                <w:szCs w:val="22"/>
              </w:rPr>
              <w:t>- </w:t>
            </w:r>
          </w:p>
        </w:tc>
      </w:tr>
      <w:tr w:rsidR="008B4A1D" w:rsidRPr="00FD1704" w:rsidTr="00A47406">
        <w:trPr>
          <w:trHeight w:val="255"/>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8B4A1D" w:rsidRPr="00FD1704" w:rsidRDefault="008B4A1D" w:rsidP="00A47406">
            <w:pPr>
              <w:jc w:val="right"/>
              <w:rPr>
                <w:b/>
                <w:sz w:val="22"/>
                <w:szCs w:val="22"/>
              </w:rPr>
            </w:pPr>
            <w:r w:rsidRPr="00FD1704">
              <w:rPr>
                <w:b/>
                <w:sz w:val="22"/>
                <w:szCs w:val="22"/>
              </w:rPr>
              <w:t> </w:t>
            </w:r>
            <w:r w:rsidR="00413EC7" w:rsidRPr="00FD1704">
              <w:rPr>
                <w:b/>
                <w:sz w:val="22"/>
                <w:szCs w:val="22"/>
              </w:rPr>
              <w:t>Итого стоимость</w:t>
            </w:r>
          </w:p>
        </w:tc>
        <w:tc>
          <w:tcPr>
            <w:tcW w:w="1276" w:type="dxa"/>
            <w:tcBorders>
              <w:top w:val="nil"/>
              <w:left w:val="nil"/>
              <w:bottom w:val="single" w:sz="4" w:space="0" w:color="auto"/>
              <w:right w:val="single" w:sz="4" w:space="0" w:color="auto"/>
            </w:tcBorders>
            <w:shd w:val="clear" w:color="auto" w:fill="auto"/>
            <w:noWrap/>
            <w:vAlign w:val="bottom"/>
            <w:hideMark/>
          </w:tcPr>
          <w:p w:rsidR="008B4A1D" w:rsidRPr="00FD1704" w:rsidRDefault="008B4A1D" w:rsidP="00A47406">
            <w:pPr>
              <w:jc w:val="right"/>
              <w:rPr>
                <w:b/>
                <w:sz w:val="22"/>
                <w:szCs w:val="22"/>
              </w:rPr>
            </w:pPr>
            <w:r w:rsidRPr="00FD1704">
              <w:rPr>
                <w:b/>
                <w:sz w:val="22"/>
                <w:szCs w:val="22"/>
              </w:rPr>
              <w:t>1 360</w:t>
            </w:r>
          </w:p>
        </w:tc>
        <w:tc>
          <w:tcPr>
            <w:tcW w:w="1276" w:type="dxa"/>
            <w:tcBorders>
              <w:top w:val="nil"/>
              <w:left w:val="nil"/>
              <w:bottom w:val="single" w:sz="4" w:space="0" w:color="auto"/>
              <w:right w:val="single" w:sz="4" w:space="0" w:color="auto"/>
            </w:tcBorders>
            <w:shd w:val="clear" w:color="auto" w:fill="auto"/>
            <w:noWrap/>
            <w:vAlign w:val="bottom"/>
            <w:hideMark/>
          </w:tcPr>
          <w:p w:rsidR="008B4A1D" w:rsidRPr="00FD1704" w:rsidRDefault="008B4A1D" w:rsidP="00A47406">
            <w:pPr>
              <w:jc w:val="right"/>
              <w:rPr>
                <w:b/>
                <w:sz w:val="22"/>
                <w:szCs w:val="22"/>
              </w:rPr>
            </w:pPr>
            <w:r w:rsidRPr="00FD1704">
              <w:rPr>
                <w:b/>
                <w:sz w:val="22"/>
                <w:szCs w:val="22"/>
              </w:rPr>
              <w:t>1 919</w:t>
            </w:r>
          </w:p>
        </w:tc>
        <w:tc>
          <w:tcPr>
            <w:tcW w:w="1275" w:type="dxa"/>
            <w:tcBorders>
              <w:top w:val="nil"/>
              <w:left w:val="nil"/>
              <w:bottom w:val="single" w:sz="4" w:space="0" w:color="auto"/>
              <w:right w:val="single" w:sz="4" w:space="0" w:color="auto"/>
            </w:tcBorders>
            <w:shd w:val="clear" w:color="auto" w:fill="auto"/>
            <w:noWrap/>
            <w:vAlign w:val="bottom"/>
            <w:hideMark/>
          </w:tcPr>
          <w:p w:rsidR="008B4A1D" w:rsidRPr="00FD1704" w:rsidRDefault="008B4A1D" w:rsidP="00A47406">
            <w:pPr>
              <w:jc w:val="right"/>
              <w:rPr>
                <w:b/>
                <w:sz w:val="22"/>
                <w:szCs w:val="22"/>
              </w:rPr>
            </w:pPr>
            <w:r w:rsidRPr="00FD1704">
              <w:rPr>
                <w:b/>
                <w:sz w:val="22"/>
                <w:szCs w:val="22"/>
              </w:rPr>
              <w:t>886</w:t>
            </w:r>
          </w:p>
        </w:tc>
        <w:tc>
          <w:tcPr>
            <w:tcW w:w="1418" w:type="dxa"/>
            <w:tcBorders>
              <w:top w:val="nil"/>
              <w:left w:val="nil"/>
              <w:bottom w:val="single" w:sz="4" w:space="0" w:color="auto"/>
              <w:right w:val="single" w:sz="4" w:space="0" w:color="auto"/>
            </w:tcBorders>
            <w:shd w:val="clear" w:color="auto" w:fill="auto"/>
            <w:noWrap/>
            <w:vAlign w:val="bottom"/>
            <w:hideMark/>
          </w:tcPr>
          <w:p w:rsidR="008B4A1D" w:rsidRPr="00FD1704" w:rsidRDefault="008B4A1D" w:rsidP="00A47406">
            <w:pPr>
              <w:jc w:val="right"/>
              <w:rPr>
                <w:b/>
                <w:sz w:val="22"/>
                <w:szCs w:val="22"/>
              </w:rPr>
            </w:pPr>
            <w:r w:rsidRPr="00FD1704">
              <w:rPr>
                <w:b/>
                <w:sz w:val="22"/>
                <w:szCs w:val="22"/>
              </w:rPr>
              <w:t>2 393</w:t>
            </w:r>
          </w:p>
        </w:tc>
      </w:tr>
    </w:tbl>
    <w:p w:rsidR="0001358A" w:rsidRDefault="0001358A" w:rsidP="007D3336">
      <w:pPr>
        <w:pStyle w:val="000Normal"/>
        <w:spacing w:before="0" w:after="0" w:line="240" w:lineRule="auto"/>
        <w:ind w:right="-21" w:firstLine="540"/>
        <w:rPr>
          <w:rFonts w:ascii="Times New Roman" w:hAnsi="Times New Roman"/>
          <w:spacing w:val="-6"/>
          <w:sz w:val="24"/>
          <w:lang w:val="ru-RU"/>
        </w:rPr>
      </w:pPr>
    </w:p>
    <w:p w:rsidR="007D3336" w:rsidRPr="00FD1704" w:rsidRDefault="000344BF" w:rsidP="007D3336">
      <w:pPr>
        <w:pStyle w:val="000Normal"/>
        <w:spacing w:before="0" w:after="0" w:line="240" w:lineRule="auto"/>
        <w:ind w:right="-21" w:firstLine="540"/>
        <w:rPr>
          <w:rFonts w:ascii="Times New Roman" w:hAnsi="Times New Roman"/>
          <w:spacing w:val="-6"/>
          <w:sz w:val="24"/>
          <w:lang w:val="ru-RU"/>
        </w:rPr>
      </w:pPr>
      <w:r w:rsidRPr="00FD1704">
        <w:rPr>
          <w:rFonts w:ascii="Times New Roman" w:hAnsi="Times New Roman"/>
          <w:spacing w:val="-6"/>
          <w:sz w:val="24"/>
          <w:lang w:val="ru-RU"/>
        </w:rPr>
        <w:t>4</w:t>
      </w:r>
      <w:r w:rsidR="007D3336" w:rsidRPr="00FD1704">
        <w:rPr>
          <w:rFonts w:ascii="Times New Roman" w:hAnsi="Times New Roman"/>
          <w:spacing w:val="-6"/>
          <w:sz w:val="24"/>
          <w:lang w:val="ru-RU"/>
        </w:rPr>
        <w:t>.</w:t>
      </w:r>
      <w:r w:rsidR="009320A0" w:rsidRPr="00FD1704">
        <w:rPr>
          <w:rFonts w:ascii="Times New Roman" w:hAnsi="Times New Roman"/>
          <w:spacing w:val="-6"/>
          <w:sz w:val="24"/>
          <w:lang w:val="ru-RU"/>
        </w:rPr>
        <w:t>10</w:t>
      </w:r>
      <w:r w:rsidR="007D3336" w:rsidRPr="00FD1704">
        <w:rPr>
          <w:rFonts w:ascii="Times New Roman" w:hAnsi="Times New Roman"/>
          <w:spacing w:val="-6"/>
          <w:sz w:val="24"/>
          <w:lang w:val="ru-RU"/>
        </w:rPr>
        <w:t>. Прочие активы и прочие обязательства</w:t>
      </w:r>
    </w:p>
    <w:p w:rsidR="00191047" w:rsidRPr="00FD1704" w:rsidRDefault="00191047" w:rsidP="007D3336">
      <w:pPr>
        <w:pStyle w:val="000Normal"/>
        <w:spacing w:before="0" w:after="0" w:line="240" w:lineRule="auto"/>
        <w:ind w:right="-21" w:firstLine="720"/>
        <w:rPr>
          <w:rFonts w:ascii="Times New Roman" w:hAnsi="Times New Roman"/>
          <w:spacing w:val="-6"/>
          <w:sz w:val="24"/>
          <w:lang w:val="ru-RU"/>
        </w:rPr>
      </w:pPr>
    </w:p>
    <w:p w:rsidR="007D3336" w:rsidRPr="00FD1704" w:rsidRDefault="007D3336" w:rsidP="00E169D7">
      <w:pPr>
        <w:pStyle w:val="000Normal"/>
        <w:spacing w:before="0" w:after="0" w:line="240" w:lineRule="auto"/>
        <w:ind w:right="-21" w:firstLine="567"/>
        <w:rPr>
          <w:rFonts w:ascii="Times New Roman" w:hAnsi="Times New Roman"/>
          <w:spacing w:val="-6"/>
          <w:sz w:val="24"/>
          <w:lang w:val="ru-RU"/>
        </w:rPr>
      </w:pPr>
      <w:r w:rsidRPr="00FD1704">
        <w:rPr>
          <w:rFonts w:ascii="Times New Roman" w:hAnsi="Times New Roman"/>
          <w:spacing w:val="-6"/>
          <w:sz w:val="24"/>
          <w:lang w:val="ru-RU"/>
        </w:rPr>
        <w:t>В состав прочих активов входят следующие позиции:</w:t>
      </w:r>
    </w:p>
    <w:tbl>
      <w:tblPr>
        <w:tblW w:w="9360" w:type="dxa"/>
        <w:tblInd w:w="108" w:type="dxa"/>
        <w:tblLook w:val="01E0"/>
      </w:tblPr>
      <w:tblGrid>
        <w:gridCol w:w="5400"/>
        <w:gridCol w:w="1980"/>
        <w:gridCol w:w="1980"/>
      </w:tblGrid>
      <w:tr w:rsidR="007D3336" w:rsidRPr="00FD1704" w:rsidTr="007D3336">
        <w:tc>
          <w:tcPr>
            <w:tcW w:w="5400" w:type="dxa"/>
            <w:tcBorders>
              <w:top w:val="single" w:sz="4" w:space="0" w:color="auto"/>
              <w:left w:val="single" w:sz="4" w:space="0" w:color="auto"/>
              <w:bottom w:val="single" w:sz="4" w:space="0" w:color="auto"/>
              <w:right w:val="single" w:sz="4" w:space="0" w:color="auto"/>
            </w:tcBorders>
          </w:tcPr>
          <w:p w:rsidR="007D3336" w:rsidRPr="00FD1704" w:rsidRDefault="007D3336" w:rsidP="007D3336">
            <w:pPr>
              <w:pStyle w:val="000Normal"/>
              <w:spacing w:before="0" w:after="0" w:line="240" w:lineRule="auto"/>
              <w:ind w:right="-21"/>
              <w:jc w:val="center"/>
              <w:rPr>
                <w:rFonts w:ascii="Times New Roman" w:hAnsi="Times New Roman"/>
                <w:spacing w:val="-6"/>
                <w:sz w:val="22"/>
                <w:szCs w:val="22"/>
                <w:lang w:val="ru-RU"/>
              </w:rPr>
            </w:pPr>
          </w:p>
        </w:tc>
        <w:tc>
          <w:tcPr>
            <w:tcW w:w="1980" w:type="dxa"/>
            <w:tcBorders>
              <w:top w:val="single" w:sz="4" w:space="0" w:color="auto"/>
              <w:left w:val="single" w:sz="4" w:space="0" w:color="auto"/>
              <w:bottom w:val="single" w:sz="4" w:space="0" w:color="auto"/>
              <w:right w:val="single" w:sz="4" w:space="0" w:color="auto"/>
            </w:tcBorders>
            <w:vAlign w:val="center"/>
          </w:tcPr>
          <w:p w:rsidR="007D3336" w:rsidRPr="00FD1704" w:rsidRDefault="007D3336" w:rsidP="00235319">
            <w:pPr>
              <w:pStyle w:val="000Normal"/>
              <w:spacing w:before="0" w:after="0" w:line="240" w:lineRule="auto"/>
              <w:ind w:right="-21"/>
              <w:jc w:val="center"/>
              <w:rPr>
                <w:rFonts w:ascii="Times New Roman" w:hAnsi="Times New Roman"/>
                <w:spacing w:val="-6"/>
                <w:sz w:val="22"/>
                <w:szCs w:val="22"/>
                <w:lang w:val="ru-RU"/>
              </w:rPr>
            </w:pPr>
            <w:r w:rsidRPr="00FD1704">
              <w:rPr>
                <w:rFonts w:ascii="Times New Roman" w:hAnsi="Times New Roman"/>
                <w:spacing w:val="-6"/>
                <w:sz w:val="22"/>
                <w:szCs w:val="22"/>
                <w:lang w:val="ru-RU"/>
              </w:rPr>
              <w:t>201</w:t>
            </w:r>
            <w:r w:rsidR="00132B87" w:rsidRPr="00FD1704">
              <w:rPr>
                <w:rFonts w:ascii="Times New Roman" w:hAnsi="Times New Roman"/>
                <w:spacing w:val="-6"/>
                <w:sz w:val="22"/>
                <w:szCs w:val="22"/>
                <w:lang w:val="ru-RU"/>
              </w:rPr>
              <w:t>5</w:t>
            </w:r>
            <w:r w:rsidR="000A14E2" w:rsidRPr="00FD1704">
              <w:rPr>
                <w:rFonts w:ascii="Times New Roman" w:hAnsi="Times New Roman"/>
                <w:spacing w:val="-6"/>
                <w:sz w:val="22"/>
                <w:szCs w:val="22"/>
                <w:lang w:val="ru-RU"/>
              </w:rPr>
              <w:t xml:space="preserve"> г.</w:t>
            </w:r>
          </w:p>
        </w:tc>
        <w:tc>
          <w:tcPr>
            <w:tcW w:w="1980" w:type="dxa"/>
            <w:tcBorders>
              <w:top w:val="single" w:sz="4" w:space="0" w:color="auto"/>
              <w:left w:val="single" w:sz="4" w:space="0" w:color="auto"/>
              <w:bottom w:val="single" w:sz="4" w:space="0" w:color="auto"/>
              <w:right w:val="single" w:sz="4" w:space="0" w:color="auto"/>
            </w:tcBorders>
            <w:vAlign w:val="center"/>
          </w:tcPr>
          <w:p w:rsidR="007D3336" w:rsidRPr="00FD1704" w:rsidRDefault="007D3336" w:rsidP="00132B87">
            <w:pPr>
              <w:pStyle w:val="000Normal"/>
              <w:spacing w:before="0" w:after="0" w:line="240" w:lineRule="auto"/>
              <w:ind w:right="-21"/>
              <w:jc w:val="center"/>
              <w:rPr>
                <w:rFonts w:ascii="Times New Roman" w:hAnsi="Times New Roman"/>
                <w:spacing w:val="-6"/>
                <w:sz w:val="22"/>
                <w:szCs w:val="22"/>
                <w:lang w:val="ru-RU"/>
              </w:rPr>
            </w:pPr>
            <w:r w:rsidRPr="00FD1704">
              <w:rPr>
                <w:rFonts w:ascii="Times New Roman" w:hAnsi="Times New Roman"/>
                <w:spacing w:val="-6"/>
                <w:sz w:val="22"/>
                <w:szCs w:val="22"/>
                <w:lang w:val="ru-RU"/>
              </w:rPr>
              <w:t>201</w:t>
            </w:r>
            <w:r w:rsidR="00132B87" w:rsidRPr="00FD1704">
              <w:rPr>
                <w:rFonts w:ascii="Times New Roman" w:hAnsi="Times New Roman"/>
                <w:spacing w:val="-6"/>
                <w:sz w:val="22"/>
                <w:szCs w:val="22"/>
                <w:lang w:val="ru-RU"/>
              </w:rPr>
              <w:t xml:space="preserve">4 </w:t>
            </w:r>
            <w:r w:rsidR="000A14E2" w:rsidRPr="00FD1704">
              <w:rPr>
                <w:rFonts w:ascii="Times New Roman" w:hAnsi="Times New Roman"/>
                <w:spacing w:val="-6"/>
                <w:sz w:val="22"/>
                <w:szCs w:val="22"/>
                <w:lang w:val="ru-RU"/>
              </w:rPr>
              <w:t>г.</w:t>
            </w:r>
          </w:p>
        </w:tc>
      </w:tr>
      <w:tr w:rsidR="00132B87" w:rsidRPr="00FD1704" w:rsidTr="001D208F">
        <w:tc>
          <w:tcPr>
            <w:tcW w:w="5400" w:type="dxa"/>
            <w:tcBorders>
              <w:top w:val="single" w:sz="4" w:space="0" w:color="auto"/>
              <w:left w:val="single" w:sz="4" w:space="0" w:color="auto"/>
              <w:bottom w:val="single" w:sz="4" w:space="0" w:color="auto"/>
              <w:right w:val="single" w:sz="4" w:space="0" w:color="auto"/>
            </w:tcBorders>
            <w:vAlign w:val="bottom"/>
          </w:tcPr>
          <w:p w:rsidR="00132B87" w:rsidRPr="00FD1704" w:rsidRDefault="00132B87" w:rsidP="007D3336">
            <w:pPr>
              <w:pStyle w:val="000Normal"/>
              <w:spacing w:before="0" w:after="0" w:line="240" w:lineRule="auto"/>
              <w:ind w:right="-21"/>
              <w:jc w:val="left"/>
              <w:rPr>
                <w:rFonts w:ascii="Times New Roman" w:hAnsi="Times New Roman"/>
                <w:spacing w:val="-6"/>
                <w:sz w:val="22"/>
                <w:szCs w:val="22"/>
                <w:lang w:val="ru-RU"/>
              </w:rPr>
            </w:pPr>
            <w:r w:rsidRPr="00FD1704">
              <w:rPr>
                <w:rFonts w:ascii="Times New Roman" w:hAnsi="Times New Roman"/>
                <w:spacing w:val="-6"/>
                <w:sz w:val="22"/>
                <w:szCs w:val="22"/>
                <w:lang w:val="ru-RU"/>
              </w:rPr>
              <w:t>Дебиторская задолженность по хозяйственной деятельности</w:t>
            </w:r>
          </w:p>
        </w:tc>
        <w:tc>
          <w:tcPr>
            <w:tcW w:w="1980" w:type="dxa"/>
            <w:tcBorders>
              <w:top w:val="single" w:sz="4" w:space="0" w:color="auto"/>
              <w:left w:val="single" w:sz="4" w:space="0" w:color="auto"/>
              <w:bottom w:val="single" w:sz="4" w:space="0" w:color="auto"/>
              <w:right w:val="single" w:sz="4" w:space="0" w:color="auto"/>
            </w:tcBorders>
            <w:vAlign w:val="center"/>
          </w:tcPr>
          <w:p w:rsidR="00132B87" w:rsidRPr="00FD1704" w:rsidRDefault="003B6CD8" w:rsidP="00F12CC3">
            <w:pPr>
              <w:pStyle w:val="000Normal"/>
              <w:spacing w:before="0" w:after="0" w:line="240" w:lineRule="auto"/>
              <w:ind w:right="-21"/>
              <w:jc w:val="right"/>
              <w:rPr>
                <w:rFonts w:ascii="Times New Roman" w:hAnsi="Times New Roman"/>
                <w:spacing w:val="-6"/>
                <w:sz w:val="22"/>
                <w:szCs w:val="22"/>
                <w:lang w:val="ru-RU"/>
              </w:rPr>
            </w:pPr>
            <w:r w:rsidRPr="00FD1704">
              <w:rPr>
                <w:rFonts w:ascii="Times New Roman" w:hAnsi="Times New Roman"/>
                <w:spacing w:val="-6"/>
                <w:sz w:val="22"/>
                <w:szCs w:val="22"/>
                <w:lang w:val="ru-RU"/>
              </w:rPr>
              <w:t>104 077</w:t>
            </w:r>
          </w:p>
        </w:tc>
        <w:tc>
          <w:tcPr>
            <w:tcW w:w="1980" w:type="dxa"/>
            <w:tcBorders>
              <w:top w:val="single" w:sz="4" w:space="0" w:color="auto"/>
              <w:left w:val="single" w:sz="4" w:space="0" w:color="auto"/>
              <w:bottom w:val="single" w:sz="4" w:space="0" w:color="auto"/>
              <w:right w:val="single" w:sz="4" w:space="0" w:color="auto"/>
            </w:tcBorders>
            <w:vAlign w:val="center"/>
          </w:tcPr>
          <w:p w:rsidR="00132B87" w:rsidRPr="00FD1704" w:rsidRDefault="00132B87" w:rsidP="00D56D41">
            <w:pPr>
              <w:pStyle w:val="000Normal"/>
              <w:spacing w:before="0" w:after="0" w:line="240" w:lineRule="auto"/>
              <w:ind w:right="-21"/>
              <w:jc w:val="right"/>
              <w:rPr>
                <w:rFonts w:ascii="Times New Roman" w:hAnsi="Times New Roman"/>
                <w:spacing w:val="-6"/>
                <w:sz w:val="22"/>
                <w:szCs w:val="22"/>
                <w:lang w:val="ru-RU"/>
              </w:rPr>
            </w:pPr>
            <w:r w:rsidRPr="00FD1704">
              <w:rPr>
                <w:rFonts w:ascii="Times New Roman" w:hAnsi="Times New Roman"/>
                <w:spacing w:val="-6"/>
                <w:sz w:val="22"/>
                <w:szCs w:val="22"/>
                <w:lang w:val="ru-RU"/>
              </w:rPr>
              <w:t>72 982</w:t>
            </w:r>
          </w:p>
        </w:tc>
      </w:tr>
      <w:tr w:rsidR="00132B87" w:rsidRPr="00FD1704" w:rsidTr="001D208F">
        <w:tc>
          <w:tcPr>
            <w:tcW w:w="5400" w:type="dxa"/>
            <w:tcBorders>
              <w:top w:val="single" w:sz="4" w:space="0" w:color="auto"/>
              <w:left w:val="single" w:sz="4" w:space="0" w:color="auto"/>
              <w:bottom w:val="single" w:sz="4" w:space="0" w:color="auto"/>
              <w:right w:val="single" w:sz="4" w:space="0" w:color="auto"/>
            </w:tcBorders>
            <w:vAlign w:val="bottom"/>
          </w:tcPr>
          <w:p w:rsidR="00132B87" w:rsidRPr="00FD1704" w:rsidRDefault="00132B87" w:rsidP="007D3336">
            <w:pPr>
              <w:pStyle w:val="000Normal"/>
              <w:spacing w:before="0" w:after="0" w:line="240" w:lineRule="auto"/>
              <w:ind w:right="-21"/>
              <w:jc w:val="left"/>
              <w:rPr>
                <w:rFonts w:ascii="Times New Roman" w:hAnsi="Times New Roman"/>
                <w:spacing w:val="-6"/>
                <w:sz w:val="22"/>
                <w:szCs w:val="22"/>
                <w:lang w:val="ru-RU"/>
              </w:rPr>
            </w:pPr>
            <w:r w:rsidRPr="00FD1704">
              <w:rPr>
                <w:rFonts w:ascii="Times New Roman" w:hAnsi="Times New Roman"/>
                <w:spacing w:val="-6"/>
                <w:sz w:val="22"/>
                <w:szCs w:val="22"/>
                <w:lang w:val="ru-RU"/>
              </w:rPr>
              <w:t>Запасы</w:t>
            </w:r>
          </w:p>
        </w:tc>
        <w:tc>
          <w:tcPr>
            <w:tcW w:w="1980" w:type="dxa"/>
            <w:tcBorders>
              <w:top w:val="single" w:sz="4" w:space="0" w:color="auto"/>
              <w:left w:val="single" w:sz="4" w:space="0" w:color="auto"/>
              <w:bottom w:val="single" w:sz="4" w:space="0" w:color="auto"/>
              <w:right w:val="single" w:sz="4" w:space="0" w:color="auto"/>
            </w:tcBorders>
            <w:vAlign w:val="center"/>
          </w:tcPr>
          <w:p w:rsidR="00132B87" w:rsidRPr="00FD1704" w:rsidRDefault="003B6CD8" w:rsidP="00B968B0">
            <w:pPr>
              <w:pStyle w:val="000Normal"/>
              <w:spacing w:before="0" w:after="0" w:line="240" w:lineRule="auto"/>
              <w:ind w:right="-21"/>
              <w:jc w:val="right"/>
              <w:rPr>
                <w:rFonts w:ascii="Times New Roman" w:hAnsi="Times New Roman"/>
                <w:spacing w:val="-6"/>
                <w:sz w:val="22"/>
                <w:szCs w:val="22"/>
                <w:lang w:val="ru-RU"/>
              </w:rPr>
            </w:pPr>
            <w:r w:rsidRPr="00FD1704">
              <w:rPr>
                <w:rFonts w:ascii="Times New Roman" w:hAnsi="Times New Roman"/>
                <w:spacing w:val="-6"/>
                <w:sz w:val="22"/>
                <w:szCs w:val="22"/>
                <w:lang w:val="ru-RU"/>
              </w:rPr>
              <w:t>30 763</w:t>
            </w:r>
          </w:p>
        </w:tc>
        <w:tc>
          <w:tcPr>
            <w:tcW w:w="1980" w:type="dxa"/>
            <w:tcBorders>
              <w:top w:val="single" w:sz="4" w:space="0" w:color="auto"/>
              <w:left w:val="single" w:sz="4" w:space="0" w:color="auto"/>
              <w:bottom w:val="single" w:sz="4" w:space="0" w:color="auto"/>
              <w:right w:val="single" w:sz="4" w:space="0" w:color="auto"/>
            </w:tcBorders>
            <w:vAlign w:val="center"/>
          </w:tcPr>
          <w:p w:rsidR="00132B87" w:rsidRPr="00FD1704" w:rsidRDefault="00132B87" w:rsidP="00D56D41">
            <w:pPr>
              <w:pStyle w:val="000Normal"/>
              <w:spacing w:before="0" w:after="0" w:line="240" w:lineRule="auto"/>
              <w:ind w:right="-21"/>
              <w:jc w:val="right"/>
              <w:rPr>
                <w:rFonts w:ascii="Times New Roman" w:hAnsi="Times New Roman"/>
                <w:spacing w:val="-6"/>
                <w:sz w:val="22"/>
                <w:szCs w:val="22"/>
                <w:lang w:val="ru-RU"/>
              </w:rPr>
            </w:pPr>
            <w:r w:rsidRPr="00FD1704">
              <w:rPr>
                <w:rFonts w:ascii="Times New Roman" w:hAnsi="Times New Roman"/>
                <w:spacing w:val="-6"/>
                <w:sz w:val="22"/>
                <w:szCs w:val="22"/>
                <w:lang w:val="ru-RU"/>
              </w:rPr>
              <w:t>28 991</w:t>
            </w:r>
          </w:p>
        </w:tc>
      </w:tr>
      <w:tr w:rsidR="00132B87" w:rsidRPr="00FD1704" w:rsidTr="001D208F">
        <w:tc>
          <w:tcPr>
            <w:tcW w:w="5400" w:type="dxa"/>
            <w:tcBorders>
              <w:top w:val="single" w:sz="4" w:space="0" w:color="auto"/>
              <w:left w:val="single" w:sz="4" w:space="0" w:color="auto"/>
              <w:bottom w:val="single" w:sz="4" w:space="0" w:color="auto"/>
              <w:right w:val="single" w:sz="4" w:space="0" w:color="auto"/>
            </w:tcBorders>
            <w:vAlign w:val="bottom"/>
          </w:tcPr>
          <w:p w:rsidR="00132B87" w:rsidRPr="00FD1704" w:rsidRDefault="00132B87" w:rsidP="007D3336">
            <w:pPr>
              <w:pStyle w:val="000Normal"/>
              <w:spacing w:before="0" w:after="0" w:line="240" w:lineRule="auto"/>
              <w:ind w:right="-21"/>
              <w:jc w:val="left"/>
              <w:rPr>
                <w:rFonts w:ascii="Times New Roman" w:hAnsi="Times New Roman"/>
                <w:spacing w:val="-6"/>
                <w:sz w:val="22"/>
                <w:szCs w:val="22"/>
                <w:lang w:val="ru-RU"/>
              </w:rPr>
            </w:pPr>
            <w:r w:rsidRPr="00FD1704">
              <w:rPr>
                <w:rFonts w:ascii="Times New Roman" w:hAnsi="Times New Roman"/>
                <w:spacing w:val="-6"/>
                <w:sz w:val="22"/>
                <w:szCs w:val="22"/>
                <w:lang w:val="ru-RU"/>
              </w:rPr>
              <w:t>Расходы будущих периодов</w:t>
            </w:r>
          </w:p>
        </w:tc>
        <w:tc>
          <w:tcPr>
            <w:tcW w:w="1980" w:type="dxa"/>
            <w:tcBorders>
              <w:top w:val="single" w:sz="4" w:space="0" w:color="auto"/>
              <w:left w:val="single" w:sz="4" w:space="0" w:color="auto"/>
              <w:bottom w:val="single" w:sz="4" w:space="0" w:color="auto"/>
              <w:right w:val="single" w:sz="4" w:space="0" w:color="auto"/>
            </w:tcBorders>
            <w:vAlign w:val="center"/>
          </w:tcPr>
          <w:p w:rsidR="00132B87" w:rsidRPr="00FD1704" w:rsidRDefault="003B6CD8" w:rsidP="00650B6B">
            <w:pPr>
              <w:pStyle w:val="000Normal"/>
              <w:spacing w:before="0" w:after="0" w:line="240" w:lineRule="auto"/>
              <w:ind w:right="-21"/>
              <w:jc w:val="right"/>
              <w:rPr>
                <w:rFonts w:ascii="Times New Roman" w:hAnsi="Times New Roman"/>
                <w:spacing w:val="-6"/>
                <w:sz w:val="22"/>
                <w:szCs w:val="22"/>
                <w:lang w:val="ru-RU"/>
              </w:rPr>
            </w:pPr>
            <w:r w:rsidRPr="00FD1704">
              <w:rPr>
                <w:rFonts w:ascii="Times New Roman" w:hAnsi="Times New Roman"/>
                <w:spacing w:val="-6"/>
                <w:sz w:val="22"/>
                <w:szCs w:val="22"/>
                <w:lang w:val="ru-RU"/>
              </w:rPr>
              <w:t>14 716</w:t>
            </w:r>
          </w:p>
        </w:tc>
        <w:tc>
          <w:tcPr>
            <w:tcW w:w="1980" w:type="dxa"/>
            <w:tcBorders>
              <w:top w:val="single" w:sz="4" w:space="0" w:color="auto"/>
              <w:left w:val="single" w:sz="4" w:space="0" w:color="auto"/>
              <w:bottom w:val="single" w:sz="4" w:space="0" w:color="auto"/>
              <w:right w:val="single" w:sz="4" w:space="0" w:color="auto"/>
            </w:tcBorders>
            <w:vAlign w:val="center"/>
          </w:tcPr>
          <w:p w:rsidR="00132B87" w:rsidRPr="00FD1704" w:rsidRDefault="00132B87" w:rsidP="00D56D41">
            <w:pPr>
              <w:pStyle w:val="000Normal"/>
              <w:spacing w:before="0" w:after="0" w:line="240" w:lineRule="auto"/>
              <w:ind w:right="-21"/>
              <w:jc w:val="right"/>
              <w:rPr>
                <w:rFonts w:ascii="Times New Roman" w:hAnsi="Times New Roman"/>
                <w:spacing w:val="-6"/>
                <w:sz w:val="22"/>
                <w:szCs w:val="22"/>
                <w:lang w:val="ru-RU"/>
              </w:rPr>
            </w:pPr>
            <w:r w:rsidRPr="00FD1704">
              <w:rPr>
                <w:rFonts w:ascii="Times New Roman" w:hAnsi="Times New Roman"/>
                <w:spacing w:val="-6"/>
                <w:sz w:val="22"/>
                <w:szCs w:val="22"/>
                <w:lang w:val="ru-RU"/>
              </w:rPr>
              <w:t>15 699</w:t>
            </w:r>
          </w:p>
        </w:tc>
      </w:tr>
      <w:tr w:rsidR="00132B87" w:rsidRPr="00FD1704" w:rsidTr="001D208F">
        <w:tc>
          <w:tcPr>
            <w:tcW w:w="5400" w:type="dxa"/>
            <w:tcBorders>
              <w:top w:val="single" w:sz="4" w:space="0" w:color="auto"/>
              <w:left w:val="single" w:sz="4" w:space="0" w:color="auto"/>
              <w:bottom w:val="single" w:sz="4" w:space="0" w:color="auto"/>
              <w:right w:val="single" w:sz="4" w:space="0" w:color="auto"/>
            </w:tcBorders>
            <w:vAlign w:val="bottom"/>
          </w:tcPr>
          <w:p w:rsidR="00132B87" w:rsidRPr="00FD1704" w:rsidRDefault="00132B87" w:rsidP="007D3336">
            <w:pPr>
              <w:pStyle w:val="000Normal"/>
              <w:spacing w:before="0" w:after="0" w:line="240" w:lineRule="auto"/>
              <w:ind w:right="-21"/>
              <w:jc w:val="left"/>
              <w:rPr>
                <w:rFonts w:ascii="Times New Roman" w:hAnsi="Times New Roman"/>
                <w:spacing w:val="-6"/>
                <w:sz w:val="22"/>
                <w:szCs w:val="22"/>
                <w:lang w:val="ru-RU"/>
              </w:rPr>
            </w:pPr>
            <w:r w:rsidRPr="00FD1704">
              <w:rPr>
                <w:rFonts w:ascii="Times New Roman" w:hAnsi="Times New Roman"/>
                <w:spacing w:val="-6"/>
                <w:sz w:val="22"/>
                <w:szCs w:val="22"/>
                <w:lang w:val="ru-RU"/>
              </w:rPr>
              <w:t>Начисленные комиссионные, прочие банковские, операционные доходы</w:t>
            </w:r>
          </w:p>
        </w:tc>
        <w:tc>
          <w:tcPr>
            <w:tcW w:w="1980" w:type="dxa"/>
            <w:tcBorders>
              <w:top w:val="single" w:sz="4" w:space="0" w:color="auto"/>
              <w:left w:val="single" w:sz="4" w:space="0" w:color="auto"/>
              <w:bottom w:val="single" w:sz="4" w:space="0" w:color="auto"/>
              <w:right w:val="single" w:sz="4" w:space="0" w:color="auto"/>
            </w:tcBorders>
            <w:vAlign w:val="center"/>
          </w:tcPr>
          <w:p w:rsidR="00132B87" w:rsidRPr="00FD1704" w:rsidRDefault="001F2DA3" w:rsidP="00650B6B">
            <w:pPr>
              <w:pStyle w:val="000Normal"/>
              <w:spacing w:before="0" w:after="0" w:line="240" w:lineRule="auto"/>
              <w:ind w:right="-21"/>
              <w:jc w:val="right"/>
              <w:rPr>
                <w:rFonts w:ascii="Times New Roman" w:hAnsi="Times New Roman"/>
                <w:spacing w:val="-6"/>
                <w:sz w:val="22"/>
                <w:szCs w:val="22"/>
                <w:lang w:val="ru-RU"/>
              </w:rPr>
            </w:pPr>
            <w:r w:rsidRPr="00FD1704">
              <w:rPr>
                <w:rFonts w:ascii="Times New Roman" w:hAnsi="Times New Roman"/>
                <w:spacing w:val="-6"/>
                <w:sz w:val="22"/>
                <w:szCs w:val="22"/>
                <w:lang w:val="ru-RU"/>
              </w:rPr>
              <w:t>74 413</w:t>
            </w:r>
          </w:p>
        </w:tc>
        <w:tc>
          <w:tcPr>
            <w:tcW w:w="1980" w:type="dxa"/>
            <w:tcBorders>
              <w:top w:val="single" w:sz="4" w:space="0" w:color="auto"/>
              <w:left w:val="single" w:sz="4" w:space="0" w:color="auto"/>
              <w:bottom w:val="single" w:sz="4" w:space="0" w:color="auto"/>
              <w:right w:val="single" w:sz="4" w:space="0" w:color="auto"/>
            </w:tcBorders>
            <w:vAlign w:val="center"/>
          </w:tcPr>
          <w:p w:rsidR="00132B87" w:rsidRPr="00FD1704" w:rsidRDefault="00132B87" w:rsidP="00D56D41">
            <w:pPr>
              <w:pStyle w:val="000Normal"/>
              <w:spacing w:before="0" w:after="0" w:line="240" w:lineRule="auto"/>
              <w:ind w:right="-21"/>
              <w:jc w:val="right"/>
              <w:rPr>
                <w:rFonts w:ascii="Times New Roman" w:hAnsi="Times New Roman"/>
                <w:spacing w:val="-6"/>
                <w:sz w:val="22"/>
                <w:szCs w:val="22"/>
                <w:lang w:val="ru-RU"/>
              </w:rPr>
            </w:pPr>
            <w:r w:rsidRPr="00FD1704">
              <w:rPr>
                <w:rFonts w:ascii="Times New Roman" w:hAnsi="Times New Roman"/>
                <w:spacing w:val="-6"/>
                <w:sz w:val="22"/>
                <w:szCs w:val="22"/>
                <w:lang w:val="ru-RU"/>
              </w:rPr>
              <w:t>47 456</w:t>
            </w:r>
          </w:p>
        </w:tc>
      </w:tr>
      <w:tr w:rsidR="00132B87" w:rsidRPr="00FD1704" w:rsidTr="001D208F">
        <w:tc>
          <w:tcPr>
            <w:tcW w:w="5400" w:type="dxa"/>
            <w:tcBorders>
              <w:top w:val="single" w:sz="4" w:space="0" w:color="auto"/>
              <w:left w:val="single" w:sz="4" w:space="0" w:color="auto"/>
              <w:bottom w:val="single" w:sz="4" w:space="0" w:color="auto"/>
              <w:right w:val="single" w:sz="4" w:space="0" w:color="auto"/>
            </w:tcBorders>
            <w:vAlign w:val="bottom"/>
          </w:tcPr>
          <w:p w:rsidR="00132B87" w:rsidRPr="00FD1704" w:rsidRDefault="00132B87" w:rsidP="007D3336">
            <w:pPr>
              <w:pStyle w:val="000Normal"/>
              <w:spacing w:before="0" w:after="0" w:line="240" w:lineRule="auto"/>
              <w:ind w:right="-21"/>
              <w:jc w:val="left"/>
              <w:rPr>
                <w:rFonts w:ascii="Times New Roman" w:hAnsi="Times New Roman"/>
                <w:spacing w:val="-6"/>
                <w:sz w:val="22"/>
                <w:szCs w:val="22"/>
                <w:lang w:val="ru-RU"/>
              </w:rPr>
            </w:pPr>
            <w:r w:rsidRPr="00FD1704">
              <w:rPr>
                <w:rFonts w:ascii="Times New Roman" w:hAnsi="Times New Roman"/>
                <w:spacing w:val="-6"/>
                <w:sz w:val="22"/>
                <w:szCs w:val="22"/>
                <w:lang w:val="ru-RU"/>
              </w:rPr>
              <w:t>Просроченные комиссионные, прочие банковские, операционные доходы</w:t>
            </w:r>
          </w:p>
        </w:tc>
        <w:tc>
          <w:tcPr>
            <w:tcW w:w="1980" w:type="dxa"/>
            <w:tcBorders>
              <w:top w:val="single" w:sz="4" w:space="0" w:color="auto"/>
              <w:left w:val="single" w:sz="4" w:space="0" w:color="auto"/>
              <w:bottom w:val="single" w:sz="4" w:space="0" w:color="auto"/>
              <w:right w:val="single" w:sz="4" w:space="0" w:color="auto"/>
            </w:tcBorders>
            <w:vAlign w:val="center"/>
          </w:tcPr>
          <w:p w:rsidR="00132B87" w:rsidRPr="00FD1704" w:rsidRDefault="001F2DA3" w:rsidP="00650B6B">
            <w:pPr>
              <w:pStyle w:val="000Normal"/>
              <w:spacing w:before="0" w:after="0" w:line="240" w:lineRule="auto"/>
              <w:ind w:right="-21"/>
              <w:jc w:val="right"/>
              <w:rPr>
                <w:rFonts w:ascii="Times New Roman" w:hAnsi="Times New Roman"/>
                <w:spacing w:val="-6"/>
                <w:sz w:val="22"/>
                <w:szCs w:val="22"/>
                <w:lang w:val="ru-RU"/>
              </w:rPr>
            </w:pPr>
            <w:r w:rsidRPr="00FD1704">
              <w:rPr>
                <w:rFonts w:ascii="Times New Roman" w:hAnsi="Times New Roman"/>
                <w:spacing w:val="-6"/>
                <w:sz w:val="22"/>
                <w:szCs w:val="22"/>
                <w:lang w:val="ru-RU"/>
              </w:rPr>
              <w:t>25 543</w:t>
            </w:r>
          </w:p>
        </w:tc>
        <w:tc>
          <w:tcPr>
            <w:tcW w:w="1980" w:type="dxa"/>
            <w:tcBorders>
              <w:top w:val="single" w:sz="4" w:space="0" w:color="auto"/>
              <w:left w:val="single" w:sz="4" w:space="0" w:color="auto"/>
              <w:bottom w:val="single" w:sz="4" w:space="0" w:color="auto"/>
              <w:right w:val="single" w:sz="4" w:space="0" w:color="auto"/>
            </w:tcBorders>
            <w:vAlign w:val="center"/>
          </w:tcPr>
          <w:p w:rsidR="00132B87" w:rsidRPr="00FD1704" w:rsidRDefault="00132B87" w:rsidP="00D56D41">
            <w:pPr>
              <w:pStyle w:val="000Normal"/>
              <w:spacing w:before="0" w:after="0" w:line="240" w:lineRule="auto"/>
              <w:ind w:right="-21"/>
              <w:jc w:val="right"/>
              <w:rPr>
                <w:rFonts w:ascii="Times New Roman" w:hAnsi="Times New Roman"/>
                <w:spacing w:val="-6"/>
                <w:sz w:val="22"/>
                <w:szCs w:val="22"/>
                <w:lang w:val="ru-RU"/>
              </w:rPr>
            </w:pPr>
            <w:r w:rsidRPr="00FD1704">
              <w:rPr>
                <w:rFonts w:ascii="Times New Roman" w:hAnsi="Times New Roman"/>
                <w:spacing w:val="-6"/>
                <w:sz w:val="22"/>
                <w:szCs w:val="22"/>
                <w:lang w:val="ru-RU"/>
              </w:rPr>
              <w:t>17 532</w:t>
            </w:r>
          </w:p>
        </w:tc>
      </w:tr>
      <w:tr w:rsidR="00132B87" w:rsidRPr="00FD1704" w:rsidTr="001D208F">
        <w:tc>
          <w:tcPr>
            <w:tcW w:w="5400" w:type="dxa"/>
            <w:tcBorders>
              <w:top w:val="single" w:sz="4" w:space="0" w:color="auto"/>
              <w:left w:val="single" w:sz="4" w:space="0" w:color="auto"/>
              <w:bottom w:val="single" w:sz="4" w:space="0" w:color="auto"/>
              <w:right w:val="single" w:sz="4" w:space="0" w:color="auto"/>
            </w:tcBorders>
            <w:vAlign w:val="bottom"/>
          </w:tcPr>
          <w:p w:rsidR="00132B87" w:rsidRPr="00FD1704" w:rsidRDefault="00132B87" w:rsidP="007D3336">
            <w:pPr>
              <w:pStyle w:val="000Normal"/>
              <w:spacing w:before="0" w:after="0" w:line="240" w:lineRule="auto"/>
              <w:ind w:right="-21"/>
              <w:jc w:val="left"/>
              <w:rPr>
                <w:rFonts w:ascii="Times New Roman" w:hAnsi="Times New Roman"/>
                <w:spacing w:val="-6"/>
                <w:sz w:val="22"/>
                <w:szCs w:val="22"/>
                <w:lang w:val="ru-RU"/>
              </w:rPr>
            </w:pPr>
            <w:r w:rsidRPr="00FD1704">
              <w:rPr>
                <w:rFonts w:ascii="Times New Roman" w:hAnsi="Times New Roman"/>
                <w:spacing w:val="-6"/>
                <w:sz w:val="22"/>
                <w:szCs w:val="22"/>
                <w:lang w:val="ru-RU"/>
              </w:rPr>
              <w:t>Прочие активы</w:t>
            </w:r>
          </w:p>
        </w:tc>
        <w:tc>
          <w:tcPr>
            <w:tcW w:w="1980" w:type="dxa"/>
            <w:tcBorders>
              <w:top w:val="single" w:sz="4" w:space="0" w:color="auto"/>
              <w:left w:val="single" w:sz="4" w:space="0" w:color="auto"/>
              <w:bottom w:val="single" w:sz="4" w:space="0" w:color="auto"/>
              <w:right w:val="single" w:sz="4" w:space="0" w:color="auto"/>
            </w:tcBorders>
            <w:vAlign w:val="center"/>
          </w:tcPr>
          <w:p w:rsidR="00132B87" w:rsidRPr="00FD1704" w:rsidRDefault="001F2DA3" w:rsidP="00650B6B">
            <w:pPr>
              <w:pStyle w:val="000Normal"/>
              <w:spacing w:before="0" w:after="0" w:line="240" w:lineRule="auto"/>
              <w:ind w:right="-21"/>
              <w:jc w:val="right"/>
              <w:rPr>
                <w:rFonts w:ascii="Times New Roman" w:hAnsi="Times New Roman"/>
                <w:spacing w:val="-6"/>
                <w:sz w:val="22"/>
                <w:szCs w:val="22"/>
                <w:lang w:val="ru-RU"/>
              </w:rPr>
            </w:pPr>
            <w:r w:rsidRPr="00FD1704">
              <w:rPr>
                <w:rFonts w:ascii="Times New Roman" w:hAnsi="Times New Roman"/>
                <w:spacing w:val="-6"/>
                <w:sz w:val="22"/>
                <w:szCs w:val="22"/>
                <w:lang w:val="ru-RU"/>
              </w:rPr>
              <w:t>43</w:t>
            </w:r>
          </w:p>
        </w:tc>
        <w:tc>
          <w:tcPr>
            <w:tcW w:w="1980" w:type="dxa"/>
            <w:tcBorders>
              <w:top w:val="single" w:sz="4" w:space="0" w:color="auto"/>
              <w:left w:val="single" w:sz="4" w:space="0" w:color="auto"/>
              <w:bottom w:val="single" w:sz="4" w:space="0" w:color="auto"/>
              <w:right w:val="single" w:sz="4" w:space="0" w:color="auto"/>
            </w:tcBorders>
            <w:vAlign w:val="center"/>
          </w:tcPr>
          <w:p w:rsidR="00132B87" w:rsidRPr="00FD1704" w:rsidRDefault="00132B87" w:rsidP="00D56D41">
            <w:pPr>
              <w:pStyle w:val="000Normal"/>
              <w:spacing w:before="0" w:after="0" w:line="240" w:lineRule="auto"/>
              <w:ind w:right="-21"/>
              <w:jc w:val="right"/>
              <w:rPr>
                <w:rFonts w:ascii="Times New Roman" w:hAnsi="Times New Roman"/>
                <w:spacing w:val="-6"/>
                <w:sz w:val="22"/>
                <w:szCs w:val="22"/>
                <w:lang w:val="ru-RU"/>
              </w:rPr>
            </w:pPr>
            <w:r w:rsidRPr="00FD1704">
              <w:rPr>
                <w:rFonts w:ascii="Times New Roman" w:hAnsi="Times New Roman"/>
                <w:spacing w:val="-6"/>
                <w:sz w:val="22"/>
                <w:szCs w:val="22"/>
                <w:lang w:val="ru-RU"/>
              </w:rPr>
              <w:t>4 753</w:t>
            </w:r>
          </w:p>
        </w:tc>
      </w:tr>
      <w:tr w:rsidR="00132B87" w:rsidRPr="00FD1704" w:rsidTr="001D208F">
        <w:tc>
          <w:tcPr>
            <w:tcW w:w="5400" w:type="dxa"/>
            <w:tcBorders>
              <w:top w:val="single" w:sz="4" w:space="0" w:color="auto"/>
              <w:left w:val="single" w:sz="4" w:space="0" w:color="auto"/>
              <w:bottom w:val="single" w:sz="4" w:space="0" w:color="auto"/>
              <w:right w:val="single" w:sz="4" w:space="0" w:color="auto"/>
            </w:tcBorders>
            <w:vAlign w:val="bottom"/>
          </w:tcPr>
          <w:p w:rsidR="00132B87" w:rsidRPr="00FD1704" w:rsidRDefault="00132B87" w:rsidP="007D3336">
            <w:pPr>
              <w:pStyle w:val="000Normal"/>
              <w:spacing w:before="0" w:after="0" w:line="240" w:lineRule="auto"/>
              <w:ind w:right="-21"/>
              <w:jc w:val="left"/>
              <w:rPr>
                <w:rFonts w:ascii="Times New Roman" w:hAnsi="Times New Roman"/>
                <w:b/>
                <w:spacing w:val="-6"/>
                <w:sz w:val="22"/>
                <w:szCs w:val="22"/>
                <w:lang w:val="ru-RU"/>
              </w:rPr>
            </w:pPr>
            <w:r w:rsidRPr="00FD1704">
              <w:rPr>
                <w:rFonts w:ascii="Times New Roman" w:hAnsi="Times New Roman"/>
                <w:b/>
                <w:spacing w:val="-6"/>
                <w:sz w:val="22"/>
                <w:szCs w:val="22"/>
                <w:lang w:val="ru-RU"/>
              </w:rPr>
              <w:t>Итого</w:t>
            </w:r>
          </w:p>
        </w:tc>
        <w:tc>
          <w:tcPr>
            <w:tcW w:w="1980" w:type="dxa"/>
            <w:tcBorders>
              <w:top w:val="single" w:sz="4" w:space="0" w:color="auto"/>
              <w:left w:val="single" w:sz="4" w:space="0" w:color="auto"/>
              <w:bottom w:val="single" w:sz="4" w:space="0" w:color="auto"/>
              <w:right w:val="single" w:sz="4" w:space="0" w:color="auto"/>
            </w:tcBorders>
            <w:vAlign w:val="center"/>
          </w:tcPr>
          <w:p w:rsidR="00132B87" w:rsidRPr="00FD1704" w:rsidRDefault="001F2DA3" w:rsidP="00650B6B">
            <w:pPr>
              <w:pStyle w:val="000Normal"/>
              <w:spacing w:before="0" w:after="0" w:line="240" w:lineRule="auto"/>
              <w:ind w:right="-21"/>
              <w:jc w:val="right"/>
              <w:rPr>
                <w:rFonts w:ascii="Times New Roman" w:hAnsi="Times New Roman"/>
                <w:b/>
                <w:spacing w:val="-6"/>
                <w:sz w:val="22"/>
                <w:szCs w:val="22"/>
                <w:lang w:val="ru-RU"/>
              </w:rPr>
            </w:pPr>
            <w:r w:rsidRPr="00FD1704">
              <w:rPr>
                <w:rFonts w:ascii="Times New Roman" w:hAnsi="Times New Roman"/>
                <w:b/>
                <w:spacing w:val="-6"/>
                <w:sz w:val="22"/>
                <w:szCs w:val="22"/>
                <w:lang w:val="ru-RU"/>
              </w:rPr>
              <w:t>249 555</w:t>
            </w:r>
          </w:p>
        </w:tc>
        <w:tc>
          <w:tcPr>
            <w:tcW w:w="1980" w:type="dxa"/>
            <w:tcBorders>
              <w:top w:val="single" w:sz="4" w:space="0" w:color="auto"/>
              <w:left w:val="single" w:sz="4" w:space="0" w:color="auto"/>
              <w:bottom w:val="single" w:sz="4" w:space="0" w:color="auto"/>
              <w:right w:val="single" w:sz="4" w:space="0" w:color="auto"/>
            </w:tcBorders>
            <w:vAlign w:val="center"/>
          </w:tcPr>
          <w:p w:rsidR="00132B87" w:rsidRPr="00FD1704" w:rsidRDefault="00132B87" w:rsidP="00D56D41">
            <w:pPr>
              <w:pStyle w:val="000Normal"/>
              <w:spacing w:before="0" w:after="0" w:line="240" w:lineRule="auto"/>
              <w:ind w:right="-21"/>
              <w:jc w:val="right"/>
              <w:rPr>
                <w:rFonts w:ascii="Times New Roman" w:hAnsi="Times New Roman"/>
                <w:b/>
                <w:spacing w:val="-6"/>
                <w:sz w:val="22"/>
                <w:szCs w:val="22"/>
                <w:lang w:val="ru-RU"/>
              </w:rPr>
            </w:pPr>
            <w:r w:rsidRPr="00FD1704">
              <w:rPr>
                <w:rFonts w:ascii="Times New Roman" w:hAnsi="Times New Roman"/>
                <w:b/>
                <w:spacing w:val="-6"/>
                <w:sz w:val="22"/>
                <w:szCs w:val="22"/>
                <w:lang w:val="ru-RU"/>
              </w:rPr>
              <w:t>187 413</w:t>
            </w:r>
          </w:p>
        </w:tc>
      </w:tr>
      <w:tr w:rsidR="00132B87" w:rsidRPr="00FD1704" w:rsidTr="001D208F">
        <w:tc>
          <w:tcPr>
            <w:tcW w:w="5400" w:type="dxa"/>
            <w:tcBorders>
              <w:top w:val="single" w:sz="4" w:space="0" w:color="auto"/>
              <w:left w:val="single" w:sz="4" w:space="0" w:color="auto"/>
              <w:bottom w:val="single" w:sz="4" w:space="0" w:color="auto"/>
              <w:right w:val="single" w:sz="4" w:space="0" w:color="auto"/>
            </w:tcBorders>
            <w:vAlign w:val="bottom"/>
          </w:tcPr>
          <w:p w:rsidR="00132B87" w:rsidRPr="00FD1704" w:rsidRDefault="00132B87" w:rsidP="007D3336">
            <w:pPr>
              <w:pStyle w:val="000Normal"/>
              <w:spacing w:before="0" w:after="0" w:line="240" w:lineRule="auto"/>
              <w:ind w:right="-21"/>
              <w:jc w:val="left"/>
              <w:rPr>
                <w:rFonts w:ascii="Times New Roman" w:hAnsi="Times New Roman"/>
                <w:spacing w:val="-6"/>
                <w:sz w:val="22"/>
                <w:szCs w:val="22"/>
                <w:lang w:val="ru-RU"/>
              </w:rPr>
            </w:pPr>
            <w:r w:rsidRPr="00FD1704">
              <w:rPr>
                <w:rFonts w:ascii="Times New Roman" w:hAnsi="Times New Roman"/>
                <w:spacing w:val="-6"/>
                <w:sz w:val="22"/>
                <w:szCs w:val="22"/>
                <w:lang w:val="ru-RU"/>
              </w:rPr>
              <w:t>Резервы на покрытие возможных убытков</w:t>
            </w:r>
          </w:p>
        </w:tc>
        <w:tc>
          <w:tcPr>
            <w:tcW w:w="1980" w:type="dxa"/>
            <w:tcBorders>
              <w:top w:val="single" w:sz="4" w:space="0" w:color="auto"/>
              <w:left w:val="single" w:sz="4" w:space="0" w:color="auto"/>
              <w:bottom w:val="single" w:sz="4" w:space="0" w:color="auto"/>
              <w:right w:val="single" w:sz="4" w:space="0" w:color="auto"/>
            </w:tcBorders>
            <w:vAlign w:val="center"/>
          </w:tcPr>
          <w:p w:rsidR="00132B87" w:rsidRPr="00FD1704" w:rsidRDefault="001F2DA3" w:rsidP="00650B6B">
            <w:pPr>
              <w:pStyle w:val="000Normal"/>
              <w:spacing w:before="0" w:after="0" w:line="240" w:lineRule="auto"/>
              <w:ind w:right="-21"/>
              <w:jc w:val="right"/>
              <w:rPr>
                <w:rFonts w:ascii="Times New Roman" w:hAnsi="Times New Roman"/>
                <w:spacing w:val="-6"/>
                <w:sz w:val="22"/>
                <w:szCs w:val="22"/>
                <w:lang w:val="ru-RU"/>
              </w:rPr>
            </w:pPr>
            <w:r w:rsidRPr="00FD1704">
              <w:rPr>
                <w:rFonts w:ascii="Times New Roman" w:hAnsi="Times New Roman"/>
                <w:spacing w:val="-6"/>
                <w:sz w:val="22"/>
                <w:szCs w:val="22"/>
                <w:lang w:val="ru-RU"/>
              </w:rPr>
              <w:t>-</w:t>
            </w:r>
          </w:p>
        </w:tc>
        <w:tc>
          <w:tcPr>
            <w:tcW w:w="1980" w:type="dxa"/>
            <w:tcBorders>
              <w:top w:val="single" w:sz="4" w:space="0" w:color="auto"/>
              <w:left w:val="single" w:sz="4" w:space="0" w:color="auto"/>
              <w:bottom w:val="single" w:sz="4" w:space="0" w:color="auto"/>
              <w:right w:val="single" w:sz="4" w:space="0" w:color="auto"/>
            </w:tcBorders>
            <w:vAlign w:val="center"/>
          </w:tcPr>
          <w:p w:rsidR="00132B87" w:rsidRPr="00FD1704" w:rsidRDefault="00132B87" w:rsidP="00D56D41">
            <w:pPr>
              <w:pStyle w:val="000Normal"/>
              <w:spacing w:before="0" w:after="0" w:line="240" w:lineRule="auto"/>
              <w:ind w:right="-21"/>
              <w:jc w:val="right"/>
              <w:rPr>
                <w:rFonts w:ascii="Times New Roman" w:hAnsi="Times New Roman"/>
                <w:spacing w:val="-6"/>
                <w:sz w:val="22"/>
                <w:szCs w:val="22"/>
                <w:lang w:val="ru-RU"/>
              </w:rPr>
            </w:pPr>
            <w:r w:rsidRPr="00FD1704">
              <w:rPr>
                <w:rFonts w:ascii="Times New Roman" w:hAnsi="Times New Roman"/>
                <w:spacing w:val="-6"/>
                <w:sz w:val="22"/>
                <w:szCs w:val="22"/>
                <w:lang w:val="ru-RU"/>
              </w:rPr>
              <w:t>-</w:t>
            </w:r>
          </w:p>
        </w:tc>
      </w:tr>
      <w:tr w:rsidR="00132B87" w:rsidRPr="00FD1704" w:rsidTr="001D208F">
        <w:trPr>
          <w:trHeight w:val="91"/>
        </w:trPr>
        <w:tc>
          <w:tcPr>
            <w:tcW w:w="5400" w:type="dxa"/>
            <w:tcBorders>
              <w:top w:val="single" w:sz="4" w:space="0" w:color="auto"/>
              <w:left w:val="single" w:sz="4" w:space="0" w:color="auto"/>
              <w:bottom w:val="single" w:sz="4" w:space="0" w:color="auto"/>
              <w:right w:val="single" w:sz="4" w:space="0" w:color="auto"/>
            </w:tcBorders>
            <w:vAlign w:val="bottom"/>
          </w:tcPr>
          <w:p w:rsidR="00132B87" w:rsidRPr="00FD1704" w:rsidRDefault="00132B87" w:rsidP="007D3336">
            <w:pPr>
              <w:pStyle w:val="000Normal"/>
              <w:spacing w:before="0" w:after="0" w:line="240" w:lineRule="auto"/>
              <w:ind w:right="-21"/>
              <w:jc w:val="left"/>
              <w:rPr>
                <w:rFonts w:ascii="Times New Roman" w:hAnsi="Times New Roman"/>
                <w:b/>
                <w:spacing w:val="-6"/>
                <w:sz w:val="22"/>
                <w:szCs w:val="22"/>
                <w:lang w:val="ru-RU"/>
              </w:rPr>
            </w:pPr>
            <w:r w:rsidRPr="00FD1704">
              <w:rPr>
                <w:rFonts w:ascii="Times New Roman" w:hAnsi="Times New Roman"/>
                <w:b/>
                <w:spacing w:val="-6"/>
                <w:sz w:val="22"/>
                <w:szCs w:val="22"/>
                <w:lang w:val="ru-RU"/>
              </w:rPr>
              <w:t>Всего</w:t>
            </w:r>
          </w:p>
        </w:tc>
        <w:tc>
          <w:tcPr>
            <w:tcW w:w="1980" w:type="dxa"/>
            <w:tcBorders>
              <w:top w:val="single" w:sz="4" w:space="0" w:color="auto"/>
              <w:left w:val="single" w:sz="4" w:space="0" w:color="auto"/>
              <w:bottom w:val="single" w:sz="4" w:space="0" w:color="auto"/>
              <w:right w:val="single" w:sz="4" w:space="0" w:color="auto"/>
            </w:tcBorders>
            <w:vAlign w:val="center"/>
          </w:tcPr>
          <w:p w:rsidR="00132B87" w:rsidRPr="00FD1704" w:rsidRDefault="001F2DA3" w:rsidP="00F12CC3">
            <w:pPr>
              <w:pStyle w:val="000Normal"/>
              <w:spacing w:before="0" w:after="0" w:line="240" w:lineRule="auto"/>
              <w:ind w:right="-21"/>
              <w:jc w:val="right"/>
              <w:rPr>
                <w:rFonts w:ascii="Times New Roman" w:hAnsi="Times New Roman"/>
                <w:b/>
                <w:spacing w:val="-6"/>
                <w:sz w:val="22"/>
                <w:szCs w:val="22"/>
                <w:lang w:val="ru-RU"/>
              </w:rPr>
            </w:pPr>
            <w:r w:rsidRPr="00FD1704">
              <w:rPr>
                <w:rFonts w:ascii="Times New Roman" w:hAnsi="Times New Roman"/>
                <w:b/>
                <w:spacing w:val="-6"/>
                <w:sz w:val="22"/>
                <w:szCs w:val="22"/>
                <w:lang w:val="ru-RU"/>
              </w:rPr>
              <w:t>249 555</w:t>
            </w:r>
          </w:p>
        </w:tc>
        <w:tc>
          <w:tcPr>
            <w:tcW w:w="1980" w:type="dxa"/>
            <w:tcBorders>
              <w:top w:val="single" w:sz="4" w:space="0" w:color="auto"/>
              <w:left w:val="single" w:sz="4" w:space="0" w:color="auto"/>
              <w:bottom w:val="single" w:sz="4" w:space="0" w:color="auto"/>
              <w:right w:val="single" w:sz="4" w:space="0" w:color="auto"/>
            </w:tcBorders>
            <w:vAlign w:val="center"/>
          </w:tcPr>
          <w:p w:rsidR="00132B87" w:rsidRPr="00FD1704" w:rsidRDefault="00132B87" w:rsidP="00D56D41">
            <w:pPr>
              <w:pStyle w:val="000Normal"/>
              <w:spacing w:before="0" w:after="0" w:line="240" w:lineRule="auto"/>
              <w:ind w:right="-21"/>
              <w:jc w:val="right"/>
              <w:rPr>
                <w:rFonts w:ascii="Times New Roman" w:hAnsi="Times New Roman"/>
                <w:b/>
                <w:spacing w:val="-6"/>
                <w:sz w:val="22"/>
                <w:szCs w:val="22"/>
                <w:lang w:val="ru-RU"/>
              </w:rPr>
            </w:pPr>
            <w:r w:rsidRPr="00FD1704">
              <w:rPr>
                <w:rFonts w:ascii="Times New Roman" w:hAnsi="Times New Roman"/>
                <w:b/>
                <w:spacing w:val="-6"/>
                <w:sz w:val="22"/>
                <w:szCs w:val="22"/>
                <w:lang w:val="ru-RU"/>
              </w:rPr>
              <w:t>187 413</w:t>
            </w:r>
          </w:p>
        </w:tc>
      </w:tr>
    </w:tbl>
    <w:p w:rsidR="00487AAF" w:rsidRDefault="00487AAF" w:rsidP="00A9549D">
      <w:pPr>
        <w:pStyle w:val="000Normal"/>
        <w:spacing w:before="0" w:after="0" w:line="240" w:lineRule="auto"/>
        <w:ind w:right="-21" w:firstLine="567"/>
        <w:rPr>
          <w:rFonts w:ascii="Times New Roman" w:hAnsi="Times New Roman"/>
          <w:spacing w:val="-6"/>
          <w:sz w:val="24"/>
          <w:lang w:val="ru-RU"/>
        </w:rPr>
      </w:pPr>
    </w:p>
    <w:p w:rsidR="007D3336" w:rsidRPr="00FD1704" w:rsidRDefault="007D3336" w:rsidP="00A9549D">
      <w:pPr>
        <w:pStyle w:val="000Normal"/>
        <w:spacing w:before="0" w:after="0" w:line="240" w:lineRule="auto"/>
        <w:ind w:right="-21" w:firstLine="567"/>
        <w:rPr>
          <w:rFonts w:ascii="Times New Roman" w:hAnsi="Times New Roman"/>
          <w:spacing w:val="-6"/>
          <w:sz w:val="24"/>
          <w:lang w:val="ru-RU"/>
        </w:rPr>
      </w:pPr>
      <w:r w:rsidRPr="00FD1704">
        <w:rPr>
          <w:rFonts w:ascii="Times New Roman" w:hAnsi="Times New Roman"/>
          <w:spacing w:val="-6"/>
          <w:sz w:val="24"/>
          <w:lang w:val="ru-RU"/>
        </w:rPr>
        <w:lastRenderedPageBreak/>
        <w:t>Прочие обязательства включают в себя следующие позиции:</w:t>
      </w:r>
    </w:p>
    <w:tbl>
      <w:tblPr>
        <w:tblW w:w="9360" w:type="dxa"/>
        <w:tblInd w:w="108" w:type="dxa"/>
        <w:tblLook w:val="01E0"/>
      </w:tblPr>
      <w:tblGrid>
        <w:gridCol w:w="5400"/>
        <w:gridCol w:w="1980"/>
        <w:gridCol w:w="1980"/>
      </w:tblGrid>
      <w:tr w:rsidR="003E721E" w:rsidRPr="00FD1704" w:rsidTr="007D3336">
        <w:tc>
          <w:tcPr>
            <w:tcW w:w="5400" w:type="dxa"/>
            <w:tcBorders>
              <w:top w:val="single" w:sz="4" w:space="0" w:color="auto"/>
              <w:left w:val="single" w:sz="4" w:space="0" w:color="auto"/>
              <w:bottom w:val="single" w:sz="4" w:space="0" w:color="auto"/>
              <w:right w:val="single" w:sz="4" w:space="0" w:color="auto"/>
            </w:tcBorders>
          </w:tcPr>
          <w:p w:rsidR="003E721E" w:rsidRPr="00FD1704" w:rsidRDefault="003E721E" w:rsidP="007D3336">
            <w:pPr>
              <w:pStyle w:val="000Normal"/>
              <w:spacing w:before="0" w:after="0" w:line="240" w:lineRule="auto"/>
              <w:ind w:right="-21"/>
              <w:jc w:val="center"/>
              <w:rPr>
                <w:rFonts w:ascii="Times New Roman" w:hAnsi="Times New Roman"/>
                <w:spacing w:val="-6"/>
                <w:sz w:val="22"/>
                <w:szCs w:val="22"/>
                <w:lang w:val="ru-RU"/>
              </w:rPr>
            </w:pPr>
          </w:p>
        </w:tc>
        <w:tc>
          <w:tcPr>
            <w:tcW w:w="1980" w:type="dxa"/>
            <w:tcBorders>
              <w:top w:val="single" w:sz="4" w:space="0" w:color="auto"/>
              <w:left w:val="single" w:sz="4" w:space="0" w:color="auto"/>
              <w:bottom w:val="single" w:sz="4" w:space="0" w:color="auto"/>
              <w:right w:val="single" w:sz="4" w:space="0" w:color="auto"/>
            </w:tcBorders>
            <w:vAlign w:val="center"/>
          </w:tcPr>
          <w:p w:rsidR="003E721E" w:rsidRPr="00FD1704" w:rsidRDefault="003E721E" w:rsidP="00132B87">
            <w:pPr>
              <w:pStyle w:val="000Normal"/>
              <w:spacing w:before="0" w:after="0" w:line="240" w:lineRule="auto"/>
              <w:ind w:right="-21"/>
              <w:jc w:val="center"/>
              <w:rPr>
                <w:rFonts w:ascii="Times New Roman" w:hAnsi="Times New Roman"/>
                <w:spacing w:val="-6"/>
                <w:sz w:val="22"/>
                <w:szCs w:val="22"/>
                <w:lang w:val="ru-RU"/>
              </w:rPr>
            </w:pPr>
            <w:r w:rsidRPr="00FD1704">
              <w:rPr>
                <w:rFonts w:ascii="Times New Roman" w:hAnsi="Times New Roman"/>
                <w:spacing w:val="-6"/>
                <w:sz w:val="22"/>
                <w:szCs w:val="22"/>
                <w:lang w:val="ru-RU"/>
              </w:rPr>
              <w:t>201</w:t>
            </w:r>
            <w:r w:rsidR="00132B87" w:rsidRPr="00FD1704">
              <w:rPr>
                <w:rFonts w:ascii="Times New Roman" w:hAnsi="Times New Roman"/>
                <w:spacing w:val="-6"/>
                <w:sz w:val="22"/>
                <w:szCs w:val="22"/>
                <w:lang w:val="ru-RU"/>
              </w:rPr>
              <w:t>5</w:t>
            </w:r>
            <w:r w:rsidRPr="00FD1704">
              <w:rPr>
                <w:rFonts w:ascii="Times New Roman" w:hAnsi="Times New Roman"/>
                <w:spacing w:val="-6"/>
                <w:sz w:val="22"/>
                <w:szCs w:val="22"/>
                <w:lang w:val="ru-RU"/>
              </w:rPr>
              <w:t xml:space="preserve"> г.</w:t>
            </w:r>
          </w:p>
        </w:tc>
        <w:tc>
          <w:tcPr>
            <w:tcW w:w="1980" w:type="dxa"/>
            <w:tcBorders>
              <w:top w:val="single" w:sz="4" w:space="0" w:color="auto"/>
              <w:left w:val="single" w:sz="4" w:space="0" w:color="auto"/>
              <w:bottom w:val="single" w:sz="4" w:space="0" w:color="auto"/>
              <w:right w:val="single" w:sz="4" w:space="0" w:color="auto"/>
            </w:tcBorders>
            <w:vAlign w:val="center"/>
          </w:tcPr>
          <w:p w:rsidR="003E721E" w:rsidRPr="00FD1704" w:rsidRDefault="003E721E" w:rsidP="00132B87">
            <w:pPr>
              <w:pStyle w:val="000Normal"/>
              <w:spacing w:before="0" w:after="0" w:line="240" w:lineRule="auto"/>
              <w:ind w:right="-21"/>
              <w:jc w:val="center"/>
              <w:rPr>
                <w:rFonts w:ascii="Times New Roman" w:hAnsi="Times New Roman"/>
                <w:spacing w:val="-6"/>
                <w:sz w:val="22"/>
                <w:szCs w:val="22"/>
                <w:lang w:val="ru-RU"/>
              </w:rPr>
            </w:pPr>
            <w:r w:rsidRPr="00FD1704">
              <w:rPr>
                <w:rFonts w:ascii="Times New Roman" w:hAnsi="Times New Roman"/>
                <w:spacing w:val="-6"/>
                <w:sz w:val="22"/>
                <w:szCs w:val="22"/>
                <w:lang w:val="ru-RU"/>
              </w:rPr>
              <w:t>201</w:t>
            </w:r>
            <w:r w:rsidR="00132B87" w:rsidRPr="00FD1704">
              <w:rPr>
                <w:rFonts w:ascii="Times New Roman" w:hAnsi="Times New Roman"/>
                <w:spacing w:val="-6"/>
                <w:sz w:val="22"/>
                <w:szCs w:val="22"/>
                <w:lang w:val="ru-RU"/>
              </w:rPr>
              <w:t xml:space="preserve">4 </w:t>
            </w:r>
            <w:r w:rsidRPr="00FD1704">
              <w:rPr>
                <w:rFonts w:ascii="Times New Roman" w:hAnsi="Times New Roman"/>
                <w:spacing w:val="-6"/>
                <w:sz w:val="22"/>
                <w:szCs w:val="22"/>
                <w:lang w:val="ru-RU"/>
              </w:rPr>
              <w:t>г.</w:t>
            </w:r>
          </w:p>
        </w:tc>
      </w:tr>
      <w:tr w:rsidR="00132B87" w:rsidRPr="00FD1704" w:rsidTr="007D3336">
        <w:tc>
          <w:tcPr>
            <w:tcW w:w="5400" w:type="dxa"/>
            <w:tcBorders>
              <w:top w:val="single" w:sz="4" w:space="0" w:color="auto"/>
              <w:left w:val="single" w:sz="4" w:space="0" w:color="auto"/>
              <w:bottom w:val="single" w:sz="4" w:space="0" w:color="auto"/>
              <w:right w:val="single" w:sz="4" w:space="0" w:color="auto"/>
            </w:tcBorders>
            <w:vAlign w:val="bottom"/>
          </w:tcPr>
          <w:p w:rsidR="00132B87" w:rsidRPr="00FD1704" w:rsidRDefault="00132B87" w:rsidP="007D3336">
            <w:pPr>
              <w:pStyle w:val="000Normal"/>
              <w:spacing w:before="0" w:after="0" w:line="240" w:lineRule="auto"/>
              <w:ind w:right="-21"/>
              <w:jc w:val="left"/>
              <w:rPr>
                <w:rFonts w:ascii="Times New Roman" w:hAnsi="Times New Roman"/>
                <w:spacing w:val="-6"/>
                <w:sz w:val="22"/>
                <w:szCs w:val="22"/>
                <w:lang w:val="ru-RU"/>
              </w:rPr>
            </w:pPr>
            <w:r w:rsidRPr="00FD1704">
              <w:rPr>
                <w:rFonts w:ascii="Times New Roman" w:hAnsi="Times New Roman"/>
                <w:spacing w:val="-6"/>
                <w:sz w:val="22"/>
                <w:szCs w:val="22"/>
                <w:lang w:val="ru-RU"/>
              </w:rPr>
              <w:t>Кредиторская задолженность по хозяйственной деятельности</w:t>
            </w:r>
          </w:p>
        </w:tc>
        <w:tc>
          <w:tcPr>
            <w:tcW w:w="1980" w:type="dxa"/>
            <w:tcBorders>
              <w:top w:val="single" w:sz="4" w:space="0" w:color="auto"/>
              <w:left w:val="single" w:sz="4" w:space="0" w:color="auto"/>
              <w:bottom w:val="single" w:sz="4" w:space="0" w:color="auto"/>
              <w:right w:val="single" w:sz="4" w:space="0" w:color="auto"/>
            </w:tcBorders>
            <w:vAlign w:val="bottom"/>
          </w:tcPr>
          <w:p w:rsidR="00132B87" w:rsidRPr="00FD1704" w:rsidRDefault="001F2DA3" w:rsidP="00F12CC3">
            <w:pPr>
              <w:pStyle w:val="000Normal"/>
              <w:spacing w:before="0" w:after="0" w:line="240" w:lineRule="auto"/>
              <w:ind w:right="-21"/>
              <w:jc w:val="right"/>
              <w:rPr>
                <w:rFonts w:ascii="Times New Roman" w:hAnsi="Times New Roman"/>
                <w:spacing w:val="-6"/>
                <w:sz w:val="22"/>
                <w:szCs w:val="22"/>
                <w:lang w:val="ru-RU"/>
              </w:rPr>
            </w:pPr>
            <w:r w:rsidRPr="00FD1704">
              <w:rPr>
                <w:rFonts w:ascii="Times New Roman" w:hAnsi="Times New Roman"/>
                <w:spacing w:val="-6"/>
                <w:sz w:val="22"/>
                <w:szCs w:val="22"/>
                <w:lang w:val="ru-RU"/>
              </w:rPr>
              <w:t>269 733</w:t>
            </w:r>
          </w:p>
        </w:tc>
        <w:tc>
          <w:tcPr>
            <w:tcW w:w="1980" w:type="dxa"/>
            <w:tcBorders>
              <w:top w:val="single" w:sz="4" w:space="0" w:color="auto"/>
              <w:left w:val="single" w:sz="4" w:space="0" w:color="auto"/>
              <w:bottom w:val="single" w:sz="4" w:space="0" w:color="auto"/>
              <w:right w:val="single" w:sz="4" w:space="0" w:color="auto"/>
            </w:tcBorders>
            <w:vAlign w:val="bottom"/>
          </w:tcPr>
          <w:p w:rsidR="00132B87" w:rsidRPr="00FD1704" w:rsidRDefault="00132B87" w:rsidP="00D56D41">
            <w:pPr>
              <w:pStyle w:val="000Normal"/>
              <w:spacing w:before="0" w:after="0" w:line="240" w:lineRule="auto"/>
              <w:ind w:right="-21"/>
              <w:jc w:val="right"/>
              <w:rPr>
                <w:rFonts w:ascii="Times New Roman" w:hAnsi="Times New Roman"/>
                <w:spacing w:val="-6"/>
                <w:sz w:val="22"/>
                <w:szCs w:val="22"/>
                <w:lang w:val="ru-RU"/>
              </w:rPr>
            </w:pPr>
            <w:r w:rsidRPr="00FD1704">
              <w:rPr>
                <w:rFonts w:ascii="Times New Roman" w:hAnsi="Times New Roman"/>
                <w:spacing w:val="-6"/>
                <w:sz w:val="22"/>
                <w:szCs w:val="22"/>
                <w:lang w:val="ru-RU"/>
              </w:rPr>
              <w:t>205 702</w:t>
            </w:r>
          </w:p>
        </w:tc>
      </w:tr>
      <w:tr w:rsidR="001F2DA3" w:rsidRPr="00FD1704" w:rsidTr="007D3336">
        <w:tc>
          <w:tcPr>
            <w:tcW w:w="5400" w:type="dxa"/>
            <w:tcBorders>
              <w:top w:val="single" w:sz="4" w:space="0" w:color="auto"/>
              <w:left w:val="single" w:sz="4" w:space="0" w:color="auto"/>
              <w:bottom w:val="single" w:sz="4" w:space="0" w:color="auto"/>
              <w:right w:val="single" w:sz="4" w:space="0" w:color="auto"/>
            </w:tcBorders>
            <w:vAlign w:val="bottom"/>
          </w:tcPr>
          <w:p w:rsidR="001F2DA3" w:rsidRPr="00FD1704" w:rsidRDefault="001F2DA3" w:rsidP="003E2D18">
            <w:pPr>
              <w:pStyle w:val="000Normal"/>
              <w:spacing w:before="0" w:after="0" w:line="240" w:lineRule="auto"/>
              <w:ind w:right="-21"/>
              <w:jc w:val="left"/>
              <w:rPr>
                <w:rFonts w:ascii="Times New Roman" w:hAnsi="Times New Roman"/>
                <w:spacing w:val="-6"/>
                <w:sz w:val="22"/>
                <w:szCs w:val="22"/>
                <w:lang w:val="ru-RU"/>
              </w:rPr>
            </w:pPr>
            <w:r w:rsidRPr="00FD1704">
              <w:rPr>
                <w:rFonts w:ascii="Times New Roman" w:hAnsi="Times New Roman"/>
                <w:spacing w:val="-6"/>
                <w:sz w:val="22"/>
                <w:szCs w:val="22"/>
                <w:lang w:val="ru-RU"/>
              </w:rPr>
              <w:t xml:space="preserve">Резерв на оплату отпусков </w:t>
            </w:r>
          </w:p>
        </w:tc>
        <w:tc>
          <w:tcPr>
            <w:tcW w:w="1980" w:type="dxa"/>
            <w:tcBorders>
              <w:top w:val="single" w:sz="4" w:space="0" w:color="auto"/>
              <w:left w:val="single" w:sz="4" w:space="0" w:color="auto"/>
              <w:bottom w:val="single" w:sz="4" w:space="0" w:color="auto"/>
              <w:right w:val="single" w:sz="4" w:space="0" w:color="auto"/>
            </w:tcBorders>
            <w:vAlign w:val="bottom"/>
          </w:tcPr>
          <w:p w:rsidR="001F2DA3" w:rsidRPr="00FD1704" w:rsidRDefault="001F2DA3">
            <w:pPr>
              <w:jc w:val="right"/>
              <w:rPr>
                <w:sz w:val="22"/>
                <w:szCs w:val="22"/>
              </w:rPr>
            </w:pPr>
            <w:r w:rsidRPr="00FD1704">
              <w:rPr>
                <w:sz w:val="22"/>
                <w:szCs w:val="22"/>
              </w:rPr>
              <w:t>12 221</w:t>
            </w:r>
          </w:p>
        </w:tc>
        <w:tc>
          <w:tcPr>
            <w:tcW w:w="1980" w:type="dxa"/>
            <w:tcBorders>
              <w:top w:val="single" w:sz="4" w:space="0" w:color="auto"/>
              <w:left w:val="single" w:sz="4" w:space="0" w:color="auto"/>
              <w:bottom w:val="single" w:sz="4" w:space="0" w:color="auto"/>
              <w:right w:val="single" w:sz="4" w:space="0" w:color="auto"/>
            </w:tcBorders>
            <w:vAlign w:val="bottom"/>
          </w:tcPr>
          <w:p w:rsidR="001F2DA3" w:rsidRPr="00FD1704" w:rsidRDefault="001F2DA3" w:rsidP="00D56D41">
            <w:pPr>
              <w:pStyle w:val="000Normal"/>
              <w:spacing w:before="0" w:after="0" w:line="240" w:lineRule="auto"/>
              <w:ind w:right="-21"/>
              <w:jc w:val="right"/>
              <w:rPr>
                <w:rFonts w:ascii="Times New Roman" w:hAnsi="Times New Roman"/>
                <w:spacing w:val="-6"/>
                <w:sz w:val="22"/>
                <w:szCs w:val="22"/>
                <w:lang w:val="ru-RU"/>
              </w:rPr>
            </w:pPr>
            <w:r w:rsidRPr="00FD1704">
              <w:rPr>
                <w:rFonts w:ascii="Times New Roman" w:hAnsi="Times New Roman"/>
                <w:spacing w:val="-6"/>
                <w:sz w:val="22"/>
                <w:szCs w:val="22"/>
                <w:lang w:val="ru-RU"/>
              </w:rPr>
              <w:t>15 161</w:t>
            </w:r>
          </w:p>
        </w:tc>
      </w:tr>
      <w:tr w:rsidR="001F2DA3" w:rsidRPr="00FD1704" w:rsidTr="007D3336">
        <w:tc>
          <w:tcPr>
            <w:tcW w:w="5400" w:type="dxa"/>
            <w:tcBorders>
              <w:top w:val="single" w:sz="4" w:space="0" w:color="auto"/>
              <w:left w:val="single" w:sz="4" w:space="0" w:color="auto"/>
              <w:bottom w:val="single" w:sz="4" w:space="0" w:color="auto"/>
              <w:right w:val="single" w:sz="4" w:space="0" w:color="auto"/>
            </w:tcBorders>
            <w:vAlign w:val="bottom"/>
          </w:tcPr>
          <w:p w:rsidR="001F2DA3" w:rsidRPr="00FD1704" w:rsidRDefault="001F2DA3" w:rsidP="007D3336">
            <w:pPr>
              <w:pStyle w:val="000Normal"/>
              <w:spacing w:before="0" w:after="0" w:line="240" w:lineRule="auto"/>
              <w:ind w:right="-21"/>
              <w:jc w:val="left"/>
              <w:rPr>
                <w:rFonts w:ascii="Times New Roman" w:hAnsi="Times New Roman"/>
                <w:spacing w:val="-6"/>
                <w:sz w:val="22"/>
                <w:szCs w:val="22"/>
                <w:lang w:val="ru-RU"/>
              </w:rPr>
            </w:pPr>
            <w:r w:rsidRPr="00FD1704">
              <w:rPr>
                <w:rFonts w:ascii="Times New Roman" w:hAnsi="Times New Roman"/>
                <w:spacing w:val="-6"/>
                <w:sz w:val="22"/>
                <w:szCs w:val="22"/>
                <w:lang w:val="ru-RU"/>
              </w:rPr>
              <w:t>Резерв на прочие социальные выплаты</w:t>
            </w:r>
          </w:p>
        </w:tc>
        <w:tc>
          <w:tcPr>
            <w:tcW w:w="1980" w:type="dxa"/>
            <w:tcBorders>
              <w:top w:val="single" w:sz="4" w:space="0" w:color="auto"/>
              <w:left w:val="single" w:sz="4" w:space="0" w:color="auto"/>
              <w:bottom w:val="single" w:sz="4" w:space="0" w:color="auto"/>
              <w:right w:val="single" w:sz="4" w:space="0" w:color="auto"/>
            </w:tcBorders>
            <w:vAlign w:val="bottom"/>
          </w:tcPr>
          <w:p w:rsidR="001F2DA3" w:rsidRPr="00FD1704" w:rsidRDefault="001F2DA3">
            <w:pPr>
              <w:jc w:val="right"/>
              <w:rPr>
                <w:sz w:val="22"/>
                <w:szCs w:val="22"/>
              </w:rPr>
            </w:pPr>
            <w:r w:rsidRPr="00FD1704">
              <w:rPr>
                <w:sz w:val="22"/>
                <w:szCs w:val="22"/>
              </w:rPr>
              <w:t>11 681</w:t>
            </w:r>
          </w:p>
        </w:tc>
        <w:tc>
          <w:tcPr>
            <w:tcW w:w="1980" w:type="dxa"/>
            <w:tcBorders>
              <w:top w:val="single" w:sz="4" w:space="0" w:color="auto"/>
              <w:left w:val="single" w:sz="4" w:space="0" w:color="auto"/>
              <w:bottom w:val="single" w:sz="4" w:space="0" w:color="auto"/>
              <w:right w:val="single" w:sz="4" w:space="0" w:color="auto"/>
            </w:tcBorders>
            <w:vAlign w:val="bottom"/>
          </w:tcPr>
          <w:p w:rsidR="001F2DA3" w:rsidRPr="00FD1704" w:rsidRDefault="001F2DA3" w:rsidP="00D56D41">
            <w:pPr>
              <w:pStyle w:val="000Normal"/>
              <w:spacing w:before="0" w:after="0" w:line="240" w:lineRule="auto"/>
              <w:ind w:right="-21"/>
              <w:jc w:val="right"/>
              <w:rPr>
                <w:rFonts w:ascii="Times New Roman" w:hAnsi="Times New Roman"/>
                <w:spacing w:val="-6"/>
                <w:sz w:val="22"/>
                <w:szCs w:val="22"/>
                <w:lang w:val="ru-RU"/>
              </w:rPr>
            </w:pPr>
            <w:r w:rsidRPr="00FD1704">
              <w:rPr>
                <w:rFonts w:ascii="Times New Roman" w:hAnsi="Times New Roman"/>
                <w:spacing w:val="-6"/>
                <w:sz w:val="22"/>
                <w:szCs w:val="22"/>
                <w:lang w:val="ru-RU"/>
              </w:rPr>
              <w:t>26 946</w:t>
            </w:r>
          </w:p>
        </w:tc>
      </w:tr>
      <w:tr w:rsidR="00132B87" w:rsidRPr="00FD1704" w:rsidTr="007D3336">
        <w:tc>
          <w:tcPr>
            <w:tcW w:w="5400" w:type="dxa"/>
            <w:tcBorders>
              <w:top w:val="single" w:sz="4" w:space="0" w:color="auto"/>
              <w:left w:val="single" w:sz="4" w:space="0" w:color="auto"/>
              <w:bottom w:val="single" w:sz="4" w:space="0" w:color="auto"/>
              <w:right w:val="single" w:sz="4" w:space="0" w:color="auto"/>
            </w:tcBorders>
            <w:vAlign w:val="bottom"/>
          </w:tcPr>
          <w:p w:rsidR="00132B87" w:rsidRPr="00FD1704" w:rsidRDefault="00132B87" w:rsidP="007D3336">
            <w:pPr>
              <w:pStyle w:val="000Normal"/>
              <w:spacing w:before="0" w:after="0" w:line="240" w:lineRule="auto"/>
              <w:ind w:right="-21"/>
              <w:jc w:val="left"/>
              <w:rPr>
                <w:rFonts w:ascii="Times New Roman" w:hAnsi="Times New Roman"/>
                <w:spacing w:val="-6"/>
                <w:sz w:val="22"/>
                <w:szCs w:val="22"/>
                <w:lang w:val="ru-RU"/>
              </w:rPr>
            </w:pPr>
            <w:r w:rsidRPr="00FD1704">
              <w:rPr>
                <w:rFonts w:ascii="Times New Roman" w:hAnsi="Times New Roman"/>
                <w:spacing w:val="-6"/>
                <w:sz w:val="22"/>
                <w:szCs w:val="22"/>
                <w:lang w:val="ru-RU"/>
              </w:rPr>
              <w:t>Резерв на покрытие возможных убытков по операциям, не отраженным на балансе</w:t>
            </w:r>
          </w:p>
        </w:tc>
        <w:tc>
          <w:tcPr>
            <w:tcW w:w="1980" w:type="dxa"/>
            <w:tcBorders>
              <w:top w:val="single" w:sz="4" w:space="0" w:color="auto"/>
              <w:left w:val="single" w:sz="4" w:space="0" w:color="auto"/>
              <w:bottom w:val="single" w:sz="4" w:space="0" w:color="auto"/>
              <w:right w:val="single" w:sz="4" w:space="0" w:color="auto"/>
            </w:tcBorders>
            <w:vAlign w:val="bottom"/>
          </w:tcPr>
          <w:p w:rsidR="00132B87" w:rsidRPr="00FD1704" w:rsidRDefault="001F2DA3" w:rsidP="007D3336">
            <w:pPr>
              <w:pStyle w:val="000Normal"/>
              <w:spacing w:before="0" w:after="0" w:line="240" w:lineRule="auto"/>
              <w:ind w:right="-21"/>
              <w:jc w:val="right"/>
              <w:rPr>
                <w:rFonts w:ascii="Times New Roman" w:hAnsi="Times New Roman"/>
                <w:spacing w:val="-6"/>
                <w:sz w:val="22"/>
                <w:szCs w:val="22"/>
                <w:lang w:val="ru-RU"/>
              </w:rPr>
            </w:pPr>
            <w:r w:rsidRPr="00FD1704">
              <w:rPr>
                <w:rFonts w:ascii="Times New Roman" w:hAnsi="Times New Roman"/>
                <w:spacing w:val="-6"/>
                <w:sz w:val="22"/>
                <w:szCs w:val="22"/>
                <w:lang w:val="ru-RU"/>
              </w:rPr>
              <w:t>176 387</w:t>
            </w:r>
          </w:p>
        </w:tc>
        <w:tc>
          <w:tcPr>
            <w:tcW w:w="1980" w:type="dxa"/>
            <w:tcBorders>
              <w:top w:val="single" w:sz="4" w:space="0" w:color="auto"/>
              <w:left w:val="single" w:sz="4" w:space="0" w:color="auto"/>
              <w:bottom w:val="single" w:sz="4" w:space="0" w:color="auto"/>
              <w:right w:val="single" w:sz="4" w:space="0" w:color="auto"/>
            </w:tcBorders>
            <w:vAlign w:val="bottom"/>
          </w:tcPr>
          <w:p w:rsidR="00132B87" w:rsidRPr="00FD1704" w:rsidRDefault="00132B87" w:rsidP="00D56D41">
            <w:pPr>
              <w:pStyle w:val="000Normal"/>
              <w:spacing w:before="0" w:after="0" w:line="240" w:lineRule="auto"/>
              <w:ind w:right="-21"/>
              <w:jc w:val="right"/>
              <w:rPr>
                <w:rFonts w:ascii="Times New Roman" w:hAnsi="Times New Roman"/>
                <w:spacing w:val="-6"/>
                <w:sz w:val="22"/>
                <w:szCs w:val="22"/>
                <w:lang w:val="ru-RU"/>
              </w:rPr>
            </w:pPr>
            <w:r w:rsidRPr="00FD1704">
              <w:rPr>
                <w:rFonts w:ascii="Times New Roman" w:hAnsi="Times New Roman"/>
                <w:spacing w:val="-6"/>
                <w:sz w:val="22"/>
                <w:szCs w:val="22"/>
                <w:lang w:val="ru-RU"/>
              </w:rPr>
              <w:t>115 398</w:t>
            </w:r>
          </w:p>
        </w:tc>
      </w:tr>
      <w:tr w:rsidR="00132B87" w:rsidRPr="00FD1704" w:rsidTr="007D3336">
        <w:tc>
          <w:tcPr>
            <w:tcW w:w="5400" w:type="dxa"/>
            <w:tcBorders>
              <w:top w:val="single" w:sz="4" w:space="0" w:color="auto"/>
              <w:left w:val="single" w:sz="4" w:space="0" w:color="auto"/>
              <w:bottom w:val="single" w:sz="4" w:space="0" w:color="auto"/>
              <w:right w:val="single" w:sz="4" w:space="0" w:color="auto"/>
            </w:tcBorders>
            <w:vAlign w:val="bottom"/>
          </w:tcPr>
          <w:p w:rsidR="00132B87" w:rsidRPr="00FD1704" w:rsidRDefault="00132B87" w:rsidP="007D3336">
            <w:pPr>
              <w:pStyle w:val="000Normal"/>
              <w:spacing w:before="0" w:after="0" w:line="240" w:lineRule="auto"/>
              <w:ind w:right="-21"/>
              <w:jc w:val="left"/>
              <w:rPr>
                <w:rFonts w:ascii="Times New Roman" w:hAnsi="Times New Roman"/>
                <w:spacing w:val="-6"/>
                <w:sz w:val="22"/>
                <w:szCs w:val="22"/>
                <w:lang w:val="ru-RU"/>
              </w:rPr>
            </w:pPr>
            <w:r w:rsidRPr="00FD1704">
              <w:rPr>
                <w:rFonts w:ascii="Times New Roman" w:hAnsi="Times New Roman"/>
                <w:spacing w:val="-6"/>
                <w:sz w:val="22"/>
                <w:szCs w:val="22"/>
                <w:lang w:val="ru-RU"/>
              </w:rPr>
              <w:t>Начисленные комиссионные, прочие банковские, операционные расходы</w:t>
            </w:r>
          </w:p>
        </w:tc>
        <w:tc>
          <w:tcPr>
            <w:tcW w:w="1980" w:type="dxa"/>
            <w:tcBorders>
              <w:top w:val="single" w:sz="4" w:space="0" w:color="auto"/>
              <w:left w:val="single" w:sz="4" w:space="0" w:color="auto"/>
              <w:bottom w:val="single" w:sz="4" w:space="0" w:color="auto"/>
              <w:right w:val="single" w:sz="4" w:space="0" w:color="auto"/>
            </w:tcBorders>
            <w:vAlign w:val="bottom"/>
          </w:tcPr>
          <w:p w:rsidR="00132B87" w:rsidRPr="00FD1704" w:rsidRDefault="001F2DA3" w:rsidP="00F12CC3">
            <w:pPr>
              <w:pStyle w:val="000Normal"/>
              <w:spacing w:before="0" w:after="0" w:line="240" w:lineRule="auto"/>
              <w:ind w:right="-21"/>
              <w:jc w:val="right"/>
              <w:rPr>
                <w:rFonts w:ascii="Times New Roman" w:hAnsi="Times New Roman"/>
                <w:spacing w:val="-6"/>
                <w:sz w:val="22"/>
                <w:szCs w:val="22"/>
                <w:lang w:val="ru-RU"/>
              </w:rPr>
            </w:pPr>
            <w:r w:rsidRPr="00FD1704">
              <w:rPr>
                <w:rFonts w:ascii="Times New Roman" w:hAnsi="Times New Roman"/>
                <w:spacing w:val="-6"/>
                <w:sz w:val="22"/>
                <w:szCs w:val="22"/>
                <w:lang w:val="ru-RU"/>
              </w:rPr>
              <w:t>49 454</w:t>
            </w:r>
          </w:p>
        </w:tc>
        <w:tc>
          <w:tcPr>
            <w:tcW w:w="1980" w:type="dxa"/>
            <w:tcBorders>
              <w:top w:val="single" w:sz="4" w:space="0" w:color="auto"/>
              <w:left w:val="single" w:sz="4" w:space="0" w:color="auto"/>
              <w:bottom w:val="single" w:sz="4" w:space="0" w:color="auto"/>
              <w:right w:val="single" w:sz="4" w:space="0" w:color="auto"/>
            </w:tcBorders>
            <w:vAlign w:val="bottom"/>
          </w:tcPr>
          <w:p w:rsidR="00132B87" w:rsidRPr="00FD1704" w:rsidRDefault="00132B87" w:rsidP="00D56D41">
            <w:pPr>
              <w:pStyle w:val="000Normal"/>
              <w:spacing w:before="0" w:after="0" w:line="240" w:lineRule="auto"/>
              <w:ind w:right="-21"/>
              <w:jc w:val="right"/>
              <w:rPr>
                <w:rFonts w:ascii="Times New Roman" w:hAnsi="Times New Roman"/>
                <w:spacing w:val="-6"/>
                <w:sz w:val="22"/>
                <w:szCs w:val="22"/>
                <w:lang w:val="ru-RU"/>
              </w:rPr>
            </w:pPr>
            <w:r w:rsidRPr="00FD1704">
              <w:rPr>
                <w:rFonts w:ascii="Times New Roman" w:hAnsi="Times New Roman"/>
                <w:spacing w:val="-6"/>
                <w:sz w:val="22"/>
                <w:szCs w:val="22"/>
                <w:lang w:val="ru-RU"/>
              </w:rPr>
              <w:t>32 792</w:t>
            </w:r>
          </w:p>
        </w:tc>
      </w:tr>
      <w:tr w:rsidR="00132B87" w:rsidRPr="00FD1704" w:rsidTr="007D3336">
        <w:tc>
          <w:tcPr>
            <w:tcW w:w="5400" w:type="dxa"/>
            <w:tcBorders>
              <w:top w:val="single" w:sz="4" w:space="0" w:color="auto"/>
              <w:left w:val="single" w:sz="4" w:space="0" w:color="auto"/>
              <w:bottom w:val="single" w:sz="4" w:space="0" w:color="auto"/>
              <w:right w:val="single" w:sz="4" w:space="0" w:color="auto"/>
            </w:tcBorders>
            <w:vAlign w:val="bottom"/>
          </w:tcPr>
          <w:p w:rsidR="00132B87" w:rsidRPr="00FD1704" w:rsidRDefault="00132B87" w:rsidP="00B968B0">
            <w:pPr>
              <w:pStyle w:val="000Normal"/>
              <w:spacing w:before="0" w:after="0" w:line="240" w:lineRule="auto"/>
              <w:ind w:right="-21"/>
              <w:jc w:val="left"/>
              <w:rPr>
                <w:rFonts w:ascii="Times New Roman" w:hAnsi="Times New Roman"/>
                <w:spacing w:val="-6"/>
                <w:sz w:val="22"/>
                <w:szCs w:val="22"/>
                <w:lang w:val="ru-RU"/>
              </w:rPr>
            </w:pPr>
            <w:r w:rsidRPr="00FD1704">
              <w:rPr>
                <w:rFonts w:ascii="Times New Roman" w:hAnsi="Times New Roman"/>
                <w:spacing w:val="-6"/>
                <w:sz w:val="22"/>
                <w:szCs w:val="22"/>
                <w:lang w:val="ru-RU"/>
              </w:rPr>
              <w:t xml:space="preserve">Доходы </w:t>
            </w:r>
            <w:proofErr w:type="spellStart"/>
            <w:r w:rsidRPr="00FD1704">
              <w:rPr>
                <w:rFonts w:ascii="Times New Roman" w:hAnsi="Times New Roman"/>
                <w:spacing w:val="-6"/>
                <w:sz w:val="22"/>
                <w:szCs w:val="22"/>
                <w:lang w:val="en-US"/>
              </w:rPr>
              <w:t>будущих</w:t>
            </w:r>
            <w:proofErr w:type="spellEnd"/>
            <w:r w:rsidRPr="00FD1704">
              <w:rPr>
                <w:rFonts w:ascii="Times New Roman" w:hAnsi="Times New Roman"/>
                <w:spacing w:val="-6"/>
                <w:sz w:val="22"/>
                <w:szCs w:val="22"/>
                <w:lang w:val="en-US"/>
              </w:rPr>
              <w:t xml:space="preserve"> </w:t>
            </w:r>
            <w:proofErr w:type="spellStart"/>
            <w:r w:rsidRPr="00FD1704">
              <w:rPr>
                <w:rFonts w:ascii="Times New Roman" w:hAnsi="Times New Roman"/>
                <w:spacing w:val="-6"/>
                <w:sz w:val="22"/>
                <w:szCs w:val="22"/>
                <w:lang w:val="en-US"/>
              </w:rPr>
              <w:t>периодов</w:t>
            </w:r>
            <w:proofErr w:type="spellEnd"/>
          </w:p>
        </w:tc>
        <w:tc>
          <w:tcPr>
            <w:tcW w:w="1980" w:type="dxa"/>
            <w:tcBorders>
              <w:top w:val="single" w:sz="4" w:space="0" w:color="auto"/>
              <w:left w:val="single" w:sz="4" w:space="0" w:color="auto"/>
              <w:bottom w:val="single" w:sz="4" w:space="0" w:color="auto"/>
              <w:right w:val="single" w:sz="4" w:space="0" w:color="auto"/>
            </w:tcBorders>
            <w:vAlign w:val="bottom"/>
          </w:tcPr>
          <w:p w:rsidR="00132B87" w:rsidRPr="00FD1704" w:rsidRDefault="001F2DA3" w:rsidP="007D3336">
            <w:pPr>
              <w:pStyle w:val="000Normal"/>
              <w:spacing w:before="0" w:after="0" w:line="240" w:lineRule="auto"/>
              <w:ind w:right="-21"/>
              <w:jc w:val="right"/>
              <w:rPr>
                <w:rFonts w:ascii="Times New Roman" w:hAnsi="Times New Roman"/>
                <w:spacing w:val="-6"/>
                <w:sz w:val="22"/>
                <w:szCs w:val="22"/>
                <w:lang w:val="ru-RU"/>
              </w:rPr>
            </w:pPr>
            <w:r w:rsidRPr="00FD1704">
              <w:rPr>
                <w:rFonts w:ascii="Times New Roman" w:hAnsi="Times New Roman"/>
                <w:spacing w:val="-6"/>
                <w:sz w:val="22"/>
                <w:szCs w:val="22"/>
                <w:lang w:val="ru-RU"/>
              </w:rPr>
              <w:t>764</w:t>
            </w:r>
          </w:p>
        </w:tc>
        <w:tc>
          <w:tcPr>
            <w:tcW w:w="1980" w:type="dxa"/>
            <w:tcBorders>
              <w:top w:val="single" w:sz="4" w:space="0" w:color="auto"/>
              <w:left w:val="single" w:sz="4" w:space="0" w:color="auto"/>
              <w:bottom w:val="single" w:sz="4" w:space="0" w:color="auto"/>
              <w:right w:val="single" w:sz="4" w:space="0" w:color="auto"/>
            </w:tcBorders>
            <w:vAlign w:val="bottom"/>
          </w:tcPr>
          <w:p w:rsidR="00132B87" w:rsidRPr="00FD1704" w:rsidRDefault="00132B87" w:rsidP="00D56D41">
            <w:pPr>
              <w:pStyle w:val="000Normal"/>
              <w:spacing w:before="0" w:after="0" w:line="240" w:lineRule="auto"/>
              <w:ind w:right="-21"/>
              <w:jc w:val="right"/>
              <w:rPr>
                <w:rFonts w:ascii="Times New Roman" w:hAnsi="Times New Roman"/>
                <w:spacing w:val="-6"/>
                <w:sz w:val="22"/>
                <w:szCs w:val="22"/>
                <w:lang w:val="ru-RU"/>
              </w:rPr>
            </w:pPr>
            <w:r w:rsidRPr="00FD1704">
              <w:rPr>
                <w:rFonts w:ascii="Times New Roman" w:hAnsi="Times New Roman"/>
                <w:spacing w:val="-6"/>
                <w:sz w:val="22"/>
                <w:szCs w:val="22"/>
                <w:lang w:val="ru-RU"/>
              </w:rPr>
              <w:t>773</w:t>
            </w:r>
          </w:p>
        </w:tc>
      </w:tr>
      <w:tr w:rsidR="00132B87" w:rsidRPr="00FD1704" w:rsidTr="007D3336">
        <w:tc>
          <w:tcPr>
            <w:tcW w:w="5400" w:type="dxa"/>
            <w:tcBorders>
              <w:top w:val="single" w:sz="4" w:space="0" w:color="auto"/>
              <w:left w:val="single" w:sz="4" w:space="0" w:color="auto"/>
              <w:bottom w:val="single" w:sz="4" w:space="0" w:color="auto"/>
              <w:right w:val="single" w:sz="4" w:space="0" w:color="auto"/>
            </w:tcBorders>
            <w:vAlign w:val="bottom"/>
          </w:tcPr>
          <w:p w:rsidR="00132B87" w:rsidRPr="00FD1704" w:rsidRDefault="00132B87" w:rsidP="007D3336">
            <w:pPr>
              <w:pStyle w:val="000Normal"/>
              <w:spacing w:before="0" w:after="0" w:line="240" w:lineRule="auto"/>
              <w:ind w:right="-21"/>
              <w:jc w:val="left"/>
              <w:rPr>
                <w:rFonts w:ascii="Times New Roman" w:hAnsi="Times New Roman"/>
                <w:spacing w:val="-6"/>
                <w:sz w:val="22"/>
                <w:szCs w:val="22"/>
                <w:lang w:val="ru-RU"/>
              </w:rPr>
            </w:pPr>
            <w:r w:rsidRPr="00FD1704">
              <w:rPr>
                <w:rFonts w:ascii="Times New Roman" w:hAnsi="Times New Roman"/>
                <w:spacing w:val="-6"/>
                <w:sz w:val="22"/>
                <w:szCs w:val="22"/>
                <w:lang w:val="ru-RU"/>
              </w:rPr>
              <w:t>Прочие обязательства</w:t>
            </w:r>
          </w:p>
        </w:tc>
        <w:tc>
          <w:tcPr>
            <w:tcW w:w="1980" w:type="dxa"/>
            <w:tcBorders>
              <w:top w:val="single" w:sz="4" w:space="0" w:color="auto"/>
              <w:left w:val="single" w:sz="4" w:space="0" w:color="auto"/>
              <w:bottom w:val="single" w:sz="4" w:space="0" w:color="auto"/>
              <w:right w:val="single" w:sz="4" w:space="0" w:color="auto"/>
            </w:tcBorders>
            <w:vAlign w:val="bottom"/>
          </w:tcPr>
          <w:p w:rsidR="00132B87" w:rsidRPr="00013219" w:rsidRDefault="001F2DA3" w:rsidP="00013219">
            <w:pPr>
              <w:pStyle w:val="000Normal"/>
              <w:spacing w:before="0" w:after="0" w:line="240" w:lineRule="auto"/>
              <w:ind w:right="-21"/>
              <w:jc w:val="right"/>
              <w:rPr>
                <w:rFonts w:ascii="Times New Roman" w:hAnsi="Times New Roman"/>
                <w:spacing w:val="-6"/>
                <w:sz w:val="22"/>
                <w:szCs w:val="22"/>
                <w:lang w:val="en-US"/>
              </w:rPr>
            </w:pPr>
            <w:r w:rsidRPr="00FD1704">
              <w:rPr>
                <w:rFonts w:ascii="Times New Roman" w:hAnsi="Times New Roman"/>
                <w:spacing w:val="-6"/>
                <w:sz w:val="22"/>
                <w:szCs w:val="22"/>
                <w:lang w:val="ru-RU"/>
              </w:rPr>
              <w:t>36 7</w:t>
            </w:r>
            <w:r w:rsidR="00013219">
              <w:rPr>
                <w:rFonts w:ascii="Times New Roman" w:hAnsi="Times New Roman"/>
                <w:spacing w:val="-6"/>
                <w:sz w:val="22"/>
                <w:szCs w:val="22"/>
                <w:lang w:val="en-US"/>
              </w:rPr>
              <w:t>80</w:t>
            </w:r>
          </w:p>
        </w:tc>
        <w:tc>
          <w:tcPr>
            <w:tcW w:w="1980" w:type="dxa"/>
            <w:tcBorders>
              <w:top w:val="single" w:sz="4" w:space="0" w:color="auto"/>
              <w:left w:val="single" w:sz="4" w:space="0" w:color="auto"/>
              <w:bottom w:val="single" w:sz="4" w:space="0" w:color="auto"/>
              <w:right w:val="single" w:sz="4" w:space="0" w:color="auto"/>
            </w:tcBorders>
            <w:vAlign w:val="bottom"/>
          </w:tcPr>
          <w:p w:rsidR="00132B87" w:rsidRPr="00FD1704" w:rsidRDefault="00132B87" w:rsidP="00D56D41">
            <w:pPr>
              <w:pStyle w:val="000Normal"/>
              <w:spacing w:before="0" w:after="0" w:line="240" w:lineRule="auto"/>
              <w:ind w:right="-21"/>
              <w:jc w:val="right"/>
              <w:rPr>
                <w:rFonts w:ascii="Times New Roman" w:hAnsi="Times New Roman"/>
                <w:spacing w:val="-6"/>
                <w:sz w:val="22"/>
                <w:szCs w:val="22"/>
                <w:lang w:val="ru-RU"/>
              </w:rPr>
            </w:pPr>
            <w:r w:rsidRPr="00FD1704">
              <w:rPr>
                <w:rFonts w:ascii="Times New Roman" w:hAnsi="Times New Roman"/>
                <w:spacing w:val="-6"/>
                <w:sz w:val="22"/>
                <w:szCs w:val="22"/>
                <w:lang w:val="ru-RU"/>
              </w:rPr>
              <w:t>5 076</w:t>
            </w:r>
          </w:p>
        </w:tc>
      </w:tr>
      <w:tr w:rsidR="00132B87" w:rsidRPr="00FD1704" w:rsidTr="007D3336">
        <w:tc>
          <w:tcPr>
            <w:tcW w:w="5400" w:type="dxa"/>
            <w:tcBorders>
              <w:top w:val="single" w:sz="4" w:space="0" w:color="auto"/>
              <w:left w:val="single" w:sz="4" w:space="0" w:color="auto"/>
              <w:bottom w:val="single" w:sz="4" w:space="0" w:color="auto"/>
              <w:right w:val="single" w:sz="4" w:space="0" w:color="auto"/>
            </w:tcBorders>
            <w:vAlign w:val="bottom"/>
          </w:tcPr>
          <w:p w:rsidR="00132B87" w:rsidRPr="00FD1704" w:rsidRDefault="00132B87" w:rsidP="007D3336">
            <w:pPr>
              <w:pStyle w:val="000Normal"/>
              <w:spacing w:before="0" w:after="0" w:line="240" w:lineRule="auto"/>
              <w:ind w:right="-21"/>
              <w:jc w:val="left"/>
              <w:rPr>
                <w:rFonts w:ascii="Times New Roman" w:hAnsi="Times New Roman"/>
                <w:b/>
                <w:spacing w:val="-6"/>
                <w:sz w:val="22"/>
                <w:szCs w:val="22"/>
                <w:lang w:val="ru-RU"/>
              </w:rPr>
            </w:pPr>
            <w:r w:rsidRPr="00FD1704">
              <w:rPr>
                <w:rFonts w:ascii="Times New Roman" w:hAnsi="Times New Roman"/>
                <w:b/>
                <w:spacing w:val="-6"/>
                <w:sz w:val="22"/>
                <w:szCs w:val="22"/>
                <w:lang w:val="ru-RU"/>
              </w:rPr>
              <w:t>Всего</w:t>
            </w:r>
          </w:p>
        </w:tc>
        <w:tc>
          <w:tcPr>
            <w:tcW w:w="1980" w:type="dxa"/>
            <w:tcBorders>
              <w:top w:val="single" w:sz="4" w:space="0" w:color="auto"/>
              <w:left w:val="single" w:sz="4" w:space="0" w:color="auto"/>
              <w:bottom w:val="single" w:sz="4" w:space="0" w:color="auto"/>
              <w:right w:val="single" w:sz="4" w:space="0" w:color="auto"/>
            </w:tcBorders>
            <w:vAlign w:val="bottom"/>
          </w:tcPr>
          <w:p w:rsidR="00132B87" w:rsidRPr="00013219" w:rsidRDefault="001F2DA3" w:rsidP="00013219">
            <w:pPr>
              <w:pStyle w:val="000Normal"/>
              <w:spacing w:before="0" w:after="0" w:line="240" w:lineRule="auto"/>
              <w:ind w:right="-21"/>
              <w:jc w:val="right"/>
              <w:rPr>
                <w:rFonts w:ascii="Times New Roman" w:hAnsi="Times New Roman"/>
                <w:b/>
                <w:spacing w:val="-6"/>
                <w:sz w:val="22"/>
                <w:szCs w:val="22"/>
                <w:lang w:val="en-US"/>
              </w:rPr>
            </w:pPr>
            <w:r w:rsidRPr="00FD1704">
              <w:rPr>
                <w:rFonts w:ascii="Times New Roman" w:hAnsi="Times New Roman"/>
                <w:b/>
                <w:spacing w:val="-6"/>
                <w:sz w:val="22"/>
                <w:szCs w:val="22"/>
                <w:lang w:val="ru-RU"/>
              </w:rPr>
              <w:t>557 0</w:t>
            </w:r>
            <w:r w:rsidR="00013219">
              <w:rPr>
                <w:rFonts w:ascii="Times New Roman" w:hAnsi="Times New Roman"/>
                <w:b/>
                <w:spacing w:val="-6"/>
                <w:sz w:val="22"/>
                <w:szCs w:val="22"/>
                <w:lang w:val="en-US"/>
              </w:rPr>
              <w:t>20</w:t>
            </w:r>
          </w:p>
        </w:tc>
        <w:tc>
          <w:tcPr>
            <w:tcW w:w="1980" w:type="dxa"/>
            <w:tcBorders>
              <w:top w:val="single" w:sz="4" w:space="0" w:color="auto"/>
              <w:left w:val="single" w:sz="4" w:space="0" w:color="auto"/>
              <w:bottom w:val="single" w:sz="4" w:space="0" w:color="auto"/>
              <w:right w:val="single" w:sz="4" w:space="0" w:color="auto"/>
            </w:tcBorders>
            <w:vAlign w:val="bottom"/>
          </w:tcPr>
          <w:p w:rsidR="00132B87" w:rsidRPr="00FD1704" w:rsidRDefault="00132B87" w:rsidP="00D56D41">
            <w:pPr>
              <w:pStyle w:val="000Normal"/>
              <w:spacing w:before="0" w:after="0" w:line="240" w:lineRule="auto"/>
              <w:ind w:right="-21"/>
              <w:jc w:val="right"/>
              <w:rPr>
                <w:rFonts w:ascii="Times New Roman" w:hAnsi="Times New Roman"/>
                <w:b/>
                <w:spacing w:val="-6"/>
                <w:sz w:val="22"/>
                <w:szCs w:val="22"/>
                <w:lang w:val="ru-RU"/>
              </w:rPr>
            </w:pPr>
            <w:r w:rsidRPr="00FD1704">
              <w:rPr>
                <w:rFonts w:ascii="Times New Roman" w:hAnsi="Times New Roman"/>
                <w:b/>
                <w:spacing w:val="-6"/>
                <w:sz w:val="22"/>
                <w:szCs w:val="22"/>
                <w:lang w:val="ru-RU"/>
              </w:rPr>
              <w:t>401 848</w:t>
            </w:r>
          </w:p>
        </w:tc>
      </w:tr>
    </w:tbl>
    <w:p w:rsidR="00132B87" w:rsidRPr="00FD1704" w:rsidRDefault="00132B87" w:rsidP="00BA28AC">
      <w:pPr>
        <w:pStyle w:val="000Normal"/>
        <w:spacing w:before="0" w:after="0" w:line="240" w:lineRule="auto"/>
        <w:ind w:right="-21" w:firstLine="540"/>
        <w:rPr>
          <w:rFonts w:ascii="Times New Roman" w:hAnsi="Times New Roman"/>
          <w:spacing w:val="-6"/>
          <w:sz w:val="24"/>
          <w:szCs w:val="24"/>
          <w:lang w:val="en-US" w:eastAsia="ru-RU"/>
        </w:rPr>
      </w:pPr>
    </w:p>
    <w:p w:rsidR="00132B87" w:rsidRPr="005235DE" w:rsidRDefault="00132B87" w:rsidP="00132B87">
      <w:pPr>
        <w:pStyle w:val="000Normal"/>
        <w:spacing w:before="0" w:after="0" w:line="240" w:lineRule="auto"/>
        <w:ind w:right="-21" w:firstLine="567"/>
        <w:rPr>
          <w:rFonts w:ascii="Times New Roman" w:hAnsi="Times New Roman"/>
          <w:spacing w:val="-6"/>
          <w:sz w:val="24"/>
          <w:szCs w:val="24"/>
          <w:lang w:val="ru-RU" w:eastAsia="ru-RU"/>
        </w:rPr>
      </w:pPr>
      <w:r w:rsidRPr="00FD1704">
        <w:rPr>
          <w:rFonts w:ascii="Times New Roman" w:hAnsi="Times New Roman"/>
          <w:spacing w:val="-6"/>
          <w:sz w:val="24"/>
          <w:szCs w:val="24"/>
          <w:lang w:val="ru-RU" w:eastAsia="ru-RU"/>
        </w:rPr>
        <w:t xml:space="preserve">Банк также выступает в роли </w:t>
      </w:r>
      <w:r w:rsidR="007B2B7C" w:rsidRPr="007B2B7C">
        <w:rPr>
          <w:rFonts w:ascii="Times New Roman" w:hAnsi="Times New Roman"/>
          <w:spacing w:val="-6"/>
          <w:sz w:val="24"/>
          <w:szCs w:val="24"/>
          <w:lang w:val="ru-RU" w:eastAsia="ru-RU"/>
        </w:rPr>
        <w:t>застройщика</w:t>
      </w:r>
      <w:r w:rsidRPr="00FD1704">
        <w:rPr>
          <w:rFonts w:ascii="Times New Roman" w:hAnsi="Times New Roman"/>
          <w:spacing w:val="-6"/>
          <w:sz w:val="24"/>
          <w:szCs w:val="24"/>
          <w:lang w:val="ru-RU" w:eastAsia="ru-RU"/>
        </w:rPr>
        <w:t xml:space="preserve"> при строительстве и продаже квартир в Республике Беларусь. По статье баланса «Прочие активы» в составе дебиторской задолженности включены предоплаты строительным компаниям.</w:t>
      </w:r>
      <w:r w:rsidR="005235DE">
        <w:rPr>
          <w:rFonts w:ascii="Times New Roman" w:hAnsi="Times New Roman"/>
          <w:spacing w:val="-6"/>
          <w:sz w:val="24"/>
          <w:szCs w:val="24"/>
          <w:lang w:val="ru-RU" w:eastAsia="ru-RU"/>
        </w:rPr>
        <w:t xml:space="preserve"> </w:t>
      </w:r>
      <w:r w:rsidR="00716EBC" w:rsidRPr="00716EBC">
        <w:rPr>
          <w:rFonts w:ascii="Times New Roman" w:hAnsi="Times New Roman"/>
          <w:spacing w:val="-6"/>
          <w:sz w:val="24"/>
          <w:szCs w:val="24"/>
          <w:lang w:val="ru-RU" w:eastAsia="ru-RU"/>
        </w:rPr>
        <w:t>В</w:t>
      </w:r>
      <w:r w:rsidR="00716EBC">
        <w:rPr>
          <w:rFonts w:ascii="Times New Roman" w:hAnsi="Times New Roman"/>
          <w:spacing w:val="-6"/>
          <w:sz w:val="24"/>
          <w:szCs w:val="24"/>
          <w:lang w:val="ru-RU" w:eastAsia="ru-RU"/>
        </w:rPr>
        <w:t xml:space="preserve"> состав кредиторской задолженности входит с</w:t>
      </w:r>
      <w:r w:rsidR="005235DE">
        <w:rPr>
          <w:rFonts w:ascii="Times New Roman" w:hAnsi="Times New Roman"/>
          <w:spacing w:val="-6"/>
          <w:sz w:val="24"/>
          <w:szCs w:val="24"/>
          <w:lang w:val="ru-RU" w:eastAsia="ru-RU"/>
        </w:rPr>
        <w:t>умма средств, внесенны</w:t>
      </w:r>
      <w:r w:rsidR="00716EBC">
        <w:rPr>
          <w:rFonts w:ascii="Times New Roman" w:hAnsi="Times New Roman"/>
          <w:spacing w:val="-6"/>
          <w:sz w:val="24"/>
          <w:szCs w:val="24"/>
          <w:lang w:val="ru-RU" w:eastAsia="ru-RU"/>
        </w:rPr>
        <w:t>х</w:t>
      </w:r>
      <w:r w:rsidR="005235DE">
        <w:rPr>
          <w:rFonts w:ascii="Times New Roman" w:hAnsi="Times New Roman"/>
          <w:spacing w:val="-6"/>
          <w:sz w:val="24"/>
          <w:szCs w:val="24"/>
          <w:lang w:val="ru-RU" w:eastAsia="ru-RU"/>
        </w:rPr>
        <w:t xml:space="preserve"> дольщиками</w:t>
      </w:r>
      <w:r w:rsidR="00716EBC" w:rsidRPr="00716EBC">
        <w:rPr>
          <w:rFonts w:ascii="Times New Roman" w:hAnsi="Times New Roman"/>
          <w:spacing w:val="-6"/>
          <w:sz w:val="24"/>
          <w:szCs w:val="24"/>
          <w:lang w:val="ru-RU" w:eastAsia="ru-RU"/>
        </w:rPr>
        <w:t>,</w:t>
      </w:r>
      <w:r w:rsidR="005235DE">
        <w:rPr>
          <w:rFonts w:ascii="Times New Roman" w:hAnsi="Times New Roman"/>
          <w:spacing w:val="-6"/>
          <w:sz w:val="24"/>
          <w:szCs w:val="24"/>
          <w:lang w:val="ru-RU" w:eastAsia="ru-RU"/>
        </w:rPr>
        <w:t xml:space="preserve"> по долевым договорам строительства </w:t>
      </w:r>
      <w:r w:rsidR="00716EBC">
        <w:rPr>
          <w:rFonts w:ascii="Times New Roman" w:hAnsi="Times New Roman"/>
          <w:spacing w:val="-6"/>
          <w:sz w:val="24"/>
          <w:szCs w:val="24"/>
          <w:lang w:val="ru-RU" w:eastAsia="ru-RU"/>
        </w:rPr>
        <w:t>в размере</w:t>
      </w:r>
      <w:r w:rsidR="005235DE">
        <w:rPr>
          <w:rFonts w:ascii="Times New Roman" w:hAnsi="Times New Roman"/>
          <w:spacing w:val="-6"/>
          <w:sz w:val="24"/>
          <w:szCs w:val="24"/>
          <w:lang w:val="ru-RU" w:eastAsia="ru-RU"/>
        </w:rPr>
        <w:t xml:space="preserve"> 173 554 млн. рублей. </w:t>
      </w:r>
    </w:p>
    <w:p w:rsidR="00BA28AC" w:rsidRPr="00FD1704" w:rsidRDefault="00BA28AC" w:rsidP="00BA28AC">
      <w:pPr>
        <w:pStyle w:val="000Normal"/>
        <w:spacing w:before="0" w:after="0" w:line="240" w:lineRule="auto"/>
        <w:ind w:right="-21" w:firstLine="540"/>
        <w:rPr>
          <w:rFonts w:ascii="Times New Roman" w:hAnsi="Times New Roman"/>
          <w:spacing w:val="-6"/>
          <w:sz w:val="24"/>
          <w:szCs w:val="24"/>
          <w:lang w:val="ru-RU" w:eastAsia="ru-RU"/>
        </w:rPr>
      </w:pPr>
      <w:r w:rsidRPr="00FD1704">
        <w:rPr>
          <w:rFonts w:ascii="Times New Roman" w:hAnsi="Times New Roman"/>
          <w:spacing w:val="-6"/>
          <w:sz w:val="24"/>
          <w:szCs w:val="24"/>
          <w:lang w:val="ru-RU" w:eastAsia="ru-RU"/>
        </w:rPr>
        <w:t xml:space="preserve">При создании резерва на оплату  отпусков по счету 6213, банк учитывает ожидаемые суммы оплаты дней краткосрочного оплачиваемого отпуска </w:t>
      </w:r>
      <w:r w:rsidR="002012A2" w:rsidRPr="00FD1704">
        <w:rPr>
          <w:rFonts w:ascii="Times New Roman" w:hAnsi="Times New Roman"/>
          <w:spacing w:val="-6"/>
          <w:sz w:val="24"/>
          <w:szCs w:val="24"/>
          <w:lang w:val="ru-RU" w:eastAsia="ru-RU"/>
        </w:rPr>
        <w:t>с учетом</w:t>
      </w:r>
      <w:r w:rsidRPr="00FD1704">
        <w:rPr>
          <w:rFonts w:ascii="Times New Roman" w:hAnsi="Times New Roman"/>
          <w:spacing w:val="-6"/>
          <w:sz w:val="24"/>
          <w:szCs w:val="24"/>
          <w:lang w:val="ru-RU" w:eastAsia="ru-RU"/>
        </w:rPr>
        <w:t xml:space="preserve"> отчислени</w:t>
      </w:r>
      <w:r w:rsidR="002012A2" w:rsidRPr="00FD1704">
        <w:rPr>
          <w:rFonts w:ascii="Times New Roman" w:hAnsi="Times New Roman"/>
          <w:spacing w:val="-6"/>
          <w:sz w:val="24"/>
          <w:szCs w:val="24"/>
          <w:lang w:val="ru-RU" w:eastAsia="ru-RU"/>
        </w:rPr>
        <w:t>й</w:t>
      </w:r>
      <w:r w:rsidRPr="00FD1704">
        <w:rPr>
          <w:rFonts w:ascii="Times New Roman" w:hAnsi="Times New Roman"/>
          <w:spacing w:val="-6"/>
          <w:sz w:val="24"/>
          <w:szCs w:val="24"/>
          <w:lang w:val="ru-RU" w:eastAsia="ru-RU"/>
        </w:rPr>
        <w:t xml:space="preserve"> в фонды.</w:t>
      </w:r>
    </w:p>
    <w:p w:rsidR="00F616FA" w:rsidRPr="00FD1704" w:rsidRDefault="00F616FA" w:rsidP="00F616FA">
      <w:pPr>
        <w:ind w:firstLine="540"/>
        <w:jc w:val="both"/>
        <w:rPr>
          <w:spacing w:val="-6"/>
        </w:rPr>
      </w:pPr>
      <w:r w:rsidRPr="00FD1704">
        <w:rPr>
          <w:spacing w:val="-6"/>
        </w:rPr>
        <w:t xml:space="preserve">Согласно требованиям НСФО 19 Банк рассчитывает и признает в бухгалтерском учете резерв на оплату отпусков. </w:t>
      </w:r>
    </w:p>
    <w:p w:rsidR="00F616FA" w:rsidRPr="00FD1704" w:rsidRDefault="00F616FA" w:rsidP="00F616FA">
      <w:pPr>
        <w:ind w:firstLine="540"/>
        <w:jc w:val="both"/>
        <w:rPr>
          <w:spacing w:val="-6"/>
        </w:rPr>
      </w:pPr>
      <w:r w:rsidRPr="00FD1704">
        <w:rPr>
          <w:spacing w:val="-6"/>
        </w:rPr>
        <w:t xml:space="preserve">Резерв на оплату отпусков включает отчисления в Фонд социальной защиты населения Министерства труда и социальной защиты Республики Беларусь и страховые взносы по </w:t>
      </w:r>
      <w:r w:rsidR="00C608E3" w:rsidRPr="00FD1704">
        <w:rPr>
          <w:spacing w:val="-6"/>
        </w:rPr>
        <w:t>о</w:t>
      </w:r>
      <w:r w:rsidRPr="00FD1704">
        <w:rPr>
          <w:spacing w:val="-6"/>
        </w:rPr>
        <w:t>бязательному страхованию от несчастных случаев на производстве и профессиональных заболеваний, уплачиваемых Белорусскому республиканскому унитарному страховому предприятию «</w:t>
      </w:r>
      <w:proofErr w:type="spellStart"/>
      <w:r w:rsidRPr="00FD1704">
        <w:rPr>
          <w:spacing w:val="-6"/>
        </w:rPr>
        <w:t>Белгосстрах</w:t>
      </w:r>
      <w:proofErr w:type="spellEnd"/>
      <w:r w:rsidRPr="00FD1704">
        <w:rPr>
          <w:spacing w:val="-6"/>
        </w:rPr>
        <w:t>».</w:t>
      </w:r>
    </w:p>
    <w:p w:rsidR="00F616FA" w:rsidRPr="00FD1704" w:rsidRDefault="00F616FA" w:rsidP="00F616FA">
      <w:pPr>
        <w:ind w:firstLine="540"/>
        <w:jc w:val="both"/>
        <w:rPr>
          <w:spacing w:val="-6"/>
        </w:rPr>
      </w:pPr>
      <w:r w:rsidRPr="00FD1704">
        <w:rPr>
          <w:spacing w:val="-6"/>
        </w:rPr>
        <w:t xml:space="preserve">Отчисления в резерв на оплату отпусков производится ежемесячно, не позднее третьего рабочего дня месяца, следующего за </w:t>
      </w:r>
      <w:proofErr w:type="gramStart"/>
      <w:r w:rsidRPr="00FD1704">
        <w:rPr>
          <w:spacing w:val="-6"/>
        </w:rPr>
        <w:t>отчетным</w:t>
      </w:r>
      <w:proofErr w:type="gramEnd"/>
      <w:r w:rsidRPr="00FD1704">
        <w:rPr>
          <w:spacing w:val="-6"/>
        </w:rPr>
        <w:t>.</w:t>
      </w:r>
    </w:p>
    <w:p w:rsidR="00F616FA" w:rsidRPr="00FD1704" w:rsidRDefault="00F616FA" w:rsidP="00F616FA">
      <w:pPr>
        <w:ind w:firstLine="540"/>
        <w:jc w:val="both"/>
        <w:rPr>
          <w:spacing w:val="-6"/>
        </w:rPr>
      </w:pPr>
      <w:r w:rsidRPr="00FD1704">
        <w:rPr>
          <w:spacing w:val="-6"/>
        </w:rPr>
        <w:t>Величина ежемесячных перечислений в резерв на оплату отпусков определяется путем умножения фактически начисленной работникам заработной платы за месяц, предшествующий отчетному, на процент, исчисленный соотношением годовой плановой суммы на оплату отпусков к общему плановому фонду заработной платы работников  (статьи бюджета  «затраты на постоянный персонал» и «материальная помощь»).</w:t>
      </w:r>
    </w:p>
    <w:p w:rsidR="002D3480" w:rsidRPr="00FD1704" w:rsidRDefault="002D3480" w:rsidP="00F616FA">
      <w:pPr>
        <w:ind w:firstLine="540"/>
        <w:jc w:val="both"/>
        <w:rPr>
          <w:spacing w:val="-6"/>
        </w:rPr>
      </w:pPr>
    </w:p>
    <w:p w:rsidR="00132B87" w:rsidRPr="00FD1704" w:rsidRDefault="002D3480" w:rsidP="00F616FA">
      <w:pPr>
        <w:ind w:firstLine="540"/>
        <w:jc w:val="both"/>
        <w:rPr>
          <w:spacing w:val="-6"/>
        </w:rPr>
      </w:pPr>
      <w:r w:rsidRPr="00FD1704">
        <w:rPr>
          <w:spacing w:val="-6"/>
        </w:rPr>
        <w:t xml:space="preserve">Сумма и движение резерва на оплату краткосрочных оплачиваемых накапливаемых отпусков </w:t>
      </w:r>
      <w:r w:rsidR="00132B87" w:rsidRPr="00FD1704">
        <w:rPr>
          <w:spacing w:val="-6"/>
        </w:rPr>
        <w:t>и прочие социальные выплаты:</w:t>
      </w:r>
      <w:r w:rsidRPr="00FD1704">
        <w:rPr>
          <w:spacing w:val="-6"/>
        </w:rPr>
        <w:t xml:space="preserve"> </w:t>
      </w:r>
    </w:p>
    <w:p w:rsidR="00132B87" w:rsidRPr="00FD1704" w:rsidRDefault="00132B87" w:rsidP="00132B87">
      <w:pPr>
        <w:ind w:firstLine="540"/>
        <w:jc w:val="both"/>
        <w:rPr>
          <w:spacing w:val="-6"/>
        </w:rPr>
      </w:pPr>
      <w:r w:rsidRPr="00FD1704">
        <w:rPr>
          <w:spacing w:val="-6"/>
        </w:rPr>
        <w:t>2015 год</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00"/>
        <w:gridCol w:w="1417"/>
        <w:gridCol w:w="1134"/>
        <w:gridCol w:w="1134"/>
        <w:gridCol w:w="1276"/>
        <w:gridCol w:w="1276"/>
        <w:gridCol w:w="1134"/>
      </w:tblGrid>
      <w:tr w:rsidR="006A32E5" w:rsidRPr="00FD1704" w:rsidTr="00A47406">
        <w:trPr>
          <w:trHeight w:val="300"/>
        </w:trPr>
        <w:tc>
          <w:tcPr>
            <w:tcW w:w="2000" w:type="dxa"/>
            <w:shd w:val="clear" w:color="auto" w:fill="auto"/>
            <w:noWrap/>
            <w:vAlign w:val="center"/>
            <w:hideMark/>
          </w:tcPr>
          <w:p w:rsidR="006A32E5" w:rsidRPr="00FD1704" w:rsidRDefault="006A32E5" w:rsidP="00D56D41">
            <w:pPr>
              <w:jc w:val="center"/>
              <w:rPr>
                <w:sz w:val="22"/>
                <w:szCs w:val="22"/>
              </w:rPr>
            </w:pPr>
            <w:r w:rsidRPr="00FD1704">
              <w:rPr>
                <w:sz w:val="22"/>
                <w:szCs w:val="22"/>
              </w:rPr>
              <w:t>Наименование резерва</w:t>
            </w:r>
          </w:p>
        </w:tc>
        <w:tc>
          <w:tcPr>
            <w:tcW w:w="1417" w:type="dxa"/>
            <w:shd w:val="clear" w:color="auto" w:fill="auto"/>
            <w:noWrap/>
            <w:vAlign w:val="center"/>
            <w:hideMark/>
          </w:tcPr>
          <w:p w:rsidR="006A32E5" w:rsidRPr="00FD1704" w:rsidRDefault="006A32E5" w:rsidP="00132B87">
            <w:pPr>
              <w:jc w:val="center"/>
              <w:rPr>
                <w:sz w:val="22"/>
                <w:szCs w:val="22"/>
              </w:rPr>
            </w:pPr>
            <w:r w:rsidRPr="00FD1704">
              <w:rPr>
                <w:sz w:val="22"/>
                <w:szCs w:val="22"/>
              </w:rPr>
              <w:t>Остаток резерва на 01.01.2015г.</w:t>
            </w:r>
          </w:p>
        </w:tc>
        <w:tc>
          <w:tcPr>
            <w:tcW w:w="1134" w:type="dxa"/>
            <w:shd w:val="clear" w:color="auto" w:fill="auto"/>
            <w:noWrap/>
            <w:vAlign w:val="center"/>
            <w:hideMark/>
          </w:tcPr>
          <w:p w:rsidR="006A32E5" w:rsidRPr="00FD1704" w:rsidRDefault="006A32E5" w:rsidP="00D56D41">
            <w:pPr>
              <w:jc w:val="center"/>
              <w:rPr>
                <w:sz w:val="22"/>
                <w:szCs w:val="22"/>
              </w:rPr>
            </w:pPr>
            <w:r w:rsidRPr="00FD1704">
              <w:rPr>
                <w:sz w:val="22"/>
                <w:szCs w:val="22"/>
              </w:rPr>
              <w:t>Создано резерва</w:t>
            </w:r>
          </w:p>
        </w:tc>
        <w:tc>
          <w:tcPr>
            <w:tcW w:w="1134" w:type="dxa"/>
            <w:shd w:val="clear" w:color="auto" w:fill="auto"/>
            <w:noWrap/>
            <w:vAlign w:val="center"/>
            <w:hideMark/>
          </w:tcPr>
          <w:p w:rsidR="006A32E5" w:rsidRPr="00FD1704" w:rsidRDefault="006A32E5" w:rsidP="006A32E5">
            <w:pPr>
              <w:jc w:val="center"/>
              <w:rPr>
                <w:sz w:val="22"/>
                <w:szCs w:val="22"/>
              </w:rPr>
            </w:pPr>
            <w:r w:rsidRPr="00FD1704">
              <w:rPr>
                <w:sz w:val="22"/>
                <w:szCs w:val="22"/>
              </w:rPr>
              <w:t>Возврат платежей</w:t>
            </w:r>
          </w:p>
          <w:p w:rsidR="006A32E5" w:rsidRPr="00FD1704" w:rsidRDefault="006A32E5" w:rsidP="006A32E5">
            <w:pPr>
              <w:jc w:val="center"/>
              <w:rPr>
                <w:sz w:val="22"/>
                <w:szCs w:val="22"/>
              </w:rPr>
            </w:pPr>
          </w:p>
        </w:tc>
        <w:tc>
          <w:tcPr>
            <w:tcW w:w="1276" w:type="dxa"/>
            <w:vAlign w:val="center"/>
          </w:tcPr>
          <w:p w:rsidR="006A32E5" w:rsidRPr="00FD1704" w:rsidRDefault="006A32E5">
            <w:pPr>
              <w:jc w:val="center"/>
              <w:rPr>
                <w:sz w:val="22"/>
                <w:szCs w:val="22"/>
              </w:rPr>
            </w:pPr>
            <w:r w:rsidRPr="00FD1704">
              <w:rPr>
                <w:sz w:val="22"/>
                <w:szCs w:val="22"/>
              </w:rPr>
              <w:t>Уменьшение резерва по итогам года</w:t>
            </w:r>
          </w:p>
        </w:tc>
        <w:tc>
          <w:tcPr>
            <w:tcW w:w="1276" w:type="dxa"/>
          </w:tcPr>
          <w:p w:rsidR="006A32E5" w:rsidRPr="00FD1704" w:rsidRDefault="006A32E5" w:rsidP="00D56D41">
            <w:pPr>
              <w:jc w:val="center"/>
              <w:rPr>
                <w:sz w:val="22"/>
                <w:szCs w:val="22"/>
              </w:rPr>
            </w:pPr>
          </w:p>
          <w:p w:rsidR="006A32E5" w:rsidRPr="00FD1704" w:rsidRDefault="006A32E5" w:rsidP="00D56D41">
            <w:pPr>
              <w:jc w:val="center"/>
              <w:rPr>
                <w:sz w:val="22"/>
                <w:szCs w:val="22"/>
              </w:rPr>
            </w:pPr>
            <w:r w:rsidRPr="00FD1704">
              <w:rPr>
                <w:sz w:val="22"/>
                <w:szCs w:val="22"/>
              </w:rPr>
              <w:t>Использовано резерва</w:t>
            </w:r>
          </w:p>
        </w:tc>
        <w:tc>
          <w:tcPr>
            <w:tcW w:w="1134" w:type="dxa"/>
            <w:shd w:val="clear" w:color="auto" w:fill="auto"/>
            <w:noWrap/>
            <w:vAlign w:val="center"/>
            <w:hideMark/>
          </w:tcPr>
          <w:p w:rsidR="006A32E5" w:rsidRPr="00FD1704" w:rsidRDefault="006A32E5" w:rsidP="00132B87">
            <w:pPr>
              <w:jc w:val="center"/>
              <w:rPr>
                <w:sz w:val="22"/>
                <w:szCs w:val="22"/>
              </w:rPr>
            </w:pPr>
            <w:r w:rsidRPr="00FD1704">
              <w:rPr>
                <w:sz w:val="22"/>
                <w:szCs w:val="22"/>
              </w:rPr>
              <w:t>Остаток резерва на 01.01.2016г.</w:t>
            </w:r>
          </w:p>
        </w:tc>
      </w:tr>
      <w:tr w:rsidR="00064C8C" w:rsidRPr="00FD1704" w:rsidTr="00A47406">
        <w:trPr>
          <w:trHeight w:val="300"/>
        </w:trPr>
        <w:tc>
          <w:tcPr>
            <w:tcW w:w="2000" w:type="dxa"/>
            <w:shd w:val="clear" w:color="auto" w:fill="auto"/>
            <w:noWrap/>
            <w:vAlign w:val="bottom"/>
            <w:hideMark/>
          </w:tcPr>
          <w:p w:rsidR="00064C8C" w:rsidRPr="00FD1704" w:rsidRDefault="00064C8C" w:rsidP="00D56D41">
            <w:pPr>
              <w:rPr>
                <w:sz w:val="22"/>
                <w:szCs w:val="22"/>
              </w:rPr>
            </w:pPr>
            <w:r w:rsidRPr="00FD1704">
              <w:rPr>
                <w:sz w:val="22"/>
                <w:szCs w:val="22"/>
              </w:rPr>
              <w:t> Резерв на оплату отпусков (в т.ч. взносы в фонд)</w:t>
            </w:r>
          </w:p>
        </w:tc>
        <w:tc>
          <w:tcPr>
            <w:tcW w:w="1417" w:type="dxa"/>
            <w:shd w:val="clear" w:color="auto" w:fill="auto"/>
            <w:noWrap/>
            <w:vAlign w:val="bottom"/>
            <w:hideMark/>
          </w:tcPr>
          <w:p w:rsidR="00064C8C" w:rsidRPr="00FD1704" w:rsidRDefault="00064C8C">
            <w:pPr>
              <w:jc w:val="right"/>
              <w:rPr>
                <w:sz w:val="22"/>
                <w:szCs w:val="22"/>
              </w:rPr>
            </w:pPr>
            <w:r w:rsidRPr="00FD1704">
              <w:rPr>
                <w:sz w:val="22"/>
                <w:szCs w:val="22"/>
              </w:rPr>
              <w:t>15 161</w:t>
            </w:r>
          </w:p>
        </w:tc>
        <w:tc>
          <w:tcPr>
            <w:tcW w:w="1134" w:type="dxa"/>
            <w:shd w:val="clear" w:color="auto" w:fill="auto"/>
            <w:noWrap/>
            <w:vAlign w:val="bottom"/>
            <w:hideMark/>
          </w:tcPr>
          <w:p w:rsidR="00064C8C" w:rsidRPr="00FD1704" w:rsidRDefault="00064C8C">
            <w:pPr>
              <w:jc w:val="right"/>
              <w:rPr>
                <w:sz w:val="22"/>
                <w:szCs w:val="22"/>
              </w:rPr>
            </w:pPr>
            <w:r w:rsidRPr="00FD1704">
              <w:rPr>
                <w:sz w:val="22"/>
                <w:szCs w:val="22"/>
              </w:rPr>
              <w:t xml:space="preserve">26 </w:t>
            </w:r>
            <w:r w:rsidR="00397898">
              <w:rPr>
                <w:sz w:val="22"/>
                <w:szCs w:val="22"/>
              </w:rPr>
              <w:t>585</w:t>
            </w:r>
          </w:p>
        </w:tc>
        <w:tc>
          <w:tcPr>
            <w:tcW w:w="1134" w:type="dxa"/>
            <w:shd w:val="clear" w:color="auto" w:fill="auto"/>
            <w:noWrap/>
            <w:vAlign w:val="bottom"/>
            <w:hideMark/>
          </w:tcPr>
          <w:p w:rsidR="00064C8C" w:rsidRPr="00FD1704" w:rsidRDefault="00064C8C">
            <w:pPr>
              <w:jc w:val="right"/>
              <w:rPr>
                <w:sz w:val="22"/>
                <w:szCs w:val="22"/>
              </w:rPr>
            </w:pPr>
            <w:r w:rsidRPr="00FD1704">
              <w:rPr>
                <w:sz w:val="22"/>
                <w:szCs w:val="22"/>
              </w:rPr>
              <w:t>744</w:t>
            </w:r>
          </w:p>
        </w:tc>
        <w:tc>
          <w:tcPr>
            <w:tcW w:w="1276" w:type="dxa"/>
            <w:vAlign w:val="bottom"/>
          </w:tcPr>
          <w:p w:rsidR="00064C8C" w:rsidRPr="00FD1704" w:rsidRDefault="00064C8C">
            <w:pPr>
              <w:jc w:val="right"/>
              <w:rPr>
                <w:sz w:val="22"/>
                <w:szCs w:val="22"/>
              </w:rPr>
            </w:pPr>
            <w:r w:rsidRPr="00FD1704">
              <w:rPr>
                <w:sz w:val="22"/>
                <w:szCs w:val="22"/>
              </w:rPr>
              <w:t>5 135</w:t>
            </w:r>
          </w:p>
        </w:tc>
        <w:tc>
          <w:tcPr>
            <w:tcW w:w="1276" w:type="dxa"/>
            <w:vAlign w:val="bottom"/>
          </w:tcPr>
          <w:p w:rsidR="00064C8C" w:rsidRPr="00FD1704" w:rsidRDefault="00064C8C">
            <w:pPr>
              <w:jc w:val="right"/>
              <w:rPr>
                <w:sz w:val="22"/>
                <w:szCs w:val="22"/>
              </w:rPr>
            </w:pPr>
            <w:r w:rsidRPr="00FD1704">
              <w:rPr>
                <w:sz w:val="22"/>
                <w:szCs w:val="22"/>
              </w:rPr>
              <w:t>23 646</w:t>
            </w:r>
          </w:p>
        </w:tc>
        <w:tc>
          <w:tcPr>
            <w:tcW w:w="1134" w:type="dxa"/>
            <w:shd w:val="clear" w:color="auto" w:fill="auto"/>
            <w:noWrap/>
            <w:vAlign w:val="bottom"/>
            <w:hideMark/>
          </w:tcPr>
          <w:p w:rsidR="00064C8C" w:rsidRPr="00FD1704" w:rsidRDefault="00064C8C">
            <w:pPr>
              <w:jc w:val="right"/>
              <w:rPr>
                <w:sz w:val="22"/>
                <w:szCs w:val="22"/>
              </w:rPr>
            </w:pPr>
            <w:r w:rsidRPr="00FD1704">
              <w:rPr>
                <w:sz w:val="22"/>
                <w:szCs w:val="22"/>
              </w:rPr>
              <w:t>12 221</w:t>
            </w:r>
          </w:p>
        </w:tc>
      </w:tr>
      <w:tr w:rsidR="00064C8C" w:rsidRPr="00FD1704" w:rsidTr="00A47406">
        <w:trPr>
          <w:trHeight w:val="300"/>
        </w:trPr>
        <w:tc>
          <w:tcPr>
            <w:tcW w:w="2000" w:type="dxa"/>
            <w:shd w:val="clear" w:color="auto" w:fill="auto"/>
            <w:noWrap/>
            <w:vAlign w:val="bottom"/>
            <w:hideMark/>
          </w:tcPr>
          <w:p w:rsidR="00064C8C" w:rsidRPr="00FD1704" w:rsidRDefault="00064C8C" w:rsidP="00D56D41">
            <w:pPr>
              <w:rPr>
                <w:sz w:val="22"/>
                <w:szCs w:val="22"/>
              </w:rPr>
            </w:pPr>
            <w:r w:rsidRPr="00FD1704">
              <w:rPr>
                <w:sz w:val="22"/>
                <w:szCs w:val="22"/>
              </w:rPr>
              <w:t> Резерв на прочие социальные выплаты</w:t>
            </w:r>
          </w:p>
        </w:tc>
        <w:tc>
          <w:tcPr>
            <w:tcW w:w="1417" w:type="dxa"/>
            <w:shd w:val="clear" w:color="auto" w:fill="auto"/>
            <w:noWrap/>
            <w:vAlign w:val="bottom"/>
            <w:hideMark/>
          </w:tcPr>
          <w:p w:rsidR="00064C8C" w:rsidRPr="00FD1704" w:rsidRDefault="00064C8C">
            <w:pPr>
              <w:jc w:val="right"/>
              <w:rPr>
                <w:sz w:val="22"/>
                <w:szCs w:val="22"/>
              </w:rPr>
            </w:pPr>
            <w:r w:rsidRPr="00FD1704">
              <w:rPr>
                <w:sz w:val="22"/>
                <w:szCs w:val="22"/>
              </w:rPr>
              <w:t>26 946</w:t>
            </w:r>
          </w:p>
        </w:tc>
        <w:tc>
          <w:tcPr>
            <w:tcW w:w="1134" w:type="dxa"/>
            <w:shd w:val="clear" w:color="auto" w:fill="auto"/>
            <w:noWrap/>
            <w:vAlign w:val="bottom"/>
            <w:hideMark/>
          </w:tcPr>
          <w:p w:rsidR="00064C8C" w:rsidRPr="00FD1704" w:rsidRDefault="00064C8C">
            <w:pPr>
              <w:jc w:val="right"/>
              <w:rPr>
                <w:sz w:val="22"/>
                <w:szCs w:val="22"/>
              </w:rPr>
            </w:pPr>
            <w:r w:rsidRPr="00FD1704">
              <w:rPr>
                <w:sz w:val="22"/>
                <w:szCs w:val="22"/>
              </w:rPr>
              <w:t>36 066</w:t>
            </w:r>
          </w:p>
        </w:tc>
        <w:tc>
          <w:tcPr>
            <w:tcW w:w="1134" w:type="dxa"/>
            <w:shd w:val="clear" w:color="auto" w:fill="auto"/>
            <w:noWrap/>
            <w:vAlign w:val="bottom"/>
            <w:hideMark/>
          </w:tcPr>
          <w:p w:rsidR="00064C8C" w:rsidRPr="00FD1704" w:rsidRDefault="002C2D41">
            <w:pPr>
              <w:jc w:val="right"/>
              <w:rPr>
                <w:sz w:val="22"/>
                <w:szCs w:val="22"/>
              </w:rPr>
            </w:pPr>
            <w:r>
              <w:rPr>
                <w:sz w:val="22"/>
                <w:szCs w:val="22"/>
              </w:rPr>
              <w:t>-</w:t>
            </w:r>
          </w:p>
        </w:tc>
        <w:tc>
          <w:tcPr>
            <w:tcW w:w="1276" w:type="dxa"/>
            <w:vAlign w:val="bottom"/>
          </w:tcPr>
          <w:p w:rsidR="00064C8C" w:rsidRPr="00FD1704" w:rsidRDefault="002C2D41">
            <w:pPr>
              <w:jc w:val="right"/>
              <w:rPr>
                <w:sz w:val="22"/>
                <w:szCs w:val="22"/>
              </w:rPr>
            </w:pPr>
            <w:r>
              <w:rPr>
                <w:sz w:val="22"/>
                <w:szCs w:val="22"/>
              </w:rPr>
              <w:t>46 516</w:t>
            </w:r>
          </w:p>
        </w:tc>
        <w:tc>
          <w:tcPr>
            <w:tcW w:w="1276" w:type="dxa"/>
            <w:vAlign w:val="bottom"/>
          </w:tcPr>
          <w:p w:rsidR="00064C8C" w:rsidRPr="00FD1704" w:rsidRDefault="00064C8C">
            <w:pPr>
              <w:jc w:val="right"/>
              <w:rPr>
                <w:sz w:val="22"/>
                <w:szCs w:val="22"/>
              </w:rPr>
            </w:pPr>
            <w:r w:rsidRPr="00FD1704">
              <w:rPr>
                <w:sz w:val="22"/>
                <w:szCs w:val="22"/>
              </w:rPr>
              <w:t>4 815</w:t>
            </w:r>
          </w:p>
        </w:tc>
        <w:tc>
          <w:tcPr>
            <w:tcW w:w="1134" w:type="dxa"/>
            <w:shd w:val="clear" w:color="auto" w:fill="auto"/>
            <w:noWrap/>
            <w:vAlign w:val="bottom"/>
            <w:hideMark/>
          </w:tcPr>
          <w:p w:rsidR="00064C8C" w:rsidRPr="00FD1704" w:rsidRDefault="00064C8C">
            <w:pPr>
              <w:jc w:val="right"/>
              <w:rPr>
                <w:sz w:val="22"/>
                <w:szCs w:val="22"/>
              </w:rPr>
            </w:pPr>
            <w:r w:rsidRPr="00FD1704">
              <w:rPr>
                <w:sz w:val="22"/>
                <w:szCs w:val="22"/>
              </w:rPr>
              <w:t>11 681</w:t>
            </w:r>
          </w:p>
        </w:tc>
      </w:tr>
    </w:tbl>
    <w:p w:rsidR="00132B87" w:rsidRPr="00FD1704" w:rsidRDefault="00132B87" w:rsidP="00F616FA">
      <w:pPr>
        <w:ind w:firstLine="540"/>
        <w:jc w:val="both"/>
        <w:rPr>
          <w:spacing w:val="-6"/>
        </w:rPr>
      </w:pPr>
    </w:p>
    <w:p w:rsidR="009D36CB" w:rsidRPr="00FD1704" w:rsidRDefault="002D3480" w:rsidP="00F616FA">
      <w:pPr>
        <w:ind w:firstLine="540"/>
        <w:jc w:val="both"/>
        <w:rPr>
          <w:spacing w:val="-6"/>
        </w:rPr>
      </w:pPr>
      <w:r w:rsidRPr="00FD1704">
        <w:rPr>
          <w:spacing w:val="-6"/>
        </w:rPr>
        <w:t>2014 год</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00"/>
        <w:gridCol w:w="1417"/>
        <w:gridCol w:w="1134"/>
        <w:gridCol w:w="1134"/>
        <w:gridCol w:w="1276"/>
        <w:gridCol w:w="1276"/>
        <w:gridCol w:w="1134"/>
      </w:tblGrid>
      <w:tr w:rsidR="005264F9" w:rsidRPr="00FD1704" w:rsidTr="00A47406">
        <w:trPr>
          <w:trHeight w:val="300"/>
        </w:trPr>
        <w:tc>
          <w:tcPr>
            <w:tcW w:w="2000" w:type="dxa"/>
            <w:shd w:val="clear" w:color="auto" w:fill="auto"/>
            <w:noWrap/>
            <w:vAlign w:val="center"/>
            <w:hideMark/>
          </w:tcPr>
          <w:p w:rsidR="005264F9" w:rsidRPr="00FD1704" w:rsidRDefault="005264F9" w:rsidP="003617F2">
            <w:pPr>
              <w:jc w:val="center"/>
              <w:rPr>
                <w:sz w:val="22"/>
                <w:szCs w:val="22"/>
              </w:rPr>
            </w:pPr>
            <w:r w:rsidRPr="00FD1704">
              <w:rPr>
                <w:sz w:val="22"/>
                <w:szCs w:val="22"/>
              </w:rPr>
              <w:lastRenderedPageBreak/>
              <w:t>Наименование резерва</w:t>
            </w:r>
          </w:p>
        </w:tc>
        <w:tc>
          <w:tcPr>
            <w:tcW w:w="1417" w:type="dxa"/>
            <w:shd w:val="clear" w:color="auto" w:fill="auto"/>
            <w:noWrap/>
            <w:vAlign w:val="center"/>
            <w:hideMark/>
          </w:tcPr>
          <w:p w:rsidR="005264F9" w:rsidRPr="00FD1704" w:rsidRDefault="005264F9" w:rsidP="00521251">
            <w:pPr>
              <w:jc w:val="center"/>
              <w:rPr>
                <w:sz w:val="22"/>
                <w:szCs w:val="22"/>
              </w:rPr>
            </w:pPr>
            <w:r w:rsidRPr="00FD1704">
              <w:rPr>
                <w:sz w:val="22"/>
                <w:szCs w:val="22"/>
              </w:rPr>
              <w:t xml:space="preserve">Остаток резерва на </w:t>
            </w:r>
            <w:r w:rsidR="00521251" w:rsidRPr="00FD1704">
              <w:rPr>
                <w:sz w:val="22"/>
                <w:szCs w:val="22"/>
              </w:rPr>
              <w:t>01.01.2014г.</w:t>
            </w:r>
          </w:p>
        </w:tc>
        <w:tc>
          <w:tcPr>
            <w:tcW w:w="1134" w:type="dxa"/>
            <w:shd w:val="clear" w:color="auto" w:fill="auto"/>
            <w:noWrap/>
            <w:vAlign w:val="center"/>
            <w:hideMark/>
          </w:tcPr>
          <w:p w:rsidR="005264F9" w:rsidRPr="00FD1704" w:rsidRDefault="005264F9" w:rsidP="003617F2">
            <w:pPr>
              <w:jc w:val="center"/>
              <w:rPr>
                <w:sz w:val="22"/>
                <w:szCs w:val="22"/>
              </w:rPr>
            </w:pPr>
            <w:r w:rsidRPr="00FD1704">
              <w:rPr>
                <w:sz w:val="22"/>
                <w:szCs w:val="22"/>
              </w:rPr>
              <w:t>Создано резерва</w:t>
            </w:r>
          </w:p>
        </w:tc>
        <w:tc>
          <w:tcPr>
            <w:tcW w:w="1134" w:type="dxa"/>
            <w:shd w:val="clear" w:color="auto" w:fill="auto"/>
            <w:noWrap/>
            <w:vAlign w:val="center"/>
            <w:hideMark/>
          </w:tcPr>
          <w:p w:rsidR="006A32E5" w:rsidRPr="00FD1704" w:rsidRDefault="006A32E5" w:rsidP="006A32E5">
            <w:pPr>
              <w:jc w:val="center"/>
              <w:rPr>
                <w:sz w:val="22"/>
                <w:szCs w:val="22"/>
              </w:rPr>
            </w:pPr>
            <w:r w:rsidRPr="00FD1704">
              <w:rPr>
                <w:sz w:val="22"/>
                <w:szCs w:val="22"/>
              </w:rPr>
              <w:t>Возврат платежей</w:t>
            </w:r>
          </w:p>
          <w:p w:rsidR="005264F9" w:rsidRPr="00FD1704" w:rsidRDefault="005264F9" w:rsidP="002D3480">
            <w:pPr>
              <w:jc w:val="center"/>
              <w:rPr>
                <w:sz w:val="22"/>
                <w:szCs w:val="22"/>
              </w:rPr>
            </w:pPr>
          </w:p>
        </w:tc>
        <w:tc>
          <w:tcPr>
            <w:tcW w:w="1276" w:type="dxa"/>
            <w:vAlign w:val="center"/>
          </w:tcPr>
          <w:p w:rsidR="005264F9" w:rsidRPr="00FD1704" w:rsidRDefault="006A32E5" w:rsidP="001771EC">
            <w:pPr>
              <w:jc w:val="center"/>
              <w:rPr>
                <w:sz w:val="22"/>
                <w:szCs w:val="22"/>
              </w:rPr>
            </w:pPr>
            <w:r w:rsidRPr="00FD1704">
              <w:rPr>
                <w:sz w:val="22"/>
                <w:szCs w:val="22"/>
              </w:rPr>
              <w:t>Уменьшение резерва по итогам года</w:t>
            </w:r>
          </w:p>
        </w:tc>
        <w:tc>
          <w:tcPr>
            <w:tcW w:w="1276" w:type="dxa"/>
          </w:tcPr>
          <w:p w:rsidR="005264F9" w:rsidRPr="00FD1704" w:rsidRDefault="005264F9" w:rsidP="00CC46FC">
            <w:pPr>
              <w:jc w:val="center"/>
              <w:rPr>
                <w:sz w:val="22"/>
                <w:szCs w:val="22"/>
              </w:rPr>
            </w:pPr>
          </w:p>
          <w:p w:rsidR="005264F9" w:rsidRPr="00FD1704" w:rsidRDefault="005264F9" w:rsidP="00CC46FC">
            <w:pPr>
              <w:jc w:val="center"/>
              <w:rPr>
                <w:sz w:val="22"/>
                <w:szCs w:val="22"/>
              </w:rPr>
            </w:pPr>
            <w:r w:rsidRPr="00FD1704">
              <w:rPr>
                <w:sz w:val="22"/>
                <w:szCs w:val="22"/>
              </w:rPr>
              <w:t>Использовано резерва</w:t>
            </w:r>
          </w:p>
        </w:tc>
        <w:tc>
          <w:tcPr>
            <w:tcW w:w="1134" w:type="dxa"/>
            <w:shd w:val="clear" w:color="auto" w:fill="auto"/>
            <w:noWrap/>
            <w:vAlign w:val="center"/>
            <w:hideMark/>
          </w:tcPr>
          <w:p w:rsidR="005264F9" w:rsidRPr="00FD1704" w:rsidRDefault="005264F9" w:rsidP="00521251">
            <w:pPr>
              <w:jc w:val="center"/>
              <w:rPr>
                <w:sz w:val="22"/>
                <w:szCs w:val="22"/>
              </w:rPr>
            </w:pPr>
            <w:r w:rsidRPr="00FD1704">
              <w:rPr>
                <w:sz w:val="22"/>
                <w:szCs w:val="22"/>
              </w:rPr>
              <w:t xml:space="preserve">Остаток резерва на </w:t>
            </w:r>
            <w:r w:rsidR="00521251" w:rsidRPr="00FD1704">
              <w:rPr>
                <w:sz w:val="22"/>
                <w:szCs w:val="22"/>
              </w:rPr>
              <w:t>01.01.2015г.</w:t>
            </w:r>
          </w:p>
        </w:tc>
      </w:tr>
      <w:tr w:rsidR="005264F9" w:rsidRPr="00FD1704" w:rsidTr="00A47406">
        <w:trPr>
          <w:trHeight w:val="300"/>
        </w:trPr>
        <w:tc>
          <w:tcPr>
            <w:tcW w:w="2000" w:type="dxa"/>
            <w:shd w:val="clear" w:color="auto" w:fill="auto"/>
            <w:noWrap/>
            <w:vAlign w:val="bottom"/>
            <w:hideMark/>
          </w:tcPr>
          <w:p w:rsidR="005264F9" w:rsidRPr="00FD1704" w:rsidRDefault="005264F9" w:rsidP="00E41929">
            <w:pPr>
              <w:rPr>
                <w:sz w:val="22"/>
                <w:szCs w:val="22"/>
              </w:rPr>
            </w:pPr>
            <w:r w:rsidRPr="00FD1704">
              <w:rPr>
                <w:sz w:val="22"/>
                <w:szCs w:val="22"/>
              </w:rPr>
              <w:t> Резерв на оплату отпусков (в т.ч. взносы в фонд)</w:t>
            </w:r>
          </w:p>
        </w:tc>
        <w:tc>
          <w:tcPr>
            <w:tcW w:w="1417" w:type="dxa"/>
            <w:shd w:val="clear" w:color="auto" w:fill="auto"/>
            <w:noWrap/>
            <w:vAlign w:val="bottom"/>
            <w:hideMark/>
          </w:tcPr>
          <w:p w:rsidR="005264F9" w:rsidRPr="00FD1704" w:rsidRDefault="005264F9">
            <w:pPr>
              <w:jc w:val="right"/>
              <w:rPr>
                <w:sz w:val="22"/>
                <w:szCs w:val="22"/>
              </w:rPr>
            </w:pPr>
            <w:r w:rsidRPr="00FD1704">
              <w:rPr>
                <w:sz w:val="22"/>
                <w:szCs w:val="22"/>
              </w:rPr>
              <w:t>12 725</w:t>
            </w:r>
          </w:p>
        </w:tc>
        <w:tc>
          <w:tcPr>
            <w:tcW w:w="1134" w:type="dxa"/>
            <w:shd w:val="clear" w:color="auto" w:fill="auto"/>
            <w:noWrap/>
            <w:vAlign w:val="bottom"/>
            <w:hideMark/>
          </w:tcPr>
          <w:p w:rsidR="005264F9" w:rsidRPr="00FD1704" w:rsidRDefault="005264F9">
            <w:pPr>
              <w:jc w:val="right"/>
              <w:rPr>
                <w:sz w:val="22"/>
                <w:szCs w:val="22"/>
              </w:rPr>
            </w:pPr>
            <w:r w:rsidRPr="00FD1704">
              <w:rPr>
                <w:sz w:val="22"/>
                <w:szCs w:val="22"/>
              </w:rPr>
              <w:t>27</w:t>
            </w:r>
            <w:r w:rsidR="005C29A6" w:rsidRPr="00FD1704">
              <w:rPr>
                <w:sz w:val="22"/>
                <w:szCs w:val="22"/>
              </w:rPr>
              <w:t> </w:t>
            </w:r>
            <w:r w:rsidRPr="00FD1704">
              <w:rPr>
                <w:sz w:val="22"/>
                <w:szCs w:val="22"/>
              </w:rPr>
              <w:t>872</w:t>
            </w:r>
          </w:p>
        </w:tc>
        <w:tc>
          <w:tcPr>
            <w:tcW w:w="1134" w:type="dxa"/>
            <w:shd w:val="clear" w:color="auto" w:fill="auto"/>
            <w:noWrap/>
            <w:vAlign w:val="bottom"/>
            <w:hideMark/>
          </w:tcPr>
          <w:p w:rsidR="005264F9" w:rsidRPr="00FD1704" w:rsidRDefault="005772E1">
            <w:pPr>
              <w:jc w:val="right"/>
              <w:rPr>
                <w:sz w:val="22"/>
                <w:szCs w:val="22"/>
              </w:rPr>
            </w:pPr>
            <w:r>
              <w:rPr>
                <w:sz w:val="22"/>
                <w:szCs w:val="22"/>
              </w:rPr>
              <w:t>-</w:t>
            </w:r>
          </w:p>
        </w:tc>
        <w:tc>
          <w:tcPr>
            <w:tcW w:w="1276" w:type="dxa"/>
            <w:vAlign w:val="bottom"/>
          </w:tcPr>
          <w:p w:rsidR="005264F9" w:rsidRPr="00FD1704" w:rsidRDefault="004236CA">
            <w:pPr>
              <w:jc w:val="right"/>
              <w:rPr>
                <w:sz w:val="22"/>
                <w:szCs w:val="22"/>
              </w:rPr>
            </w:pPr>
            <w:r w:rsidRPr="00FD1704">
              <w:rPr>
                <w:sz w:val="22"/>
                <w:szCs w:val="22"/>
              </w:rPr>
              <w:t>-</w:t>
            </w:r>
          </w:p>
        </w:tc>
        <w:tc>
          <w:tcPr>
            <w:tcW w:w="1276" w:type="dxa"/>
            <w:vAlign w:val="bottom"/>
          </w:tcPr>
          <w:p w:rsidR="005264F9" w:rsidRPr="00FD1704" w:rsidRDefault="005264F9" w:rsidP="005772E1">
            <w:pPr>
              <w:jc w:val="right"/>
              <w:rPr>
                <w:sz w:val="22"/>
                <w:szCs w:val="22"/>
              </w:rPr>
            </w:pPr>
            <w:r w:rsidRPr="00FD1704">
              <w:rPr>
                <w:sz w:val="22"/>
                <w:szCs w:val="22"/>
              </w:rPr>
              <w:t xml:space="preserve">25 </w:t>
            </w:r>
            <w:r w:rsidR="005772E1">
              <w:rPr>
                <w:sz w:val="22"/>
                <w:szCs w:val="22"/>
              </w:rPr>
              <w:t>436</w:t>
            </w:r>
          </w:p>
        </w:tc>
        <w:tc>
          <w:tcPr>
            <w:tcW w:w="1134" w:type="dxa"/>
            <w:shd w:val="clear" w:color="auto" w:fill="auto"/>
            <w:noWrap/>
            <w:vAlign w:val="bottom"/>
            <w:hideMark/>
          </w:tcPr>
          <w:p w:rsidR="005264F9" w:rsidRPr="00FD1704" w:rsidRDefault="005264F9">
            <w:pPr>
              <w:jc w:val="right"/>
              <w:rPr>
                <w:sz w:val="22"/>
                <w:szCs w:val="22"/>
              </w:rPr>
            </w:pPr>
            <w:r w:rsidRPr="00FD1704">
              <w:rPr>
                <w:sz w:val="22"/>
                <w:szCs w:val="22"/>
              </w:rPr>
              <w:t>15 161</w:t>
            </w:r>
          </w:p>
        </w:tc>
      </w:tr>
      <w:tr w:rsidR="005C29A6" w:rsidRPr="00FD1704" w:rsidTr="00A47406">
        <w:trPr>
          <w:trHeight w:val="300"/>
        </w:trPr>
        <w:tc>
          <w:tcPr>
            <w:tcW w:w="2000" w:type="dxa"/>
            <w:shd w:val="clear" w:color="auto" w:fill="auto"/>
            <w:noWrap/>
            <w:vAlign w:val="bottom"/>
            <w:hideMark/>
          </w:tcPr>
          <w:p w:rsidR="005C29A6" w:rsidRPr="00FD1704" w:rsidRDefault="005C29A6" w:rsidP="00E41929">
            <w:pPr>
              <w:rPr>
                <w:sz w:val="22"/>
                <w:szCs w:val="22"/>
              </w:rPr>
            </w:pPr>
            <w:r w:rsidRPr="00FD1704">
              <w:rPr>
                <w:sz w:val="22"/>
                <w:szCs w:val="22"/>
              </w:rPr>
              <w:t> Резерв на прочие социальные выплаты</w:t>
            </w:r>
          </w:p>
        </w:tc>
        <w:tc>
          <w:tcPr>
            <w:tcW w:w="1417" w:type="dxa"/>
            <w:shd w:val="clear" w:color="auto" w:fill="auto"/>
            <w:noWrap/>
            <w:vAlign w:val="bottom"/>
            <w:hideMark/>
          </w:tcPr>
          <w:p w:rsidR="005C29A6" w:rsidRPr="00FD1704" w:rsidRDefault="005C29A6">
            <w:pPr>
              <w:jc w:val="right"/>
              <w:rPr>
                <w:sz w:val="22"/>
                <w:szCs w:val="22"/>
              </w:rPr>
            </w:pPr>
            <w:r w:rsidRPr="00FD1704">
              <w:rPr>
                <w:sz w:val="22"/>
                <w:szCs w:val="22"/>
              </w:rPr>
              <w:t>27 706</w:t>
            </w:r>
          </w:p>
        </w:tc>
        <w:tc>
          <w:tcPr>
            <w:tcW w:w="1134" w:type="dxa"/>
            <w:shd w:val="clear" w:color="auto" w:fill="auto"/>
            <w:noWrap/>
            <w:vAlign w:val="bottom"/>
            <w:hideMark/>
          </w:tcPr>
          <w:p w:rsidR="005C29A6" w:rsidRPr="00FD1704" w:rsidRDefault="005C29A6" w:rsidP="005C29A6">
            <w:pPr>
              <w:jc w:val="right"/>
              <w:rPr>
                <w:sz w:val="22"/>
                <w:szCs w:val="22"/>
              </w:rPr>
            </w:pPr>
            <w:r w:rsidRPr="00FD1704">
              <w:rPr>
                <w:sz w:val="22"/>
                <w:szCs w:val="22"/>
              </w:rPr>
              <w:t>40 222</w:t>
            </w:r>
          </w:p>
        </w:tc>
        <w:tc>
          <w:tcPr>
            <w:tcW w:w="1134" w:type="dxa"/>
            <w:shd w:val="clear" w:color="auto" w:fill="auto"/>
            <w:noWrap/>
            <w:vAlign w:val="bottom"/>
            <w:hideMark/>
          </w:tcPr>
          <w:p w:rsidR="005C29A6" w:rsidRPr="00FD1704" w:rsidRDefault="00521251">
            <w:pPr>
              <w:jc w:val="right"/>
              <w:rPr>
                <w:sz w:val="22"/>
                <w:szCs w:val="22"/>
              </w:rPr>
            </w:pPr>
            <w:r w:rsidRPr="00FD1704">
              <w:rPr>
                <w:sz w:val="22"/>
                <w:szCs w:val="22"/>
              </w:rPr>
              <w:t>-</w:t>
            </w:r>
            <w:r w:rsidR="005C29A6" w:rsidRPr="00FD1704">
              <w:rPr>
                <w:sz w:val="22"/>
                <w:szCs w:val="22"/>
              </w:rPr>
              <w:t> </w:t>
            </w:r>
          </w:p>
        </w:tc>
        <w:tc>
          <w:tcPr>
            <w:tcW w:w="1276" w:type="dxa"/>
            <w:vAlign w:val="bottom"/>
          </w:tcPr>
          <w:p w:rsidR="005C29A6" w:rsidRPr="00FD1704" w:rsidRDefault="005C29A6">
            <w:pPr>
              <w:jc w:val="right"/>
              <w:rPr>
                <w:sz w:val="22"/>
                <w:szCs w:val="22"/>
              </w:rPr>
            </w:pPr>
            <w:r w:rsidRPr="00FD1704">
              <w:rPr>
                <w:sz w:val="22"/>
                <w:szCs w:val="22"/>
              </w:rPr>
              <w:t>18 091</w:t>
            </w:r>
          </w:p>
        </w:tc>
        <w:tc>
          <w:tcPr>
            <w:tcW w:w="1276" w:type="dxa"/>
            <w:vAlign w:val="bottom"/>
          </w:tcPr>
          <w:p w:rsidR="005C29A6" w:rsidRPr="00FD1704" w:rsidRDefault="005C29A6">
            <w:pPr>
              <w:jc w:val="right"/>
              <w:rPr>
                <w:sz w:val="22"/>
                <w:szCs w:val="22"/>
              </w:rPr>
            </w:pPr>
            <w:r w:rsidRPr="00FD1704">
              <w:rPr>
                <w:sz w:val="22"/>
                <w:szCs w:val="22"/>
              </w:rPr>
              <w:t>22 891</w:t>
            </w:r>
          </w:p>
        </w:tc>
        <w:tc>
          <w:tcPr>
            <w:tcW w:w="1134" w:type="dxa"/>
            <w:shd w:val="clear" w:color="auto" w:fill="auto"/>
            <w:noWrap/>
            <w:vAlign w:val="bottom"/>
            <w:hideMark/>
          </w:tcPr>
          <w:p w:rsidR="005C29A6" w:rsidRPr="00FD1704" w:rsidRDefault="001771EC">
            <w:pPr>
              <w:jc w:val="right"/>
              <w:rPr>
                <w:sz w:val="22"/>
                <w:szCs w:val="22"/>
              </w:rPr>
            </w:pPr>
            <w:r w:rsidRPr="00FD1704">
              <w:rPr>
                <w:sz w:val="22"/>
                <w:szCs w:val="22"/>
              </w:rPr>
              <w:t>26 946</w:t>
            </w:r>
          </w:p>
        </w:tc>
      </w:tr>
    </w:tbl>
    <w:p w:rsidR="00E41929" w:rsidRPr="00FD1704" w:rsidRDefault="00E41929" w:rsidP="00F06947">
      <w:pPr>
        <w:pStyle w:val="000Normal"/>
        <w:spacing w:before="0" w:after="0" w:line="240" w:lineRule="auto"/>
        <w:ind w:right="-21" w:firstLine="540"/>
        <w:rPr>
          <w:spacing w:val="-6"/>
          <w:lang w:val="ru-RU"/>
        </w:rPr>
      </w:pPr>
      <w:r w:rsidRPr="00FD1704">
        <w:rPr>
          <w:rFonts w:ascii="Times New Roman" w:hAnsi="Times New Roman"/>
          <w:spacing w:val="-6"/>
          <w:sz w:val="24"/>
          <w:szCs w:val="24"/>
          <w:lang w:val="ru-RU" w:eastAsia="ru-RU"/>
        </w:rPr>
        <w:t xml:space="preserve">Для обеспечения выплат социального характера работникам </w:t>
      </w:r>
      <w:r w:rsidR="00B54EA8" w:rsidRPr="00FD1704">
        <w:rPr>
          <w:rFonts w:ascii="Times New Roman" w:hAnsi="Times New Roman"/>
          <w:spacing w:val="-6"/>
          <w:sz w:val="24"/>
          <w:szCs w:val="24"/>
          <w:lang w:val="ru-RU" w:eastAsia="ru-RU"/>
        </w:rPr>
        <w:t>б</w:t>
      </w:r>
      <w:r w:rsidRPr="00FD1704">
        <w:rPr>
          <w:rFonts w:ascii="Times New Roman" w:hAnsi="Times New Roman"/>
          <w:spacing w:val="-6"/>
          <w:sz w:val="24"/>
          <w:szCs w:val="24"/>
          <w:lang w:val="ru-RU" w:eastAsia="ru-RU"/>
        </w:rPr>
        <w:t xml:space="preserve">анка в отчетном году создавался резерв на прочие социальные выплаты. Резерв формировался в пределах нормативов расходования средств за счет прибыли на оказание материальной помощи и прочие социальные выплаты в соответствии с локальными нормативными актами </w:t>
      </w:r>
      <w:r w:rsidR="00B54EA8" w:rsidRPr="00FD1704">
        <w:rPr>
          <w:rFonts w:ascii="Times New Roman" w:hAnsi="Times New Roman"/>
          <w:spacing w:val="-6"/>
          <w:sz w:val="24"/>
          <w:szCs w:val="24"/>
          <w:lang w:val="ru-RU" w:eastAsia="ru-RU"/>
        </w:rPr>
        <w:t>б</w:t>
      </w:r>
      <w:r w:rsidRPr="00FD1704">
        <w:rPr>
          <w:rFonts w:ascii="Times New Roman" w:hAnsi="Times New Roman"/>
          <w:spacing w:val="-6"/>
          <w:sz w:val="24"/>
          <w:szCs w:val="24"/>
          <w:lang w:val="ru-RU" w:eastAsia="ru-RU"/>
        </w:rPr>
        <w:t>анка.</w:t>
      </w:r>
    </w:p>
    <w:p w:rsidR="0038551F" w:rsidRPr="00FD1704" w:rsidRDefault="0038551F" w:rsidP="007D3336">
      <w:pPr>
        <w:pStyle w:val="000Normal"/>
        <w:spacing w:before="0" w:after="0" w:line="240" w:lineRule="auto"/>
        <w:ind w:right="-21" w:firstLine="540"/>
        <w:rPr>
          <w:rFonts w:ascii="Times New Roman" w:hAnsi="Times New Roman"/>
          <w:spacing w:val="-6"/>
          <w:sz w:val="24"/>
          <w:lang w:val="ru-RU"/>
        </w:rPr>
      </w:pPr>
    </w:p>
    <w:p w:rsidR="007D3336" w:rsidRPr="00FD1704" w:rsidRDefault="000344BF" w:rsidP="0074599B">
      <w:pPr>
        <w:pStyle w:val="000Normal"/>
        <w:spacing w:before="0" w:after="0" w:line="240" w:lineRule="auto"/>
        <w:ind w:right="-21" w:firstLine="567"/>
        <w:rPr>
          <w:rFonts w:ascii="Times New Roman" w:hAnsi="Times New Roman"/>
          <w:spacing w:val="-6"/>
          <w:sz w:val="24"/>
          <w:lang w:val="ru-RU"/>
        </w:rPr>
      </w:pPr>
      <w:r w:rsidRPr="00FD1704">
        <w:rPr>
          <w:rFonts w:ascii="Times New Roman" w:hAnsi="Times New Roman"/>
          <w:spacing w:val="-6"/>
          <w:sz w:val="24"/>
          <w:lang w:val="ru-RU"/>
        </w:rPr>
        <w:t>4.1</w:t>
      </w:r>
      <w:r w:rsidR="00535420" w:rsidRPr="00FD1704">
        <w:rPr>
          <w:rFonts w:ascii="Times New Roman" w:hAnsi="Times New Roman"/>
          <w:spacing w:val="-6"/>
          <w:sz w:val="24"/>
          <w:lang w:val="ru-RU"/>
        </w:rPr>
        <w:t>1</w:t>
      </w:r>
      <w:r w:rsidRPr="00FD1704">
        <w:rPr>
          <w:rFonts w:ascii="Times New Roman" w:hAnsi="Times New Roman"/>
          <w:spacing w:val="-6"/>
          <w:sz w:val="24"/>
          <w:lang w:val="ru-RU"/>
        </w:rPr>
        <w:t xml:space="preserve">. </w:t>
      </w:r>
      <w:r w:rsidR="007D3336" w:rsidRPr="00FD1704">
        <w:rPr>
          <w:rFonts w:ascii="Times New Roman" w:hAnsi="Times New Roman"/>
          <w:spacing w:val="-6"/>
          <w:sz w:val="24"/>
          <w:lang w:val="ru-RU"/>
        </w:rPr>
        <w:t>Производные финансовые инструменты</w:t>
      </w:r>
    </w:p>
    <w:p w:rsidR="0038551F" w:rsidRPr="00FD1704" w:rsidRDefault="0038551F" w:rsidP="0038551F">
      <w:pPr>
        <w:pStyle w:val="000Normal"/>
        <w:spacing w:before="0" w:after="0" w:line="240" w:lineRule="auto"/>
        <w:ind w:left="1080" w:right="-21"/>
        <w:rPr>
          <w:rFonts w:ascii="Times New Roman" w:hAnsi="Times New Roman"/>
          <w:spacing w:val="-6"/>
          <w:sz w:val="24"/>
          <w:lang w:val="ru-RU"/>
        </w:rPr>
      </w:pPr>
    </w:p>
    <w:p w:rsidR="00CF200B" w:rsidRPr="00FD1704" w:rsidRDefault="00FF05E8" w:rsidP="00B54EA8">
      <w:pPr>
        <w:pStyle w:val="aa"/>
        <w:ind w:firstLine="567"/>
        <w:jc w:val="both"/>
        <w:rPr>
          <w:spacing w:val="-6"/>
          <w:sz w:val="24"/>
        </w:rPr>
      </w:pPr>
      <w:r w:rsidRPr="00FD1704">
        <w:rPr>
          <w:spacing w:val="-6"/>
          <w:sz w:val="24"/>
          <w:lang w:eastAsia="en-US"/>
        </w:rPr>
        <w:t xml:space="preserve">Банк заключает сделки с использованием производных финансовых инструментов. Производные финансовые инструменты используются для управления валютными рисками и рисками ликвидности. </w:t>
      </w:r>
      <w:r w:rsidR="00CF200B" w:rsidRPr="00FD1704">
        <w:rPr>
          <w:spacing w:val="-6"/>
          <w:sz w:val="24"/>
          <w:lang w:eastAsia="en-US"/>
        </w:rPr>
        <w:t>Базовым активом в основе производных финансовых инструментов является иностранная валюта.</w:t>
      </w:r>
    </w:p>
    <w:p w:rsidR="00FF05E8" w:rsidRPr="00FD1704" w:rsidRDefault="00FF05E8" w:rsidP="00FF05E8">
      <w:pPr>
        <w:pStyle w:val="000Normal"/>
        <w:spacing w:before="0" w:after="0" w:line="240" w:lineRule="auto"/>
        <w:ind w:right="-21" w:firstLine="540"/>
        <w:rPr>
          <w:rFonts w:ascii="Times New Roman" w:hAnsi="Times New Roman"/>
          <w:spacing w:val="-6"/>
          <w:sz w:val="24"/>
          <w:lang w:val="ru-RU"/>
        </w:rPr>
      </w:pPr>
      <w:r w:rsidRPr="00FD1704">
        <w:rPr>
          <w:rFonts w:ascii="Times New Roman" w:hAnsi="Times New Roman"/>
          <w:spacing w:val="-6"/>
          <w:sz w:val="24"/>
          <w:lang w:val="ru-RU"/>
        </w:rPr>
        <w:t>По состоянию на 1 января 201</w:t>
      </w:r>
      <w:r w:rsidR="00D56D41" w:rsidRPr="00FD1704">
        <w:rPr>
          <w:rFonts w:ascii="Times New Roman" w:hAnsi="Times New Roman"/>
          <w:spacing w:val="-6"/>
          <w:sz w:val="24"/>
          <w:lang w:val="ru-RU"/>
        </w:rPr>
        <w:t>6</w:t>
      </w:r>
      <w:r w:rsidRPr="00FD1704">
        <w:rPr>
          <w:rFonts w:ascii="Times New Roman" w:hAnsi="Times New Roman"/>
          <w:spacing w:val="-6"/>
          <w:sz w:val="24"/>
          <w:lang w:val="ru-RU"/>
        </w:rPr>
        <w:t xml:space="preserve"> года банк имел позиции по следующим видам производных финансовых инструментов:</w:t>
      </w:r>
    </w:p>
    <w:p w:rsidR="00FF05E8" w:rsidRPr="00FD1704" w:rsidRDefault="005B54B1" w:rsidP="00FF05E8">
      <w:pPr>
        <w:pStyle w:val="000Normal"/>
        <w:spacing w:before="0" w:after="0" w:line="240" w:lineRule="auto"/>
        <w:ind w:right="-21" w:firstLine="540"/>
        <w:rPr>
          <w:rFonts w:ascii="Times New Roman" w:hAnsi="Times New Roman"/>
          <w:spacing w:val="-6"/>
          <w:sz w:val="24"/>
          <w:lang w:val="ru-RU"/>
        </w:rPr>
      </w:pPr>
      <w:r>
        <w:rPr>
          <w:rFonts w:ascii="Times New Roman" w:hAnsi="Times New Roman"/>
          <w:spacing w:val="-6"/>
          <w:sz w:val="24"/>
          <w:lang w:val="ru-RU"/>
        </w:rPr>
        <w:t>- ф</w:t>
      </w:r>
      <w:r w:rsidR="00FF05E8" w:rsidRPr="00FD1704">
        <w:rPr>
          <w:rFonts w:ascii="Times New Roman" w:hAnsi="Times New Roman"/>
          <w:spacing w:val="-6"/>
          <w:sz w:val="24"/>
          <w:lang w:val="ru-RU"/>
        </w:rPr>
        <w:t>орвардные контракты, которые представляют собой договорные соглашения на покупку или продажу определенного финансового инструмента по указанной цене и на указанную дату в будущем. Форварды представляют собой специализированные договоры, торговля которыми осуществляется на внебиржевом рынке.</w:t>
      </w:r>
    </w:p>
    <w:p w:rsidR="007D3336" w:rsidRPr="00FD1704" w:rsidRDefault="005B54B1" w:rsidP="007D3336">
      <w:pPr>
        <w:pStyle w:val="000Normal"/>
        <w:spacing w:before="0" w:after="0" w:line="240" w:lineRule="auto"/>
        <w:ind w:right="-21" w:firstLine="540"/>
        <w:rPr>
          <w:rFonts w:ascii="Times New Roman" w:hAnsi="Times New Roman"/>
          <w:spacing w:val="-6"/>
          <w:sz w:val="24"/>
          <w:lang w:val="ru-RU"/>
        </w:rPr>
      </w:pPr>
      <w:r>
        <w:rPr>
          <w:rFonts w:ascii="Times New Roman" w:hAnsi="Times New Roman"/>
          <w:spacing w:val="-6"/>
          <w:sz w:val="24"/>
          <w:lang w:val="ru-RU"/>
        </w:rPr>
        <w:t>- с</w:t>
      </w:r>
      <w:r w:rsidR="00FF05E8" w:rsidRPr="00FD1704">
        <w:rPr>
          <w:rFonts w:ascii="Times New Roman" w:hAnsi="Times New Roman"/>
          <w:spacing w:val="-6"/>
          <w:sz w:val="24"/>
          <w:lang w:val="ru-RU"/>
        </w:rPr>
        <w:t>вопы – договорные соглашения между двумя банками на обмен сумм, равных изменениям процентной ставки, курса обмена валют или форвардного индекса и (в случае свопа кредитного дефолта) на осуществление платежей при наступлении определенных событий по кредитам на основании условных сумм.</w:t>
      </w:r>
    </w:p>
    <w:tbl>
      <w:tblPr>
        <w:tblW w:w="9365" w:type="dxa"/>
        <w:tblInd w:w="103" w:type="dxa"/>
        <w:tblLook w:val="0000"/>
      </w:tblPr>
      <w:tblGrid>
        <w:gridCol w:w="5225"/>
        <w:gridCol w:w="2160"/>
        <w:gridCol w:w="1980"/>
      </w:tblGrid>
      <w:tr w:rsidR="007D3336" w:rsidRPr="00FD1704" w:rsidTr="007D3336">
        <w:trPr>
          <w:trHeight w:val="300"/>
        </w:trPr>
        <w:tc>
          <w:tcPr>
            <w:tcW w:w="5225" w:type="dxa"/>
            <w:tcBorders>
              <w:top w:val="single" w:sz="4" w:space="0" w:color="auto"/>
              <w:left w:val="single" w:sz="4" w:space="0" w:color="auto"/>
              <w:bottom w:val="single" w:sz="4" w:space="0" w:color="auto"/>
              <w:right w:val="single" w:sz="4" w:space="0" w:color="auto"/>
            </w:tcBorders>
            <w:noWrap/>
            <w:vAlign w:val="center"/>
          </w:tcPr>
          <w:p w:rsidR="007D3336" w:rsidRPr="00FD1704" w:rsidRDefault="007D3336" w:rsidP="007D3336">
            <w:pPr>
              <w:rPr>
                <w:spacing w:val="-6"/>
                <w:sz w:val="22"/>
                <w:szCs w:val="22"/>
                <w:lang w:eastAsia="en-US"/>
              </w:rPr>
            </w:pPr>
            <w:r w:rsidRPr="00FD1704">
              <w:rPr>
                <w:spacing w:val="-6"/>
                <w:sz w:val="22"/>
                <w:szCs w:val="22"/>
                <w:lang w:eastAsia="en-US"/>
              </w:rPr>
              <w:t> </w:t>
            </w:r>
          </w:p>
        </w:tc>
        <w:tc>
          <w:tcPr>
            <w:tcW w:w="2160" w:type="dxa"/>
            <w:tcBorders>
              <w:top w:val="single" w:sz="4" w:space="0" w:color="auto"/>
              <w:left w:val="nil"/>
              <w:bottom w:val="single" w:sz="4" w:space="0" w:color="auto"/>
              <w:right w:val="single" w:sz="4" w:space="0" w:color="auto"/>
            </w:tcBorders>
            <w:noWrap/>
            <w:vAlign w:val="center"/>
          </w:tcPr>
          <w:p w:rsidR="007D3336" w:rsidRPr="00FD1704" w:rsidRDefault="007D3336" w:rsidP="00242477">
            <w:pPr>
              <w:jc w:val="center"/>
              <w:rPr>
                <w:spacing w:val="-6"/>
                <w:sz w:val="22"/>
                <w:szCs w:val="22"/>
                <w:lang w:eastAsia="en-US"/>
              </w:rPr>
            </w:pPr>
            <w:r w:rsidRPr="00FD1704">
              <w:rPr>
                <w:spacing w:val="-6"/>
                <w:sz w:val="22"/>
                <w:szCs w:val="22"/>
                <w:lang w:eastAsia="en-US"/>
              </w:rPr>
              <w:t>201</w:t>
            </w:r>
            <w:r w:rsidR="00D56D41" w:rsidRPr="00FD1704">
              <w:rPr>
                <w:spacing w:val="-6"/>
                <w:sz w:val="22"/>
                <w:szCs w:val="22"/>
                <w:lang w:val="en-US" w:eastAsia="en-US"/>
              </w:rPr>
              <w:t>5</w:t>
            </w:r>
            <w:r w:rsidR="00121A05" w:rsidRPr="00FD1704">
              <w:rPr>
                <w:spacing w:val="-6"/>
                <w:sz w:val="22"/>
                <w:szCs w:val="22"/>
                <w:lang w:eastAsia="en-US"/>
              </w:rPr>
              <w:t xml:space="preserve"> г.</w:t>
            </w:r>
          </w:p>
        </w:tc>
        <w:tc>
          <w:tcPr>
            <w:tcW w:w="1980" w:type="dxa"/>
            <w:tcBorders>
              <w:top w:val="single" w:sz="4" w:space="0" w:color="auto"/>
              <w:left w:val="nil"/>
              <w:bottom w:val="single" w:sz="4" w:space="0" w:color="auto"/>
              <w:right w:val="single" w:sz="4" w:space="0" w:color="auto"/>
            </w:tcBorders>
            <w:noWrap/>
            <w:vAlign w:val="center"/>
          </w:tcPr>
          <w:p w:rsidR="007D3336" w:rsidRPr="00FD1704" w:rsidRDefault="007D3336" w:rsidP="00D56D41">
            <w:pPr>
              <w:jc w:val="center"/>
              <w:rPr>
                <w:spacing w:val="-6"/>
                <w:sz w:val="22"/>
                <w:szCs w:val="22"/>
                <w:lang w:eastAsia="en-US"/>
              </w:rPr>
            </w:pPr>
            <w:r w:rsidRPr="00FD1704">
              <w:rPr>
                <w:spacing w:val="-6"/>
                <w:sz w:val="22"/>
                <w:szCs w:val="22"/>
                <w:lang w:eastAsia="en-US"/>
              </w:rPr>
              <w:t>201</w:t>
            </w:r>
            <w:r w:rsidR="00D56D41" w:rsidRPr="00FD1704">
              <w:rPr>
                <w:spacing w:val="-6"/>
                <w:sz w:val="22"/>
                <w:szCs w:val="22"/>
                <w:lang w:val="en-US" w:eastAsia="en-US"/>
              </w:rPr>
              <w:t>4</w:t>
            </w:r>
            <w:r w:rsidR="00121A05" w:rsidRPr="00FD1704">
              <w:rPr>
                <w:spacing w:val="-6"/>
                <w:sz w:val="22"/>
                <w:szCs w:val="22"/>
                <w:lang w:eastAsia="en-US"/>
              </w:rPr>
              <w:t xml:space="preserve"> г.</w:t>
            </w:r>
          </w:p>
        </w:tc>
      </w:tr>
      <w:tr w:rsidR="00D56D41" w:rsidRPr="00FD1704" w:rsidTr="007D3336">
        <w:trPr>
          <w:trHeight w:val="300"/>
        </w:trPr>
        <w:tc>
          <w:tcPr>
            <w:tcW w:w="5225" w:type="dxa"/>
            <w:tcBorders>
              <w:top w:val="nil"/>
              <w:left w:val="single" w:sz="4" w:space="0" w:color="auto"/>
              <w:bottom w:val="single" w:sz="4" w:space="0" w:color="auto"/>
              <w:right w:val="single" w:sz="4" w:space="0" w:color="auto"/>
            </w:tcBorders>
            <w:noWrap/>
            <w:vAlign w:val="center"/>
          </w:tcPr>
          <w:p w:rsidR="00D56D41" w:rsidRPr="00FD1704" w:rsidRDefault="00D56D41" w:rsidP="007D3336">
            <w:pPr>
              <w:rPr>
                <w:spacing w:val="-6"/>
                <w:sz w:val="22"/>
                <w:szCs w:val="22"/>
                <w:lang w:eastAsia="en-US"/>
              </w:rPr>
            </w:pPr>
            <w:r w:rsidRPr="00FD1704">
              <w:rPr>
                <w:spacing w:val="-6"/>
                <w:sz w:val="22"/>
                <w:szCs w:val="22"/>
                <w:lang w:eastAsia="en-US"/>
              </w:rPr>
              <w:t>Производные финансовые активы</w:t>
            </w:r>
          </w:p>
        </w:tc>
        <w:tc>
          <w:tcPr>
            <w:tcW w:w="2160" w:type="dxa"/>
            <w:tcBorders>
              <w:top w:val="nil"/>
              <w:left w:val="nil"/>
              <w:bottom w:val="single" w:sz="4" w:space="0" w:color="auto"/>
              <w:right w:val="single" w:sz="4" w:space="0" w:color="auto"/>
            </w:tcBorders>
            <w:noWrap/>
            <w:vAlign w:val="center"/>
          </w:tcPr>
          <w:p w:rsidR="00D56D41" w:rsidRPr="00FD1704" w:rsidRDefault="00D56D41" w:rsidP="007D3336">
            <w:pPr>
              <w:jc w:val="right"/>
              <w:rPr>
                <w:spacing w:val="-6"/>
                <w:sz w:val="22"/>
                <w:szCs w:val="22"/>
                <w:lang w:val="en-US" w:eastAsia="en-US"/>
              </w:rPr>
            </w:pPr>
            <w:r w:rsidRPr="00FD1704">
              <w:rPr>
                <w:spacing w:val="-6"/>
                <w:sz w:val="22"/>
                <w:szCs w:val="22"/>
                <w:lang w:val="en-US" w:eastAsia="en-US"/>
              </w:rPr>
              <w:t>7 772</w:t>
            </w:r>
          </w:p>
        </w:tc>
        <w:tc>
          <w:tcPr>
            <w:tcW w:w="1980" w:type="dxa"/>
            <w:tcBorders>
              <w:top w:val="nil"/>
              <w:left w:val="nil"/>
              <w:bottom w:val="single" w:sz="4" w:space="0" w:color="auto"/>
              <w:right w:val="single" w:sz="4" w:space="0" w:color="auto"/>
            </w:tcBorders>
            <w:noWrap/>
            <w:vAlign w:val="center"/>
          </w:tcPr>
          <w:p w:rsidR="00D56D41" w:rsidRPr="00FD1704" w:rsidRDefault="00D56D41" w:rsidP="00D56D41">
            <w:pPr>
              <w:jc w:val="right"/>
              <w:rPr>
                <w:spacing w:val="-6"/>
                <w:sz w:val="22"/>
                <w:szCs w:val="22"/>
                <w:lang w:eastAsia="en-US"/>
              </w:rPr>
            </w:pPr>
            <w:r w:rsidRPr="00FD1704">
              <w:rPr>
                <w:spacing w:val="-6"/>
                <w:sz w:val="22"/>
                <w:szCs w:val="22"/>
                <w:lang w:eastAsia="en-US"/>
              </w:rPr>
              <w:t>1 023 565</w:t>
            </w:r>
          </w:p>
        </w:tc>
      </w:tr>
      <w:tr w:rsidR="00D56D41" w:rsidRPr="00FD1704" w:rsidTr="007D3336">
        <w:trPr>
          <w:trHeight w:val="300"/>
        </w:trPr>
        <w:tc>
          <w:tcPr>
            <w:tcW w:w="5225" w:type="dxa"/>
            <w:tcBorders>
              <w:top w:val="nil"/>
              <w:left w:val="single" w:sz="4" w:space="0" w:color="auto"/>
              <w:bottom w:val="single" w:sz="4" w:space="0" w:color="auto"/>
              <w:right w:val="single" w:sz="4" w:space="0" w:color="auto"/>
            </w:tcBorders>
            <w:noWrap/>
            <w:vAlign w:val="center"/>
          </w:tcPr>
          <w:p w:rsidR="00D56D41" w:rsidRPr="00FD1704" w:rsidRDefault="00D56D41" w:rsidP="007D3336">
            <w:pPr>
              <w:rPr>
                <w:spacing w:val="-6"/>
                <w:sz w:val="22"/>
                <w:szCs w:val="22"/>
                <w:lang w:eastAsia="en-US"/>
              </w:rPr>
            </w:pPr>
            <w:r w:rsidRPr="00FD1704">
              <w:rPr>
                <w:spacing w:val="-6"/>
                <w:sz w:val="22"/>
                <w:szCs w:val="22"/>
                <w:lang w:eastAsia="en-US"/>
              </w:rPr>
              <w:t>Производные финансовые обязательства</w:t>
            </w:r>
          </w:p>
        </w:tc>
        <w:tc>
          <w:tcPr>
            <w:tcW w:w="2160" w:type="dxa"/>
            <w:tcBorders>
              <w:top w:val="nil"/>
              <w:left w:val="nil"/>
              <w:bottom w:val="single" w:sz="4" w:space="0" w:color="auto"/>
              <w:right w:val="single" w:sz="4" w:space="0" w:color="auto"/>
            </w:tcBorders>
            <w:noWrap/>
            <w:vAlign w:val="center"/>
          </w:tcPr>
          <w:p w:rsidR="00D56D41" w:rsidRPr="00FD1704" w:rsidRDefault="00D56D41" w:rsidP="007D3336">
            <w:pPr>
              <w:jc w:val="right"/>
              <w:rPr>
                <w:spacing w:val="-6"/>
                <w:sz w:val="22"/>
                <w:szCs w:val="22"/>
                <w:lang w:val="en-US" w:eastAsia="en-US"/>
              </w:rPr>
            </w:pPr>
            <w:r w:rsidRPr="00FD1704">
              <w:rPr>
                <w:spacing w:val="-6"/>
                <w:sz w:val="22"/>
                <w:szCs w:val="22"/>
                <w:lang w:val="en-US" w:eastAsia="en-US"/>
              </w:rPr>
              <w:t>5 804</w:t>
            </w:r>
          </w:p>
        </w:tc>
        <w:tc>
          <w:tcPr>
            <w:tcW w:w="1980" w:type="dxa"/>
            <w:tcBorders>
              <w:top w:val="nil"/>
              <w:left w:val="nil"/>
              <w:bottom w:val="single" w:sz="4" w:space="0" w:color="auto"/>
              <w:right w:val="single" w:sz="4" w:space="0" w:color="auto"/>
            </w:tcBorders>
            <w:noWrap/>
            <w:vAlign w:val="center"/>
          </w:tcPr>
          <w:p w:rsidR="00D56D41" w:rsidRPr="00FD1704" w:rsidRDefault="00D56D41" w:rsidP="00D56D41">
            <w:pPr>
              <w:jc w:val="right"/>
              <w:rPr>
                <w:spacing w:val="-6"/>
                <w:sz w:val="22"/>
                <w:szCs w:val="22"/>
                <w:lang w:eastAsia="en-US"/>
              </w:rPr>
            </w:pPr>
            <w:r w:rsidRPr="00FD1704">
              <w:rPr>
                <w:spacing w:val="-6"/>
                <w:sz w:val="22"/>
                <w:szCs w:val="22"/>
                <w:lang w:eastAsia="en-US"/>
              </w:rPr>
              <w:t>16 122</w:t>
            </w:r>
          </w:p>
        </w:tc>
      </w:tr>
    </w:tbl>
    <w:p w:rsidR="00EA06C8" w:rsidRPr="00FD1704" w:rsidRDefault="00EA06C8" w:rsidP="007D3336">
      <w:pPr>
        <w:pStyle w:val="000Normal"/>
        <w:spacing w:before="0" w:after="0" w:line="240" w:lineRule="auto"/>
        <w:ind w:right="-21" w:firstLine="540"/>
        <w:jc w:val="right"/>
        <w:rPr>
          <w:rFonts w:ascii="Times New Roman" w:hAnsi="Times New Roman"/>
          <w:spacing w:val="-6"/>
          <w:sz w:val="24"/>
          <w:lang w:val="ru-RU"/>
        </w:rPr>
      </w:pPr>
    </w:p>
    <w:p w:rsidR="007D3336" w:rsidRPr="00FD1704" w:rsidRDefault="000344BF" w:rsidP="007D3336">
      <w:pPr>
        <w:pStyle w:val="000Normal"/>
        <w:spacing w:before="0" w:after="0" w:line="240" w:lineRule="auto"/>
        <w:ind w:right="-21" w:firstLine="540"/>
        <w:rPr>
          <w:rFonts w:ascii="Times New Roman" w:hAnsi="Times New Roman"/>
          <w:spacing w:val="-6"/>
          <w:sz w:val="24"/>
          <w:lang w:val="ru-RU"/>
        </w:rPr>
      </w:pPr>
      <w:r w:rsidRPr="00FD1704">
        <w:rPr>
          <w:rFonts w:ascii="Times New Roman" w:hAnsi="Times New Roman"/>
          <w:spacing w:val="-6"/>
          <w:sz w:val="24"/>
          <w:lang w:val="ru-RU"/>
        </w:rPr>
        <w:t>4.1</w:t>
      </w:r>
      <w:r w:rsidR="00535420" w:rsidRPr="00FD1704">
        <w:rPr>
          <w:rFonts w:ascii="Times New Roman" w:hAnsi="Times New Roman"/>
          <w:spacing w:val="-6"/>
          <w:sz w:val="24"/>
          <w:lang w:val="ru-RU"/>
        </w:rPr>
        <w:t>2</w:t>
      </w:r>
      <w:r w:rsidRPr="00FD1704">
        <w:rPr>
          <w:rFonts w:ascii="Times New Roman" w:hAnsi="Times New Roman"/>
          <w:spacing w:val="-6"/>
          <w:sz w:val="24"/>
          <w:lang w:val="ru-RU"/>
        </w:rPr>
        <w:t>.</w:t>
      </w:r>
      <w:r w:rsidR="009566A8" w:rsidRPr="00FD1704">
        <w:rPr>
          <w:rFonts w:ascii="Times New Roman" w:hAnsi="Times New Roman"/>
          <w:spacing w:val="-6"/>
          <w:sz w:val="24"/>
          <w:lang w:val="ru-RU"/>
        </w:rPr>
        <w:t xml:space="preserve"> </w:t>
      </w:r>
      <w:r w:rsidR="007D3336" w:rsidRPr="00FD1704">
        <w:rPr>
          <w:rFonts w:ascii="Times New Roman" w:hAnsi="Times New Roman"/>
          <w:spacing w:val="-6"/>
          <w:sz w:val="24"/>
          <w:lang w:val="ru-RU"/>
        </w:rPr>
        <w:t>Средства Национального банка</w:t>
      </w:r>
    </w:p>
    <w:p w:rsidR="005C6541" w:rsidRPr="00FD1704" w:rsidRDefault="005C6541" w:rsidP="007D3336">
      <w:pPr>
        <w:pStyle w:val="000Normal"/>
        <w:spacing w:before="0" w:after="0" w:line="240" w:lineRule="auto"/>
        <w:ind w:right="-21" w:firstLine="540"/>
        <w:rPr>
          <w:rFonts w:ascii="Times New Roman" w:hAnsi="Times New Roman"/>
          <w:spacing w:val="-6"/>
          <w:sz w:val="24"/>
          <w:lang w:val="ru-RU"/>
        </w:rPr>
      </w:pPr>
    </w:p>
    <w:p w:rsidR="007D3336" w:rsidRPr="00FD1704" w:rsidRDefault="007D3336" w:rsidP="007D3336">
      <w:pPr>
        <w:pStyle w:val="000Normal"/>
        <w:spacing w:before="0" w:after="0" w:line="240" w:lineRule="auto"/>
        <w:ind w:right="-21" w:firstLine="540"/>
        <w:rPr>
          <w:rFonts w:ascii="Times New Roman" w:hAnsi="Times New Roman"/>
          <w:spacing w:val="-6"/>
          <w:sz w:val="24"/>
          <w:lang w:val="ru-RU"/>
        </w:rPr>
      </w:pPr>
      <w:r w:rsidRPr="00FD1704">
        <w:rPr>
          <w:rFonts w:ascii="Times New Roman" w:hAnsi="Times New Roman"/>
          <w:spacing w:val="-6"/>
          <w:sz w:val="24"/>
          <w:lang w:val="ru-RU"/>
        </w:rPr>
        <w:t>Средства Национального банка включают в себя задолженность перед Национальным банком</w:t>
      </w:r>
      <w:r w:rsidR="000D647C" w:rsidRPr="00FD1704">
        <w:rPr>
          <w:rFonts w:ascii="Times New Roman" w:hAnsi="Times New Roman"/>
          <w:spacing w:val="-6"/>
          <w:sz w:val="24"/>
          <w:lang w:val="ru-RU"/>
        </w:rPr>
        <w:t>,</w:t>
      </w:r>
      <w:r w:rsidRPr="00FD1704">
        <w:rPr>
          <w:rFonts w:ascii="Times New Roman" w:hAnsi="Times New Roman"/>
          <w:spacing w:val="-6"/>
          <w:sz w:val="24"/>
          <w:lang w:val="ru-RU"/>
        </w:rPr>
        <w:t xml:space="preserve"> средства на корреспондентских счетах</w:t>
      </w:r>
      <w:r w:rsidR="001D2F92" w:rsidRPr="00FD1704">
        <w:rPr>
          <w:rFonts w:ascii="Times New Roman" w:hAnsi="Times New Roman"/>
          <w:spacing w:val="-6"/>
          <w:sz w:val="24"/>
          <w:lang w:val="ru-RU"/>
        </w:rPr>
        <w:t>.</w:t>
      </w:r>
    </w:p>
    <w:tbl>
      <w:tblPr>
        <w:tblW w:w="9360" w:type="dxa"/>
        <w:tblInd w:w="108" w:type="dxa"/>
        <w:tblLook w:val="01E0"/>
      </w:tblPr>
      <w:tblGrid>
        <w:gridCol w:w="5400"/>
        <w:gridCol w:w="1980"/>
        <w:gridCol w:w="1980"/>
      </w:tblGrid>
      <w:tr w:rsidR="007D3336" w:rsidRPr="00FD1704" w:rsidTr="007D3336">
        <w:tc>
          <w:tcPr>
            <w:tcW w:w="5400" w:type="dxa"/>
            <w:tcBorders>
              <w:top w:val="single" w:sz="4" w:space="0" w:color="auto"/>
              <w:left w:val="single" w:sz="4" w:space="0" w:color="auto"/>
              <w:bottom w:val="single" w:sz="4" w:space="0" w:color="auto"/>
              <w:right w:val="single" w:sz="4" w:space="0" w:color="auto"/>
            </w:tcBorders>
          </w:tcPr>
          <w:p w:rsidR="007D3336" w:rsidRPr="00FD1704" w:rsidRDefault="007D3336" w:rsidP="007D3336">
            <w:pPr>
              <w:pStyle w:val="000Normal"/>
              <w:spacing w:before="0" w:after="0" w:line="240" w:lineRule="auto"/>
              <w:ind w:right="-21"/>
              <w:jc w:val="center"/>
              <w:rPr>
                <w:rFonts w:ascii="Times New Roman" w:hAnsi="Times New Roman"/>
                <w:spacing w:val="-6"/>
                <w:sz w:val="22"/>
                <w:szCs w:val="22"/>
                <w:lang w:val="ru-RU"/>
              </w:rPr>
            </w:pPr>
          </w:p>
        </w:tc>
        <w:tc>
          <w:tcPr>
            <w:tcW w:w="1980" w:type="dxa"/>
            <w:tcBorders>
              <w:top w:val="single" w:sz="4" w:space="0" w:color="auto"/>
              <w:left w:val="single" w:sz="4" w:space="0" w:color="auto"/>
              <w:bottom w:val="single" w:sz="4" w:space="0" w:color="auto"/>
              <w:right w:val="single" w:sz="4" w:space="0" w:color="auto"/>
            </w:tcBorders>
            <w:vAlign w:val="center"/>
          </w:tcPr>
          <w:p w:rsidR="007D3336" w:rsidRPr="00FD1704" w:rsidRDefault="007D3336" w:rsidP="00232F2A">
            <w:pPr>
              <w:pStyle w:val="000Normal"/>
              <w:spacing w:before="0" w:after="0" w:line="240" w:lineRule="auto"/>
              <w:ind w:right="-21"/>
              <w:jc w:val="center"/>
              <w:rPr>
                <w:rFonts w:ascii="Times New Roman" w:hAnsi="Times New Roman"/>
                <w:spacing w:val="-6"/>
                <w:sz w:val="22"/>
                <w:szCs w:val="22"/>
                <w:lang w:val="ru-RU"/>
              </w:rPr>
            </w:pPr>
            <w:r w:rsidRPr="00FD1704">
              <w:rPr>
                <w:rFonts w:ascii="Times New Roman" w:hAnsi="Times New Roman"/>
                <w:spacing w:val="-6"/>
                <w:sz w:val="22"/>
                <w:szCs w:val="22"/>
                <w:lang w:val="ru-RU"/>
              </w:rPr>
              <w:t>201</w:t>
            </w:r>
            <w:r w:rsidR="00232F2A">
              <w:rPr>
                <w:rFonts w:ascii="Times New Roman" w:hAnsi="Times New Roman"/>
                <w:spacing w:val="-6"/>
                <w:sz w:val="22"/>
                <w:szCs w:val="22"/>
                <w:lang w:val="en-US"/>
              </w:rPr>
              <w:t>5</w:t>
            </w:r>
            <w:r w:rsidR="00BE5670" w:rsidRPr="00FD1704">
              <w:rPr>
                <w:rFonts w:ascii="Times New Roman" w:hAnsi="Times New Roman"/>
                <w:spacing w:val="-6"/>
                <w:sz w:val="22"/>
                <w:szCs w:val="22"/>
                <w:lang w:val="ru-RU"/>
              </w:rPr>
              <w:t xml:space="preserve"> г.</w:t>
            </w:r>
          </w:p>
        </w:tc>
        <w:tc>
          <w:tcPr>
            <w:tcW w:w="1980" w:type="dxa"/>
            <w:tcBorders>
              <w:top w:val="single" w:sz="4" w:space="0" w:color="auto"/>
              <w:left w:val="single" w:sz="4" w:space="0" w:color="auto"/>
              <w:bottom w:val="single" w:sz="4" w:space="0" w:color="auto"/>
              <w:right w:val="single" w:sz="4" w:space="0" w:color="auto"/>
            </w:tcBorders>
            <w:vAlign w:val="center"/>
          </w:tcPr>
          <w:p w:rsidR="007D3336" w:rsidRPr="00FD1704" w:rsidRDefault="007D3336" w:rsidP="00D56D41">
            <w:pPr>
              <w:pStyle w:val="000Normal"/>
              <w:spacing w:before="0" w:after="0" w:line="240" w:lineRule="auto"/>
              <w:ind w:right="-21"/>
              <w:jc w:val="center"/>
              <w:rPr>
                <w:rFonts w:ascii="Times New Roman" w:hAnsi="Times New Roman"/>
                <w:spacing w:val="-6"/>
                <w:sz w:val="22"/>
                <w:szCs w:val="22"/>
                <w:lang w:val="ru-RU"/>
              </w:rPr>
            </w:pPr>
            <w:r w:rsidRPr="00FD1704">
              <w:rPr>
                <w:rFonts w:ascii="Times New Roman" w:hAnsi="Times New Roman"/>
                <w:spacing w:val="-6"/>
                <w:sz w:val="22"/>
                <w:szCs w:val="22"/>
                <w:lang w:val="ru-RU"/>
              </w:rPr>
              <w:t>201</w:t>
            </w:r>
            <w:r w:rsidR="00D56D41" w:rsidRPr="00FD1704">
              <w:rPr>
                <w:rFonts w:ascii="Times New Roman" w:hAnsi="Times New Roman"/>
                <w:spacing w:val="-6"/>
                <w:sz w:val="22"/>
                <w:szCs w:val="22"/>
                <w:lang w:val="en-US"/>
              </w:rPr>
              <w:t>4</w:t>
            </w:r>
            <w:r w:rsidR="00BE5670" w:rsidRPr="00FD1704">
              <w:rPr>
                <w:rFonts w:ascii="Times New Roman" w:hAnsi="Times New Roman"/>
                <w:spacing w:val="-6"/>
                <w:sz w:val="22"/>
                <w:szCs w:val="22"/>
                <w:lang w:val="ru-RU"/>
              </w:rPr>
              <w:t xml:space="preserve"> г.</w:t>
            </w:r>
          </w:p>
        </w:tc>
      </w:tr>
      <w:tr w:rsidR="001D208F" w:rsidRPr="00FD1704" w:rsidTr="007D3336">
        <w:tc>
          <w:tcPr>
            <w:tcW w:w="5400" w:type="dxa"/>
            <w:tcBorders>
              <w:top w:val="single" w:sz="4" w:space="0" w:color="auto"/>
              <w:left w:val="single" w:sz="4" w:space="0" w:color="auto"/>
              <w:bottom w:val="single" w:sz="4" w:space="0" w:color="auto"/>
              <w:right w:val="single" w:sz="4" w:space="0" w:color="auto"/>
            </w:tcBorders>
            <w:vAlign w:val="bottom"/>
          </w:tcPr>
          <w:p w:rsidR="001D208F" w:rsidRPr="00FD1704" w:rsidRDefault="001D208F" w:rsidP="007D3336">
            <w:pPr>
              <w:pStyle w:val="000Normal"/>
              <w:spacing w:before="0" w:after="0" w:line="240" w:lineRule="auto"/>
              <w:ind w:right="-21"/>
              <w:jc w:val="left"/>
              <w:rPr>
                <w:rFonts w:ascii="Times New Roman" w:hAnsi="Times New Roman"/>
                <w:spacing w:val="-6"/>
                <w:sz w:val="22"/>
                <w:szCs w:val="22"/>
                <w:lang w:val="ru-RU"/>
              </w:rPr>
            </w:pPr>
            <w:r w:rsidRPr="00FD1704">
              <w:rPr>
                <w:rFonts w:ascii="Times New Roman" w:hAnsi="Times New Roman"/>
                <w:spacing w:val="-6"/>
                <w:sz w:val="22"/>
                <w:szCs w:val="22"/>
                <w:lang w:val="ru-RU"/>
              </w:rPr>
              <w:t>Кредиты</w:t>
            </w:r>
          </w:p>
        </w:tc>
        <w:tc>
          <w:tcPr>
            <w:tcW w:w="1980" w:type="dxa"/>
            <w:tcBorders>
              <w:top w:val="single" w:sz="4" w:space="0" w:color="auto"/>
              <w:left w:val="single" w:sz="4" w:space="0" w:color="auto"/>
              <w:bottom w:val="single" w:sz="4" w:space="0" w:color="auto"/>
              <w:right w:val="single" w:sz="4" w:space="0" w:color="auto"/>
            </w:tcBorders>
            <w:vAlign w:val="bottom"/>
          </w:tcPr>
          <w:p w:rsidR="001D208F" w:rsidRPr="00FD1704" w:rsidRDefault="001D208F" w:rsidP="007D3336">
            <w:pPr>
              <w:pStyle w:val="000Normal"/>
              <w:spacing w:before="0" w:after="0" w:line="240" w:lineRule="auto"/>
              <w:ind w:right="-21"/>
              <w:jc w:val="right"/>
              <w:rPr>
                <w:rFonts w:ascii="Times New Roman" w:hAnsi="Times New Roman"/>
                <w:spacing w:val="-6"/>
                <w:sz w:val="22"/>
                <w:szCs w:val="22"/>
                <w:lang w:val="en-US"/>
              </w:rPr>
            </w:pPr>
            <w:r w:rsidRPr="00FD1704">
              <w:rPr>
                <w:rFonts w:ascii="Times New Roman" w:hAnsi="Times New Roman"/>
                <w:spacing w:val="-6"/>
                <w:sz w:val="22"/>
                <w:szCs w:val="22"/>
                <w:lang w:val="en-US"/>
              </w:rPr>
              <w:t>-</w:t>
            </w:r>
          </w:p>
        </w:tc>
        <w:tc>
          <w:tcPr>
            <w:tcW w:w="1980" w:type="dxa"/>
            <w:tcBorders>
              <w:top w:val="single" w:sz="4" w:space="0" w:color="auto"/>
              <w:left w:val="single" w:sz="4" w:space="0" w:color="auto"/>
              <w:bottom w:val="single" w:sz="4" w:space="0" w:color="auto"/>
              <w:right w:val="single" w:sz="4" w:space="0" w:color="auto"/>
            </w:tcBorders>
            <w:vAlign w:val="bottom"/>
          </w:tcPr>
          <w:p w:rsidR="001D208F" w:rsidRPr="00FD1704" w:rsidRDefault="001D208F" w:rsidP="001D208F">
            <w:pPr>
              <w:pStyle w:val="000Normal"/>
              <w:spacing w:before="0" w:after="0" w:line="240" w:lineRule="auto"/>
              <w:ind w:right="-21"/>
              <w:jc w:val="right"/>
              <w:rPr>
                <w:rFonts w:ascii="Times New Roman" w:hAnsi="Times New Roman"/>
                <w:spacing w:val="-6"/>
                <w:sz w:val="22"/>
                <w:szCs w:val="22"/>
                <w:lang w:val="en-US"/>
              </w:rPr>
            </w:pPr>
            <w:r w:rsidRPr="00FD1704">
              <w:rPr>
                <w:rFonts w:ascii="Times New Roman" w:hAnsi="Times New Roman"/>
                <w:spacing w:val="-6"/>
                <w:sz w:val="22"/>
                <w:szCs w:val="22"/>
                <w:lang w:val="en-US"/>
              </w:rPr>
              <w:t>-</w:t>
            </w:r>
          </w:p>
        </w:tc>
      </w:tr>
      <w:tr w:rsidR="001D208F" w:rsidRPr="00FD1704" w:rsidTr="007D3336">
        <w:tc>
          <w:tcPr>
            <w:tcW w:w="5400" w:type="dxa"/>
            <w:tcBorders>
              <w:top w:val="single" w:sz="4" w:space="0" w:color="auto"/>
              <w:left w:val="single" w:sz="4" w:space="0" w:color="auto"/>
              <w:bottom w:val="single" w:sz="4" w:space="0" w:color="auto"/>
              <w:right w:val="single" w:sz="4" w:space="0" w:color="auto"/>
            </w:tcBorders>
            <w:vAlign w:val="bottom"/>
          </w:tcPr>
          <w:p w:rsidR="001D208F" w:rsidRPr="00FD1704" w:rsidRDefault="001D208F" w:rsidP="007D3336">
            <w:pPr>
              <w:pStyle w:val="000Normal"/>
              <w:spacing w:before="0" w:after="0" w:line="240" w:lineRule="auto"/>
              <w:ind w:right="-21"/>
              <w:jc w:val="left"/>
              <w:rPr>
                <w:rFonts w:ascii="Times New Roman" w:hAnsi="Times New Roman"/>
                <w:spacing w:val="-6"/>
                <w:sz w:val="22"/>
                <w:szCs w:val="22"/>
                <w:lang w:val="ru-RU"/>
              </w:rPr>
            </w:pPr>
            <w:r w:rsidRPr="00FD1704">
              <w:rPr>
                <w:rFonts w:ascii="Times New Roman" w:hAnsi="Times New Roman"/>
                <w:spacing w:val="-6"/>
                <w:sz w:val="22"/>
                <w:szCs w:val="22"/>
                <w:lang w:val="ru-RU"/>
              </w:rPr>
              <w:t>Вклады (депозиты)</w:t>
            </w:r>
          </w:p>
        </w:tc>
        <w:tc>
          <w:tcPr>
            <w:tcW w:w="1980" w:type="dxa"/>
            <w:tcBorders>
              <w:top w:val="single" w:sz="4" w:space="0" w:color="auto"/>
              <w:left w:val="single" w:sz="4" w:space="0" w:color="auto"/>
              <w:bottom w:val="single" w:sz="4" w:space="0" w:color="auto"/>
              <w:right w:val="single" w:sz="4" w:space="0" w:color="auto"/>
            </w:tcBorders>
            <w:vAlign w:val="bottom"/>
          </w:tcPr>
          <w:p w:rsidR="001D208F" w:rsidRPr="00FD1704" w:rsidRDefault="001D208F" w:rsidP="007D3336">
            <w:pPr>
              <w:pStyle w:val="000Normal"/>
              <w:spacing w:before="0" w:after="0" w:line="240" w:lineRule="auto"/>
              <w:ind w:right="-21"/>
              <w:jc w:val="right"/>
              <w:rPr>
                <w:rFonts w:ascii="Times New Roman" w:hAnsi="Times New Roman"/>
                <w:spacing w:val="-6"/>
                <w:sz w:val="22"/>
                <w:szCs w:val="22"/>
                <w:lang w:val="en-US"/>
              </w:rPr>
            </w:pPr>
            <w:r w:rsidRPr="00FD1704">
              <w:rPr>
                <w:rFonts w:ascii="Times New Roman" w:hAnsi="Times New Roman"/>
                <w:spacing w:val="-6"/>
                <w:sz w:val="22"/>
                <w:szCs w:val="22"/>
                <w:lang w:val="en-US"/>
              </w:rPr>
              <w:t>-</w:t>
            </w:r>
          </w:p>
        </w:tc>
        <w:tc>
          <w:tcPr>
            <w:tcW w:w="1980" w:type="dxa"/>
            <w:tcBorders>
              <w:top w:val="single" w:sz="4" w:space="0" w:color="auto"/>
              <w:left w:val="single" w:sz="4" w:space="0" w:color="auto"/>
              <w:bottom w:val="single" w:sz="4" w:space="0" w:color="auto"/>
              <w:right w:val="single" w:sz="4" w:space="0" w:color="auto"/>
            </w:tcBorders>
            <w:vAlign w:val="bottom"/>
          </w:tcPr>
          <w:p w:rsidR="001D208F" w:rsidRPr="00FD1704" w:rsidRDefault="001D208F" w:rsidP="001D208F">
            <w:pPr>
              <w:pStyle w:val="000Normal"/>
              <w:spacing w:before="0" w:after="0" w:line="240" w:lineRule="auto"/>
              <w:ind w:right="-21"/>
              <w:jc w:val="right"/>
              <w:rPr>
                <w:rFonts w:ascii="Times New Roman" w:hAnsi="Times New Roman"/>
                <w:spacing w:val="-6"/>
                <w:sz w:val="22"/>
                <w:szCs w:val="22"/>
                <w:lang w:val="en-US"/>
              </w:rPr>
            </w:pPr>
            <w:r w:rsidRPr="00FD1704">
              <w:rPr>
                <w:rFonts w:ascii="Times New Roman" w:hAnsi="Times New Roman"/>
                <w:spacing w:val="-6"/>
                <w:sz w:val="22"/>
                <w:szCs w:val="22"/>
                <w:lang w:val="en-US"/>
              </w:rPr>
              <w:t>-</w:t>
            </w:r>
          </w:p>
        </w:tc>
      </w:tr>
      <w:tr w:rsidR="001D208F" w:rsidRPr="00FD1704" w:rsidTr="007D3336">
        <w:tc>
          <w:tcPr>
            <w:tcW w:w="5400" w:type="dxa"/>
            <w:tcBorders>
              <w:top w:val="single" w:sz="4" w:space="0" w:color="auto"/>
              <w:left w:val="single" w:sz="4" w:space="0" w:color="auto"/>
              <w:bottom w:val="single" w:sz="4" w:space="0" w:color="auto"/>
              <w:right w:val="single" w:sz="4" w:space="0" w:color="auto"/>
            </w:tcBorders>
            <w:vAlign w:val="bottom"/>
          </w:tcPr>
          <w:p w:rsidR="001D208F" w:rsidRPr="00FD1704" w:rsidRDefault="001D208F" w:rsidP="007D3336">
            <w:pPr>
              <w:pStyle w:val="000Normal"/>
              <w:spacing w:before="0" w:after="0" w:line="240" w:lineRule="auto"/>
              <w:ind w:right="-21"/>
              <w:jc w:val="left"/>
              <w:rPr>
                <w:rFonts w:ascii="Times New Roman" w:hAnsi="Times New Roman"/>
                <w:spacing w:val="-6"/>
                <w:sz w:val="22"/>
                <w:szCs w:val="22"/>
                <w:lang w:val="ru-RU"/>
              </w:rPr>
            </w:pPr>
            <w:r w:rsidRPr="00FD1704">
              <w:rPr>
                <w:rFonts w:ascii="Times New Roman" w:hAnsi="Times New Roman"/>
                <w:spacing w:val="-6"/>
                <w:sz w:val="22"/>
                <w:szCs w:val="22"/>
                <w:lang w:val="ru-RU"/>
              </w:rPr>
              <w:t>Средства на корреспондентских счетах</w:t>
            </w:r>
          </w:p>
        </w:tc>
        <w:tc>
          <w:tcPr>
            <w:tcW w:w="1980" w:type="dxa"/>
            <w:tcBorders>
              <w:top w:val="single" w:sz="4" w:space="0" w:color="auto"/>
              <w:left w:val="single" w:sz="4" w:space="0" w:color="auto"/>
              <w:bottom w:val="single" w:sz="4" w:space="0" w:color="auto"/>
              <w:right w:val="single" w:sz="4" w:space="0" w:color="auto"/>
            </w:tcBorders>
            <w:vAlign w:val="bottom"/>
          </w:tcPr>
          <w:p w:rsidR="001D208F" w:rsidRPr="00FD1704" w:rsidRDefault="0074599B" w:rsidP="007D3336">
            <w:pPr>
              <w:pStyle w:val="000Normal"/>
              <w:spacing w:before="0" w:after="0" w:line="240" w:lineRule="auto"/>
              <w:ind w:right="-21"/>
              <w:jc w:val="right"/>
              <w:rPr>
                <w:rFonts w:ascii="Times New Roman" w:hAnsi="Times New Roman"/>
                <w:spacing w:val="-6"/>
                <w:sz w:val="22"/>
                <w:szCs w:val="22"/>
                <w:lang w:val="ru-RU"/>
              </w:rPr>
            </w:pPr>
            <w:r w:rsidRPr="00FD1704">
              <w:rPr>
                <w:rFonts w:ascii="Times New Roman" w:hAnsi="Times New Roman"/>
                <w:spacing w:val="-6"/>
                <w:sz w:val="22"/>
                <w:szCs w:val="22"/>
                <w:lang w:val="ru-RU"/>
              </w:rPr>
              <w:t>-</w:t>
            </w:r>
          </w:p>
        </w:tc>
        <w:tc>
          <w:tcPr>
            <w:tcW w:w="1980" w:type="dxa"/>
            <w:tcBorders>
              <w:top w:val="single" w:sz="4" w:space="0" w:color="auto"/>
              <w:left w:val="single" w:sz="4" w:space="0" w:color="auto"/>
              <w:bottom w:val="single" w:sz="4" w:space="0" w:color="auto"/>
              <w:right w:val="single" w:sz="4" w:space="0" w:color="auto"/>
            </w:tcBorders>
            <w:vAlign w:val="bottom"/>
          </w:tcPr>
          <w:p w:rsidR="001D208F" w:rsidRPr="00FD1704" w:rsidRDefault="00D56D41" w:rsidP="001D208F">
            <w:pPr>
              <w:pStyle w:val="000Normal"/>
              <w:spacing w:before="0" w:after="0" w:line="240" w:lineRule="auto"/>
              <w:ind w:right="-21"/>
              <w:jc w:val="right"/>
              <w:rPr>
                <w:rFonts w:ascii="Times New Roman" w:hAnsi="Times New Roman"/>
                <w:spacing w:val="-6"/>
                <w:sz w:val="22"/>
                <w:szCs w:val="22"/>
                <w:lang w:val="en-US"/>
              </w:rPr>
            </w:pPr>
            <w:r w:rsidRPr="00FD1704">
              <w:rPr>
                <w:rFonts w:ascii="Times New Roman" w:hAnsi="Times New Roman"/>
                <w:spacing w:val="-6"/>
                <w:sz w:val="22"/>
                <w:szCs w:val="22"/>
                <w:lang w:val="en-US"/>
              </w:rPr>
              <w:t>-</w:t>
            </w:r>
          </w:p>
        </w:tc>
      </w:tr>
      <w:tr w:rsidR="001D208F" w:rsidRPr="00FD1704" w:rsidTr="007D3336">
        <w:tc>
          <w:tcPr>
            <w:tcW w:w="5400" w:type="dxa"/>
            <w:tcBorders>
              <w:top w:val="single" w:sz="4" w:space="0" w:color="auto"/>
              <w:left w:val="single" w:sz="4" w:space="0" w:color="auto"/>
              <w:bottom w:val="single" w:sz="4" w:space="0" w:color="auto"/>
              <w:right w:val="single" w:sz="4" w:space="0" w:color="auto"/>
            </w:tcBorders>
            <w:vAlign w:val="bottom"/>
          </w:tcPr>
          <w:p w:rsidR="001D208F" w:rsidRPr="00FD1704" w:rsidRDefault="001D208F" w:rsidP="007D3336">
            <w:pPr>
              <w:pStyle w:val="000Normal"/>
              <w:spacing w:before="0" w:after="0" w:line="240" w:lineRule="auto"/>
              <w:ind w:right="-21"/>
              <w:jc w:val="left"/>
              <w:rPr>
                <w:rFonts w:ascii="Times New Roman" w:hAnsi="Times New Roman"/>
                <w:spacing w:val="-6"/>
                <w:sz w:val="22"/>
                <w:szCs w:val="22"/>
                <w:lang w:val="ru-RU"/>
              </w:rPr>
            </w:pPr>
            <w:r w:rsidRPr="00FD1704">
              <w:rPr>
                <w:rFonts w:ascii="Times New Roman" w:hAnsi="Times New Roman"/>
                <w:spacing w:val="-6"/>
                <w:sz w:val="22"/>
                <w:szCs w:val="22"/>
                <w:lang w:val="ru-RU"/>
              </w:rPr>
              <w:t>Другие средства</w:t>
            </w:r>
          </w:p>
        </w:tc>
        <w:tc>
          <w:tcPr>
            <w:tcW w:w="1980" w:type="dxa"/>
            <w:tcBorders>
              <w:top w:val="single" w:sz="4" w:space="0" w:color="auto"/>
              <w:left w:val="single" w:sz="4" w:space="0" w:color="auto"/>
              <w:bottom w:val="single" w:sz="4" w:space="0" w:color="auto"/>
              <w:right w:val="single" w:sz="4" w:space="0" w:color="auto"/>
            </w:tcBorders>
            <w:vAlign w:val="center"/>
          </w:tcPr>
          <w:p w:rsidR="001D208F" w:rsidRPr="00FD1704" w:rsidRDefault="00D56D41" w:rsidP="007D3336">
            <w:pPr>
              <w:pStyle w:val="000Normal"/>
              <w:spacing w:before="0" w:after="0" w:line="240" w:lineRule="auto"/>
              <w:ind w:right="-21"/>
              <w:jc w:val="right"/>
              <w:rPr>
                <w:rFonts w:ascii="Times New Roman" w:hAnsi="Times New Roman"/>
                <w:spacing w:val="-6"/>
                <w:sz w:val="22"/>
                <w:szCs w:val="22"/>
                <w:lang w:val="en-US"/>
              </w:rPr>
            </w:pPr>
            <w:r w:rsidRPr="00FD1704">
              <w:rPr>
                <w:rFonts w:ascii="Times New Roman" w:hAnsi="Times New Roman"/>
                <w:spacing w:val="-6"/>
                <w:sz w:val="22"/>
                <w:szCs w:val="22"/>
                <w:lang w:val="en-US"/>
              </w:rPr>
              <w:t>1 861</w:t>
            </w:r>
          </w:p>
        </w:tc>
        <w:tc>
          <w:tcPr>
            <w:tcW w:w="1980" w:type="dxa"/>
            <w:tcBorders>
              <w:top w:val="single" w:sz="4" w:space="0" w:color="auto"/>
              <w:left w:val="single" w:sz="4" w:space="0" w:color="auto"/>
              <w:bottom w:val="single" w:sz="4" w:space="0" w:color="auto"/>
              <w:right w:val="single" w:sz="4" w:space="0" w:color="auto"/>
            </w:tcBorders>
            <w:vAlign w:val="center"/>
          </w:tcPr>
          <w:p w:rsidR="001D208F" w:rsidRPr="00FD1704" w:rsidRDefault="00BE5670" w:rsidP="001D208F">
            <w:pPr>
              <w:pStyle w:val="000Normal"/>
              <w:spacing w:before="0" w:after="0" w:line="240" w:lineRule="auto"/>
              <w:ind w:right="-21"/>
              <w:jc w:val="right"/>
              <w:rPr>
                <w:rFonts w:ascii="Times New Roman" w:hAnsi="Times New Roman"/>
                <w:spacing w:val="-6"/>
                <w:sz w:val="22"/>
                <w:szCs w:val="22"/>
                <w:lang w:val="ru-RU"/>
              </w:rPr>
            </w:pPr>
            <w:r w:rsidRPr="00FD1704">
              <w:rPr>
                <w:rFonts w:ascii="Times New Roman" w:hAnsi="Times New Roman"/>
                <w:spacing w:val="-6"/>
                <w:sz w:val="22"/>
                <w:szCs w:val="22"/>
                <w:lang w:val="ru-RU"/>
              </w:rPr>
              <w:t>-</w:t>
            </w:r>
          </w:p>
        </w:tc>
      </w:tr>
      <w:tr w:rsidR="001D208F" w:rsidRPr="00FD1704" w:rsidTr="007D3336">
        <w:tc>
          <w:tcPr>
            <w:tcW w:w="5400" w:type="dxa"/>
            <w:tcBorders>
              <w:top w:val="single" w:sz="4" w:space="0" w:color="auto"/>
              <w:left w:val="single" w:sz="4" w:space="0" w:color="auto"/>
              <w:bottom w:val="single" w:sz="4" w:space="0" w:color="auto"/>
              <w:right w:val="single" w:sz="4" w:space="0" w:color="auto"/>
            </w:tcBorders>
            <w:vAlign w:val="bottom"/>
          </w:tcPr>
          <w:p w:rsidR="001D208F" w:rsidRPr="00FD1704" w:rsidRDefault="001D208F" w:rsidP="007D3336">
            <w:pPr>
              <w:pStyle w:val="000Normal"/>
              <w:spacing w:before="0" w:after="0" w:line="240" w:lineRule="auto"/>
              <w:ind w:right="-21"/>
              <w:jc w:val="left"/>
              <w:rPr>
                <w:rFonts w:ascii="Times New Roman" w:hAnsi="Times New Roman"/>
                <w:b/>
                <w:spacing w:val="-6"/>
                <w:sz w:val="22"/>
                <w:szCs w:val="22"/>
                <w:lang w:val="ru-RU"/>
              </w:rPr>
            </w:pPr>
            <w:r w:rsidRPr="00FD1704">
              <w:rPr>
                <w:rFonts w:ascii="Times New Roman" w:hAnsi="Times New Roman"/>
                <w:b/>
                <w:spacing w:val="-6"/>
                <w:sz w:val="22"/>
                <w:szCs w:val="22"/>
                <w:lang w:val="ru-RU"/>
              </w:rPr>
              <w:t>Всего</w:t>
            </w:r>
          </w:p>
        </w:tc>
        <w:tc>
          <w:tcPr>
            <w:tcW w:w="1980" w:type="dxa"/>
            <w:tcBorders>
              <w:top w:val="single" w:sz="4" w:space="0" w:color="auto"/>
              <w:left w:val="single" w:sz="4" w:space="0" w:color="auto"/>
              <w:bottom w:val="single" w:sz="4" w:space="0" w:color="auto"/>
              <w:right w:val="single" w:sz="4" w:space="0" w:color="auto"/>
            </w:tcBorders>
            <w:vAlign w:val="center"/>
          </w:tcPr>
          <w:p w:rsidR="001D208F" w:rsidRPr="00FD1704" w:rsidRDefault="00D56D41" w:rsidP="007D3336">
            <w:pPr>
              <w:pStyle w:val="000Normal"/>
              <w:spacing w:before="0" w:after="0" w:line="240" w:lineRule="auto"/>
              <w:ind w:right="-21"/>
              <w:jc w:val="right"/>
              <w:rPr>
                <w:rFonts w:ascii="Times New Roman" w:hAnsi="Times New Roman"/>
                <w:b/>
                <w:spacing w:val="-6"/>
                <w:sz w:val="22"/>
                <w:szCs w:val="22"/>
                <w:lang w:val="en-US"/>
              </w:rPr>
            </w:pPr>
            <w:r w:rsidRPr="00FD1704">
              <w:rPr>
                <w:rFonts w:ascii="Times New Roman" w:hAnsi="Times New Roman"/>
                <w:b/>
                <w:spacing w:val="-6"/>
                <w:sz w:val="22"/>
                <w:szCs w:val="22"/>
                <w:lang w:val="en-US"/>
              </w:rPr>
              <w:t>1 861</w:t>
            </w:r>
          </w:p>
        </w:tc>
        <w:tc>
          <w:tcPr>
            <w:tcW w:w="1980" w:type="dxa"/>
            <w:tcBorders>
              <w:top w:val="single" w:sz="4" w:space="0" w:color="auto"/>
              <w:left w:val="single" w:sz="4" w:space="0" w:color="auto"/>
              <w:bottom w:val="single" w:sz="4" w:space="0" w:color="auto"/>
              <w:right w:val="single" w:sz="4" w:space="0" w:color="auto"/>
            </w:tcBorders>
            <w:vAlign w:val="center"/>
          </w:tcPr>
          <w:p w:rsidR="001D208F" w:rsidRPr="00FD1704" w:rsidRDefault="00D56D41" w:rsidP="001D208F">
            <w:pPr>
              <w:pStyle w:val="000Normal"/>
              <w:spacing w:before="0" w:after="0" w:line="240" w:lineRule="auto"/>
              <w:ind w:right="-21"/>
              <w:jc w:val="right"/>
              <w:rPr>
                <w:rFonts w:ascii="Times New Roman" w:hAnsi="Times New Roman"/>
                <w:b/>
                <w:spacing w:val="-6"/>
                <w:sz w:val="22"/>
                <w:szCs w:val="22"/>
                <w:lang w:val="en-US"/>
              </w:rPr>
            </w:pPr>
            <w:r w:rsidRPr="00FD1704">
              <w:rPr>
                <w:rFonts w:ascii="Times New Roman" w:hAnsi="Times New Roman"/>
                <w:b/>
                <w:spacing w:val="-6"/>
                <w:sz w:val="22"/>
                <w:szCs w:val="22"/>
                <w:lang w:val="en-US"/>
              </w:rPr>
              <w:t>-</w:t>
            </w:r>
          </w:p>
        </w:tc>
      </w:tr>
    </w:tbl>
    <w:p w:rsidR="00D56D41" w:rsidRPr="00FD1704" w:rsidRDefault="00D56D41" w:rsidP="007D3336">
      <w:pPr>
        <w:pStyle w:val="000Normal"/>
        <w:spacing w:before="0" w:after="0" w:line="240" w:lineRule="auto"/>
        <w:ind w:right="-21" w:firstLine="540"/>
        <w:rPr>
          <w:rFonts w:ascii="Times New Roman" w:hAnsi="Times New Roman"/>
          <w:spacing w:val="-6"/>
          <w:sz w:val="24"/>
          <w:lang w:val="ru-RU" w:eastAsia="ru-RU"/>
        </w:rPr>
      </w:pPr>
      <w:r w:rsidRPr="00FD1704">
        <w:rPr>
          <w:rFonts w:ascii="Times New Roman" w:hAnsi="Times New Roman"/>
          <w:spacing w:val="-6"/>
          <w:sz w:val="24"/>
          <w:lang w:val="ru-RU" w:eastAsia="ru-RU"/>
        </w:rPr>
        <w:t xml:space="preserve">Другие средства включают в себя </w:t>
      </w:r>
      <w:r w:rsidR="00310882" w:rsidRPr="00FD1704">
        <w:rPr>
          <w:rFonts w:ascii="Times New Roman" w:hAnsi="Times New Roman"/>
          <w:spacing w:val="-6"/>
          <w:sz w:val="24"/>
          <w:lang w:val="ru-RU" w:eastAsia="ru-RU"/>
        </w:rPr>
        <w:t xml:space="preserve">расчеты по операциям с банковскими платежными карточками.  </w:t>
      </w:r>
    </w:p>
    <w:p w:rsidR="00310882" w:rsidRPr="00FD1704" w:rsidRDefault="00310882" w:rsidP="007D3336">
      <w:pPr>
        <w:pStyle w:val="000Normal"/>
        <w:spacing w:before="0" w:after="0" w:line="240" w:lineRule="auto"/>
        <w:ind w:right="-21" w:firstLine="540"/>
        <w:rPr>
          <w:rFonts w:ascii="Times New Roman" w:hAnsi="Times New Roman"/>
          <w:spacing w:val="-6"/>
          <w:sz w:val="24"/>
          <w:lang w:val="ru-RU" w:eastAsia="ru-RU"/>
        </w:rPr>
      </w:pPr>
    </w:p>
    <w:p w:rsidR="007D3336" w:rsidRPr="00FD1704" w:rsidRDefault="009566A8" w:rsidP="007D3336">
      <w:pPr>
        <w:pStyle w:val="000Normal"/>
        <w:spacing w:before="0" w:after="0" w:line="240" w:lineRule="auto"/>
        <w:ind w:right="-21" w:firstLine="540"/>
        <w:rPr>
          <w:rFonts w:ascii="Times New Roman" w:hAnsi="Times New Roman"/>
          <w:spacing w:val="-6"/>
          <w:sz w:val="24"/>
          <w:lang w:val="ru-RU" w:eastAsia="ru-RU"/>
        </w:rPr>
      </w:pPr>
      <w:r w:rsidRPr="00FD1704">
        <w:rPr>
          <w:rFonts w:ascii="Times New Roman" w:hAnsi="Times New Roman"/>
          <w:spacing w:val="-6"/>
          <w:sz w:val="24"/>
          <w:lang w:val="ru-RU" w:eastAsia="ru-RU"/>
        </w:rPr>
        <w:t>4.1</w:t>
      </w:r>
      <w:r w:rsidR="00535420" w:rsidRPr="00FD1704">
        <w:rPr>
          <w:rFonts w:ascii="Times New Roman" w:hAnsi="Times New Roman"/>
          <w:spacing w:val="-6"/>
          <w:sz w:val="24"/>
          <w:lang w:val="ru-RU" w:eastAsia="ru-RU"/>
        </w:rPr>
        <w:t>3</w:t>
      </w:r>
      <w:r w:rsidRPr="00FD1704">
        <w:rPr>
          <w:rFonts w:ascii="Times New Roman" w:hAnsi="Times New Roman"/>
          <w:spacing w:val="-6"/>
          <w:sz w:val="24"/>
          <w:lang w:val="ru-RU" w:eastAsia="ru-RU"/>
        </w:rPr>
        <w:t xml:space="preserve">. </w:t>
      </w:r>
      <w:r w:rsidR="007D3336" w:rsidRPr="00FD1704">
        <w:rPr>
          <w:rFonts w:ascii="Times New Roman" w:hAnsi="Times New Roman"/>
          <w:spacing w:val="-6"/>
          <w:sz w:val="24"/>
          <w:lang w:val="ru-RU" w:eastAsia="ru-RU"/>
        </w:rPr>
        <w:t>Средства банков</w:t>
      </w:r>
    </w:p>
    <w:p w:rsidR="00D352CC" w:rsidRPr="00FD1704" w:rsidRDefault="00D352CC" w:rsidP="007D3336">
      <w:pPr>
        <w:pStyle w:val="000Normal"/>
        <w:spacing w:before="0" w:after="0" w:line="240" w:lineRule="auto"/>
        <w:ind w:right="-21" w:firstLine="540"/>
        <w:rPr>
          <w:rFonts w:ascii="Times New Roman" w:hAnsi="Times New Roman"/>
          <w:spacing w:val="-6"/>
          <w:sz w:val="24"/>
          <w:lang w:val="ru-RU" w:eastAsia="ru-RU"/>
        </w:rPr>
      </w:pPr>
    </w:p>
    <w:p w:rsidR="007D3336" w:rsidRPr="00FD1704" w:rsidRDefault="005F53E6" w:rsidP="007D3336">
      <w:pPr>
        <w:pStyle w:val="000Normal"/>
        <w:spacing w:before="0" w:after="0" w:line="240" w:lineRule="auto"/>
        <w:ind w:right="-21" w:firstLine="540"/>
        <w:rPr>
          <w:rFonts w:ascii="Times New Roman" w:hAnsi="Times New Roman"/>
          <w:spacing w:val="-6"/>
          <w:sz w:val="24"/>
          <w:lang w:val="ru-RU" w:eastAsia="ru-RU"/>
        </w:rPr>
      </w:pPr>
      <w:r w:rsidRPr="00FD1704">
        <w:rPr>
          <w:rFonts w:ascii="Times New Roman" w:hAnsi="Times New Roman"/>
          <w:spacing w:val="-6"/>
          <w:sz w:val="24"/>
          <w:lang w:val="ru-RU" w:eastAsia="ru-RU"/>
        </w:rPr>
        <w:lastRenderedPageBreak/>
        <w:t>Средства банков включают в себя:</w:t>
      </w:r>
    </w:p>
    <w:tbl>
      <w:tblPr>
        <w:tblW w:w="9360" w:type="dxa"/>
        <w:tblInd w:w="108" w:type="dxa"/>
        <w:tblLook w:val="01E0"/>
      </w:tblPr>
      <w:tblGrid>
        <w:gridCol w:w="5400"/>
        <w:gridCol w:w="1980"/>
        <w:gridCol w:w="1980"/>
      </w:tblGrid>
      <w:tr w:rsidR="00BE5670" w:rsidRPr="00FD1704" w:rsidTr="007D3336">
        <w:tc>
          <w:tcPr>
            <w:tcW w:w="5400" w:type="dxa"/>
            <w:tcBorders>
              <w:top w:val="single" w:sz="4" w:space="0" w:color="auto"/>
              <w:left w:val="single" w:sz="4" w:space="0" w:color="auto"/>
              <w:bottom w:val="single" w:sz="4" w:space="0" w:color="auto"/>
              <w:right w:val="single" w:sz="4" w:space="0" w:color="auto"/>
            </w:tcBorders>
          </w:tcPr>
          <w:p w:rsidR="00BE5670" w:rsidRPr="00FD1704" w:rsidRDefault="00BE5670" w:rsidP="007D3336">
            <w:pPr>
              <w:pStyle w:val="000Normal"/>
              <w:spacing w:before="0" w:after="0" w:line="240" w:lineRule="auto"/>
              <w:ind w:right="-21"/>
              <w:jc w:val="center"/>
              <w:rPr>
                <w:rFonts w:ascii="Times New Roman" w:hAnsi="Times New Roman"/>
                <w:spacing w:val="-6"/>
                <w:sz w:val="22"/>
                <w:szCs w:val="22"/>
                <w:lang w:val="ru-RU"/>
              </w:rPr>
            </w:pPr>
          </w:p>
        </w:tc>
        <w:tc>
          <w:tcPr>
            <w:tcW w:w="1980" w:type="dxa"/>
            <w:tcBorders>
              <w:top w:val="single" w:sz="4" w:space="0" w:color="auto"/>
              <w:left w:val="single" w:sz="4" w:space="0" w:color="auto"/>
              <w:bottom w:val="single" w:sz="4" w:space="0" w:color="auto"/>
              <w:right w:val="single" w:sz="4" w:space="0" w:color="auto"/>
            </w:tcBorders>
            <w:vAlign w:val="center"/>
          </w:tcPr>
          <w:p w:rsidR="00BE5670" w:rsidRPr="00FD1704" w:rsidRDefault="00BE5670" w:rsidP="00232F2A">
            <w:pPr>
              <w:pStyle w:val="000Normal"/>
              <w:spacing w:before="0" w:after="0" w:line="240" w:lineRule="auto"/>
              <w:ind w:right="-21"/>
              <w:jc w:val="center"/>
              <w:rPr>
                <w:rFonts w:ascii="Times New Roman" w:hAnsi="Times New Roman"/>
                <w:spacing w:val="-6"/>
                <w:sz w:val="22"/>
                <w:szCs w:val="22"/>
                <w:lang w:val="ru-RU"/>
              </w:rPr>
            </w:pPr>
            <w:r w:rsidRPr="00FD1704">
              <w:rPr>
                <w:rFonts w:ascii="Times New Roman" w:hAnsi="Times New Roman"/>
                <w:spacing w:val="-6"/>
                <w:sz w:val="22"/>
                <w:szCs w:val="22"/>
                <w:lang w:val="ru-RU"/>
              </w:rPr>
              <w:t>201</w:t>
            </w:r>
            <w:r w:rsidR="00232F2A">
              <w:rPr>
                <w:rFonts w:ascii="Times New Roman" w:hAnsi="Times New Roman"/>
                <w:spacing w:val="-6"/>
                <w:sz w:val="22"/>
                <w:szCs w:val="22"/>
                <w:lang w:val="en-US"/>
              </w:rPr>
              <w:t>5</w:t>
            </w:r>
            <w:r w:rsidRPr="00FD1704">
              <w:rPr>
                <w:rFonts w:ascii="Times New Roman" w:hAnsi="Times New Roman"/>
                <w:spacing w:val="-6"/>
                <w:sz w:val="22"/>
                <w:szCs w:val="22"/>
                <w:lang w:val="ru-RU"/>
              </w:rPr>
              <w:t xml:space="preserve"> г.</w:t>
            </w:r>
          </w:p>
        </w:tc>
        <w:tc>
          <w:tcPr>
            <w:tcW w:w="1980" w:type="dxa"/>
            <w:tcBorders>
              <w:top w:val="single" w:sz="4" w:space="0" w:color="auto"/>
              <w:left w:val="single" w:sz="4" w:space="0" w:color="auto"/>
              <w:bottom w:val="single" w:sz="4" w:space="0" w:color="auto"/>
              <w:right w:val="single" w:sz="4" w:space="0" w:color="auto"/>
            </w:tcBorders>
            <w:vAlign w:val="center"/>
          </w:tcPr>
          <w:p w:rsidR="00BE5670" w:rsidRPr="00FD1704" w:rsidRDefault="00BE5670" w:rsidP="00232F2A">
            <w:pPr>
              <w:pStyle w:val="000Normal"/>
              <w:spacing w:before="0" w:after="0" w:line="240" w:lineRule="auto"/>
              <w:ind w:right="-21"/>
              <w:jc w:val="center"/>
              <w:rPr>
                <w:rFonts w:ascii="Times New Roman" w:hAnsi="Times New Roman"/>
                <w:spacing w:val="-6"/>
                <w:sz w:val="22"/>
                <w:szCs w:val="22"/>
                <w:lang w:val="ru-RU"/>
              </w:rPr>
            </w:pPr>
            <w:r w:rsidRPr="00FD1704">
              <w:rPr>
                <w:rFonts w:ascii="Times New Roman" w:hAnsi="Times New Roman"/>
                <w:spacing w:val="-6"/>
                <w:sz w:val="22"/>
                <w:szCs w:val="22"/>
                <w:lang w:val="ru-RU"/>
              </w:rPr>
              <w:t>201</w:t>
            </w:r>
            <w:r w:rsidR="00232F2A">
              <w:rPr>
                <w:rFonts w:ascii="Times New Roman" w:hAnsi="Times New Roman"/>
                <w:spacing w:val="-6"/>
                <w:sz w:val="22"/>
                <w:szCs w:val="22"/>
                <w:lang w:val="en-US"/>
              </w:rPr>
              <w:t>4</w:t>
            </w:r>
            <w:r w:rsidRPr="00FD1704">
              <w:rPr>
                <w:rFonts w:ascii="Times New Roman" w:hAnsi="Times New Roman"/>
                <w:spacing w:val="-6"/>
                <w:sz w:val="22"/>
                <w:szCs w:val="22"/>
                <w:lang w:val="ru-RU"/>
              </w:rPr>
              <w:t xml:space="preserve"> г.</w:t>
            </w:r>
          </w:p>
        </w:tc>
      </w:tr>
      <w:tr w:rsidR="00D25B75" w:rsidRPr="00FD1704" w:rsidTr="00020F6E">
        <w:tc>
          <w:tcPr>
            <w:tcW w:w="5400" w:type="dxa"/>
            <w:tcBorders>
              <w:top w:val="single" w:sz="4" w:space="0" w:color="auto"/>
              <w:left w:val="single" w:sz="4" w:space="0" w:color="auto"/>
              <w:bottom w:val="single" w:sz="4" w:space="0" w:color="auto"/>
              <w:right w:val="single" w:sz="4" w:space="0" w:color="auto"/>
            </w:tcBorders>
            <w:vAlign w:val="bottom"/>
          </w:tcPr>
          <w:p w:rsidR="00D25B75" w:rsidRPr="00FD1704" w:rsidRDefault="00D25B75" w:rsidP="007D3336">
            <w:pPr>
              <w:pStyle w:val="000Normal"/>
              <w:spacing w:before="0" w:after="0" w:line="240" w:lineRule="auto"/>
              <w:ind w:right="-21"/>
              <w:jc w:val="left"/>
              <w:rPr>
                <w:rFonts w:ascii="Times New Roman" w:hAnsi="Times New Roman"/>
                <w:spacing w:val="-6"/>
                <w:sz w:val="22"/>
                <w:szCs w:val="22"/>
                <w:lang w:val="ru-RU"/>
              </w:rPr>
            </w:pPr>
            <w:r w:rsidRPr="00FD1704">
              <w:rPr>
                <w:rFonts w:ascii="Times New Roman" w:hAnsi="Times New Roman"/>
                <w:spacing w:val="-6"/>
                <w:sz w:val="22"/>
                <w:szCs w:val="22"/>
                <w:lang w:val="ru-RU"/>
              </w:rPr>
              <w:t>Кредиты</w:t>
            </w:r>
          </w:p>
        </w:tc>
        <w:tc>
          <w:tcPr>
            <w:tcW w:w="1980" w:type="dxa"/>
            <w:tcBorders>
              <w:top w:val="single" w:sz="4" w:space="0" w:color="auto"/>
              <w:left w:val="single" w:sz="4" w:space="0" w:color="auto"/>
              <w:bottom w:val="single" w:sz="4" w:space="0" w:color="auto"/>
              <w:right w:val="single" w:sz="4" w:space="0" w:color="auto"/>
            </w:tcBorders>
            <w:vAlign w:val="center"/>
          </w:tcPr>
          <w:p w:rsidR="00D25B75" w:rsidRPr="00FD1704" w:rsidRDefault="00D25B75">
            <w:pPr>
              <w:jc w:val="right"/>
              <w:rPr>
                <w:spacing w:val="-6"/>
                <w:sz w:val="22"/>
                <w:szCs w:val="22"/>
                <w:lang w:eastAsia="en-US"/>
              </w:rPr>
            </w:pPr>
            <w:r w:rsidRPr="00FD1704">
              <w:rPr>
                <w:spacing w:val="-6"/>
                <w:sz w:val="22"/>
                <w:szCs w:val="22"/>
                <w:lang w:eastAsia="en-US"/>
              </w:rPr>
              <w:t>2 786 706</w:t>
            </w:r>
          </w:p>
        </w:tc>
        <w:tc>
          <w:tcPr>
            <w:tcW w:w="1980" w:type="dxa"/>
            <w:tcBorders>
              <w:top w:val="single" w:sz="4" w:space="0" w:color="auto"/>
              <w:left w:val="single" w:sz="4" w:space="0" w:color="auto"/>
              <w:bottom w:val="single" w:sz="4" w:space="0" w:color="auto"/>
              <w:right w:val="single" w:sz="4" w:space="0" w:color="auto"/>
            </w:tcBorders>
            <w:vAlign w:val="center"/>
          </w:tcPr>
          <w:p w:rsidR="00D25B75" w:rsidRPr="00232F2A" w:rsidRDefault="00232F2A" w:rsidP="00470F01">
            <w:pPr>
              <w:jc w:val="right"/>
              <w:rPr>
                <w:spacing w:val="-6"/>
                <w:sz w:val="22"/>
                <w:szCs w:val="22"/>
                <w:lang w:val="en-US" w:eastAsia="en-US"/>
              </w:rPr>
            </w:pPr>
            <w:r>
              <w:rPr>
                <w:spacing w:val="-6"/>
                <w:sz w:val="22"/>
                <w:szCs w:val="22"/>
                <w:lang w:val="en-US" w:eastAsia="en-US"/>
              </w:rPr>
              <w:t>3 049 992</w:t>
            </w:r>
          </w:p>
        </w:tc>
      </w:tr>
      <w:tr w:rsidR="00D25B75" w:rsidRPr="00FD1704" w:rsidTr="00020F6E">
        <w:tc>
          <w:tcPr>
            <w:tcW w:w="5400" w:type="dxa"/>
            <w:tcBorders>
              <w:top w:val="single" w:sz="4" w:space="0" w:color="auto"/>
              <w:left w:val="single" w:sz="4" w:space="0" w:color="auto"/>
              <w:bottom w:val="single" w:sz="4" w:space="0" w:color="auto"/>
              <w:right w:val="single" w:sz="4" w:space="0" w:color="auto"/>
            </w:tcBorders>
            <w:vAlign w:val="bottom"/>
          </w:tcPr>
          <w:p w:rsidR="00D25B75" w:rsidRPr="00FD1704" w:rsidRDefault="00D25B75" w:rsidP="007D3336">
            <w:pPr>
              <w:pStyle w:val="000Normal"/>
              <w:spacing w:before="0" w:after="0" w:line="240" w:lineRule="auto"/>
              <w:ind w:right="-21"/>
              <w:jc w:val="left"/>
              <w:rPr>
                <w:rFonts w:ascii="Times New Roman" w:hAnsi="Times New Roman"/>
                <w:spacing w:val="-6"/>
                <w:sz w:val="22"/>
                <w:szCs w:val="22"/>
                <w:lang w:val="ru-RU"/>
              </w:rPr>
            </w:pPr>
            <w:r w:rsidRPr="00FD1704">
              <w:rPr>
                <w:rFonts w:ascii="Times New Roman" w:hAnsi="Times New Roman"/>
                <w:spacing w:val="-6"/>
                <w:sz w:val="22"/>
                <w:szCs w:val="22"/>
                <w:lang w:val="ru-RU"/>
              </w:rPr>
              <w:t>Вклады (депозиты)</w:t>
            </w:r>
          </w:p>
        </w:tc>
        <w:tc>
          <w:tcPr>
            <w:tcW w:w="1980" w:type="dxa"/>
            <w:tcBorders>
              <w:top w:val="single" w:sz="4" w:space="0" w:color="auto"/>
              <w:left w:val="single" w:sz="4" w:space="0" w:color="auto"/>
              <w:bottom w:val="single" w:sz="4" w:space="0" w:color="auto"/>
              <w:right w:val="single" w:sz="4" w:space="0" w:color="auto"/>
            </w:tcBorders>
            <w:vAlign w:val="center"/>
          </w:tcPr>
          <w:p w:rsidR="00D25B75" w:rsidRPr="00FD1704" w:rsidRDefault="00D25B75">
            <w:pPr>
              <w:jc w:val="right"/>
              <w:rPr>
                <w:spacing w:val="-6"/>
                <w:sz w:val="22"/>
                <w:szCs w:val="22"/>
                <w:lang w:eastAsia="en-US"/>
              </w:rPr>
            </w:pPr>
            <w:r w:rsidRPr="00FD1704">
              <w:rPr>
                <w:spacing w:val="-6"/>
                <w:sz w:val="22"/>
                <w:szCs w:val="22"/>
                <w:lang w:eastAsia="en-US"/>
              </w:rPr>
              <w:t>18 832</w:t>
            </w:r>
          </w:p>
        </w:tc>
        <w:tc>
          <w:tcPr>
            <w:tcW w:w="1980" w:type="dxa"/>
            <w:tcBorders>
              <w:top w:val="single" w:sz="4" w:space="0" w:color="auto"/>
              <w:left w:val="single" w:sz="4" w:space="0" w:color="auto"/>
              <w:bottom w:val="single" w:sz="4" w:space="0" w:color="auto"/>
              <w:right w:val="single" w:sz="4" w:space="0" w:color="auto"/>
            </w:tcBorders>
            <w:vAlign w:val="center"/>
          </w:tcPr>
          <w:p w:rsidR="00D25B75" w:rsidRPr="00232F2A" w:rsidRDefault="00232F2A" w:rsidP="00470F01">
            <w:pPr>
              <w:jc w:val="right"/>
              <w:rPr>
                <w:spacing w:val="-6"/>
                <w:sz w:val="22"/>
                <w:szCs w:val="22"/>
                <w:lang w:val="en-US" w:eastAsia="en-US"/>
              </w:rPr>
            </w:pPr>
            <w:r>
              <w:rPr>
                <w:spacing w:val="-6"/>
                <w:sz w:val="22"/>
                <w:szCs w:val="22"/>
                <w:lang w:val="en-US" w:eastAsia="en-US"/>
              </w:rPr>
              <w:t>101</w:t>
            </w:r>
          </w:p>
        </w:tc>
      </w:tr>
      <w:tr w:rsidR="00D25B75" w:rsidRPr="00FD1704" w:rsidTr="00020F6E">
        <w:tc>
          <w:tcPr>
            <w:tcW w:w="5400" w:type="dxa"/>
            <w:tcBorders>
              <w:top w:val="single" w:sz="4" w:space="0" w:color="auto"/>
              <w:left w:val="single" w:sz="4" w:space="0" w:color="auto"/>
              <w:bottom w:val="single" w:sz="4" w:space="0" w:color="auto"/>
              <w:right w:val="single" w:sz="4" w:space="0" w:color="auto"/>
            </w:tcBorders>
            <w:vAlign w:val="bottom"/>
          </w:tcPr>
          <w:p w:rsidR="00D25B75" w:rsidRPr="00FD1704" w:rsidRDefault="00D25B75" w:rsidP="007D3336">
            <w:pPr>
              <w:pStyle w:val="000Normal"/>
              <w:spacing w:before="0" w:after="0" w:line="240" w:lineRule="auto"/>
              <w:ind w:right="-21"/>
              <w:jc w:val="left"/>
              <w:rPr>
                <w:rFonts w:ascii="Times New Roman" w:hAnsi="Times New Roman"/>
                <w:spacing w:val="-6"/>
                <w:sz w:val="22"/>
                <w:szCs w:val="22"/>
                <w:lang w:val="ru-RU"/>
              </w:rPr>
            </w:pPr>
            <w:r w:rsidRPr="00FD1704">
              <w:rPr>
                <w:rFonts w:ascii="Times New Roman" w:hAnsi="Times New Roman"/>
                <w:spacing w:val="-6"/>
                <w:sz w:val="22"/>
                <w:szCs w:val="22"/>
                <w:lang w:val="ru-RU"/>
              </w:rPr>
              <w:t>Средства на корреспондентских счетах</w:t>
            </w:r>
          </w:p>
        </w:tc>
        <w:tc>
          <w:tcPr>
            <w:tcW w:w="1980" w:type="dxa"/>
            <w:tcBorders>
              <w:top w:val="single" w:sz="4" w:space="0" w:color="auto"/>
              <w:left w:val="single" w:sz="4" w:space="0" w:color="auto"/>
              <w:bottom w:val="single" w:sz="4" w:space="0" w:color="auto"/>
              <w:right w:val="single" w:sz="4" w:space="0" w:color="auto"/>
            </w:tcBorders>
            <w:vAlign w:val="center"/>
          </w:tcPr>
          <w:p w:rsidR="00D25B75" w:rsidRPr="00FD1704" w:rsidRDefault="00D25B75">
            <w:pPr>
              <w:jc w:val="right"/>
              <w:rPr>
                <w:spacing w:val="-6"/>
                <w:sz w:val="22"/>
                <w:szCs w:val="22"/>
                <w:lang w:eastAsia="en-US"/>
              </w:rPr>
            </w:pPr>
            <w:r w:rsidRPr="00FD1704">
              <w:rPr>
                <w:spacing w:val="-6"/>
                <w:sz w:val="22"/>
                <w:szCs w:val="22"/>
                <w:lang w:eastAsia="en-US"/>
              </w:rPr>
              <w:t>154 635</w:t>
            </w:r>
          </w:p>
        </w:tc>
        <w:tc>
          <w:tcPr>
            <w:tcW w:w="1980" w:type="dxa"/>
            <w:tcBorders>
              <w:top w:val="single" w:sz="4" w:space="0" w:color="auto"/>
              <w:left w:val="single" w:sz="4" w:space="0" w:color="auto"/>
              <w:bottom w:val="single" w:sz="4" w:space="0" w:color="auto"/>
              <w:right w:val="single" w:sz="4" w:space="0" w:color="auto"/>
            </w:tcBorders>
            <w:vAlign w:val="center"/>
          </w:tcPr>
          <w:p w:rsidR="00D25B75" w:rsidRPr="00FD1704" w:rsidRDefault="00D25B75" w:rsidP="00470F01">
            <w:pPr>
              <w:jc w:val="right"/>
              <w:rPr>
                <w:spacing w:val="-6"/>
                <w:sz w:val="22"/>
                <w:szCs w:val="22"/>
                <w:lang w:eastAsia="en-US"/>
              </w:rPr>
            </w:pPr>
            <w:r w:rsidRPr="00FD1704">
              <w:rPr>
                <w:spacing w:val="-6"/>
                <w:sz w:val="22"/>
                <w:szCs w:val="22"/>
                <w:lang w:eastAsia="en-US"/>
              </w:rPr>
              <w:t>220 271</w:t>
            </w:r>
          </w:p>
        </w:tc>
      </w:tr>
      <w:tr w:rsidR="00D25B75" w:rsidRPr="00FD1704" w:rsidTr="00020F6E">
        <w:tc>
          <w:tcPr>
            <w:tcW w:w="5400" w:type="dxa"/>
            <w:tcBorders>
              <w:top w:val="single" w:sz="4" w:space="0" w:color="auto"/>
              <w:left w:val="single" w:sz="4" w:space="0" w:color="auto"/>
              <w:bottom w:val="single" w:sz="4" w:space="0" w:color="auto"/>
              <w:right w:val="single" w:sz="4" w:space="0" w:color="auto"/>
            </w:tcBorders>
            <w:vAlign w:val="bottom"/>
          </w:tcPr>
          <w:p w:rsidR="00D25B75" w:rsidRPr="00FD1704" w:rsidRDefault="00D25B75" w:rsidP="007D3336">
            <w:pPr>
              <w:pStyle w:val="000Normal"/>
              <w:spacing w:before="0" w:after="0" w:line="240" w:lineRule="auto"/>
              <w:ind w:right="-21"/>
              <w:jc w:val="left"/>
              <w:rPr>
                <w:rFonts w:ascii="Times New Roman" w:hAnsi="Times New Roman"/>
                <w:spacing w:val="-6"/>
                <w:sz w:val="22"/>
                <w:szCs w:val="22"/>
                <w:lang w:val="ru-RU"/>
              </w:rPr>
            </w:pPr>
            <w:r w:rsidRPr="00FD1704">
              <w:rPr>
                <w:rFonts w:ascii="Times New Roman" w:hAnsi="Times New Roman"/>
                <w:spacing w:val="-6"/>
                <w:sz w:val="22"/>
                <w:szCs w:val="22"/>
                <w:lang w:val="ru-RU"/>
              </w:rPr>
              <w:t>Другие средства</w:t>
            </w:r>
          </w:p>
        </w:tc>
        <w:tc>
          <w:tcPr>
            <w:tcW w:w="1980" w:type="dxa"/>
            <w:tcBorders>
              <w:top w:val="single" w:sz="4" w:space="0" w:color="auto"/>
              <w:left w:val="single" w:sz="4" w:space="0" w:color="auto"/>
              <w:bottom w:val="single" w:sz="4" w:space="0" w:color="auto"/>
              <w:right w:val="single" w:sz="4" w:space="0" w:color="auto"/>
            </w:tcBorders>
            <w:vAlign w:val="center"/>
          </w:tcPr>
          <w:p w:rsidR="00D25B75" w:rsidRPr="00FD1704" w:rsidRDefault="00D25B75">
            <w:pPr>
              <w:jc w:val="right"/>
              <w:rPr>
                <w:spacing w:val="-6"/>
                <w:sz w:val="22"/>
                <w:szCs w:val="22"/>
                <w:lang w:eastAsia="en-US"/>
              </w:rPr>
            </w:pPr>
            <w:r w:rsidRPr="00FD1704">
              <w:rPr>
                <w:spacing w:val="-6"/>
                <w:sz w:val="22"/>
                <w:szCs w:val="22"/>
                <w:lang w:eastAsia="en-US"/>
              </w:rPr>
              <w:t>4 606</w:t>
            </w:r>
          </w:p>
        </w:tc>
        <w:tc>
          <w:tcPr>
            <w:tcW w:w="1980" w:type="dxa"/>
            <w:tcBorders>
              <w:top w:val="single" w:sz="4" w:space="0" w:color="auto"/>
              <w:left w:val="single" w:sz="4" w:space="0" w:color="auto"/>
              <w:bottom w:val="single" w:sz="4" w:space="0" w:color="auto"/>
              <w:right w:val="single" w:sz="4" w:space="0" w:color="auto"/>
            </w:tcBorders>
            <w:vAlign w:val="center"/>
          </w:tcPr>
          <w:p w:rsidR="00D25B75" w:rsidRPr="00FD1704" w:rsidRDefault="00D25B75" w:rsidP="00470F01">
            <w:pPr>
              <w:jc w:val="right"/>
              <w:rPr>
                <w:spacing w:val="-6"/>
                <w:sz w:val="22"/>
                <w:szCs w:val="22"/>
                <w:lang w:eastAsia="en-US"/>
              </w:rPr>
            </w:pPr>
            <w:r w:rsidRPr="00FD1704">
              <w:rPr>
                <w:spacing w:val="-6"/>
                <w:sz w:val="22"/>
                <w:szCs w:val="22"/>
                <w:lang w:eastAsia="en-US"/>
              </w:rPr>
              <w:t>68 245</w:t>
            </w:r>
          </w:p>
        </w:tc>
      </w:tr>
      <w:tr w:rsidR="00D25B75" w:rsidRPr="00FD1704" w:rsidTr="00020F6E">
        <w:tc>
          <w:tcPr>
            <w:tcW w:w="5400" w:type="dxa"/>
            <w:tcBorders>
              <w:top w:val="single" w:sz="4" w:space="0" w:color="auto"/>
              <w:left w:val="single" w:sz="4" w:space="0" w:color="auto"/>
              <w:bottom w:val="single" w:sz="4" w:space="0" w:color="auto"/>
              <w:right w:val="single" w:sz="4" w:space="0" w:color="auto"/>
            </w:tcBorders>
            <w:vAlign w:val="bottom"/>
          </w:tcPr>
          <w:p w:rsidR="00D25B75" w:rsidRPr="00FD1704" w:rsidRDefault="00D25B75" w:rsidP="007D3336">
            <w:pPr>
              <w:pStyle w:val="000Normal"/>
              <w:spacing w:before="0" w:after="0" w:line="240" w:lineRule="auto"/>
              <w:ind w:right="-21"/>
              <w:jc w:val="left"/>
              <w:rPr>
                <w:rFonts w:ascii="Times New Roman" w:hAnsi="Times New Roman"/>
                <w:b/>
                <w:spacing w:val="-6"/>
                <w:sz w:val="22"/>
                <w:szCs w:val="22"/>
                <w:lang w:val="ru-RU"/>
              </w:rPr>
            </w:pPr>
            <w:r w:rsidRPr="00FD1704">
              <w:rPr>
                <w:rFonts w:ascii="Times New Roman" w:hAnsi="Times New Roman"/>
                <w:b/>
                <w:spacing w:val="-6"/>
                <w:sz w:val="22"/>
                <w:szCs w:val="22"/>
                <w:lang w:val="ru-RU"/>
              </w:rPr>
              <w:t>Всего</w:t>
            </w:r>
          </w:p>
        </w:tc>
        <w:tc>
          <w:tcPr>
            <w:tcW w:w="1980" w:type="dxa"/>
            <w:tcBorders>
              <w:top w:val="single" w:sz="4" w:space="0" w:color="auto"/>
              <w:left w:val="single" w:sz="4" w:space="0" w:color="auto"/>
              <w:bottom w:val="single" w:sz="4" w:space="0" w:color="auto"/>
              <w:right w:val="single" w:sz="4" w:space="0" w:color="auto"/>
            </w:tcBorders>
            <w:vAlign w:val="center"/>
          </w:tcPr>
          <w:p w:rsidR="00D25B75" w:rsidRPr="00FD1704" w:rsidRDefault="00D25B75">
            <w:pPr>
              <w:jc w:val="right"/>
              <w:rPr>
                <w:b/>
                <w:spacing w:val="-6"/>
                <w:sz w:val="22"/>
                <w:szCs w:val="22"/>
                <w:lang w:eastAsia="en-US"/>
              </w:rPr>
            </w:pPr>
            <w:r w:rsidRPr="00FD1704">
              <w:rPr>
                <w:b/>
                <w:spacing w:val="-6"/>
                <w:sz w:val="22"/>
                <w:szCs w:val="22"/>
                <w:lang w:eastAsia="en-US"/>
              </w:rPr>
              <w:t>2 964 779</w:t>
            </w:r>
          </w:p>
        </w:tc>
        <w:tc>
          <w:tcPr>
            <w:tcW w:w="1980" w:type="dxa"/>
            <w:tcBorders>
              <w:top w:val="single" w:sz="4" w:space="0" w:color="auto"/>
              <w:left w:val="single" w:sz="4" w:space="0" w:color="auto"/>
              <w:bottom w:val="single" w:sz="4" w:space="0" w:color="auto"/>
              <w:right w:val="single" w:sz="4" w:space="0" w:color="auto"/>
            </w:tcBorders>
            <w:vAlign w:val="center"/>
          </w:tcPr>
          <w:p w:rsidR="00D25B75" w:rsidRPr="00FD1704" w:rsidRDefault="00D25B75" w:rsidP="00470F01">
            <w:pPr>
              <w:jc w:val="right"/>
              <w:rPr>
                <w:b/>
                <w:spacing w:val="-6"/>
                <w:sz w:val="22"/>
                <w:szCs w:val="22"/>
                <w:lang w:eastAsia="en-US"/>
              </w:rPr>
            </w:pPr>
            <w:r w:rsidRPr="00FD1704">
              <w:rPr>
                <w:b/>
                <w:spacing w:val="-6"/>
                <w:sz w:val="22"/>
                <w:szCs w:val="22"/>
                <w:lang w:eastAsia="en-US"/>
              </w:rPr>
              <w:t>3 338 609</w:t>
            </w:r>
          </w:p>
        </w:tc>
      </w:tr>
    </w:tbl>
    <w:p w:rsidR="00487AAF" w:rsidRDefault="00487AAF" w:rsidP="007D3336">
      <w:pPr>
        <w:pStyle w:val="000Normal"/>
        <w:spacing w:before="0" w:after="0" w:line="240" w:lineRule="auto"/>
        <w:ind w:right="-21" w:firstLine="540"/>
        <w:rPr>
          <w:rFonts w:ascii="Times New Roman" w:hAnsi="Times New Roman"/>
          <w:spacing w:val="-6"/>
          <w:sz w:val="24"/>
          <w:lang w:val="ru-RU" w:eastAsia="ru-RU"/>
        </w:rPr>
      </w:pPr>
    </w:p>
    <w:p w:rsidR="00454012" w:rsidRPr="00FD1704" w:rsidRDefault="00454012" w:rsidP="007D3336">
      <w:pPr>
        <w:pStyle w:val="000Normal"/>
        <w:spacing w:before="0" w:after="0" w:line="240" w:lineRule="auto"/>
        <w:ind w:right="-21" w:firstLine="540"/>
        <w:rPr>
          <w:rFonts w:ascii="Times New Roman" w:hAnsi="Times New Roman"/>
          <w:spacing w:val="-6"/>
          <w:sz w:val="24"/>
          <w:lang w:val="ru-RU" w:eastAsia="ru-RU"/>
        </w:rPr>
      </w:pPr>
      <w:r w:rsidRPr="00FD1704">
        <w:rPr>
          <w:rFonts w:ascii="Times New Roman" w:hAnsi="Times New Roman"/>
          <w:spacing w:val="-6"/>
          <w:sz w:val="24"/>
          <w:lang w:val="ru-RU" w:eastAsia="ru-RU"/>
        </w:rPr>
        <w:t>Для финансирования кредитных проектов крупных государственных предприятий и предприятий малого и среднего бизнеса банк привлека</w:t>
      </w:r>
      <w:r w:rsidR="00F5636B" w:rsidRPr="00FD1704">
        <w:rPr>
          <w:rFonts w:ascii="Times New Roman" w:hAnsi="Times New Roman"/>
          <w:spacing w:val="-6"/>
          <w:sz w:val="24"/>
          <w:lang w:val="ru-RU" w:eastAsia="ru-RU"/>
        </w:rPr>
        <w:t>ет</w:t>
      </w:r>
      <w:r w:rsidRPr="00FD1704">
        <w:rPr>
          <w:rFonts w:ascii="Times New Roman" w:hAnsi="Times New Roman"/>
          <w:spacing w:val="-6"/>
          <w:sz w:val="24"/>
          <w:lang w:val="ru-RU" w:eastAsia="ru-RU"/>
        </w:rPr>
        <w:t xml:space="preserve"> ресурсы </w:t>
      </w:r>
      <w:proofErr w:type="spellStart"/>
      <w:r w:rsidRPr="00FD1704">
        <w:rPr>
          <w:rFonts w:ascii="Times New Roman" w:hAnsi="Times New Roman"/>
          <w:spacing w:val="-6"/>
          <w:sz w:val="24"/>
          <w:lang w:val="en-US" w:eastAsia="ru-RU"/>
        </w:rPr>
        <w:t>Raiffeisen</w:t>
      </w:r>
      <w:proofErr w:type="spellEnd"/>
      <w:r w:rsidRPr="00FD1704">
        <w:rPr>
          <w:rFonts w:ascii="Times New Roman" w:hAnsi="Times New Roman"/>
          <w:spacing w:val="-6"/>
          <w:sz w:val="24"/>
          <w:lang w:val="ru-RU" w:eastAsia="ru-RU"/>
        </w:rPr>
        <w:t xml:space="preserve"> </w:t>
      </w:r>
      <w:r w:rsidRPr="00FD1704">
        <w:rPr>
          <w:rFonts w:ascii="Times New Roman" w:hAnsi="Times New Roman"/>
          <w:spacing w:val="-6"/>
          <w:sz w:val="24"/>
          <w:lang w:val="en-US" w:eastAsia="ru-RU"/>
        </w:rPr>
        <w:t>Bank</w:t>
      </w:r>
      <w:r w:rsidRPr="00FD1704">
        <w:rPr>
          <w:rFonts w:ascii="Times New Roman" w:hAnsi="Times New Roman"/>
          <w:spacing w:val="-6"/>
          <w:sz w:val="24"/>
          <w:lang w:val="ru-RU" w:eastAsia="ru-RU"/>
        </w:rPr>
        <w:t xml:space="preserve"> </w:t>
      </w:r>
      <w:r w:rsidRPr="00FD1704">
        <w:rPr>
          <w:rFonts w:ascii="Times New Roman" w:hAnsi="Times New Roman"/>
          <w:spacing w:val="-6"/>
          <w:sz w:val="24"/>
          <w:lang w:val="en-US" w:eastAsia="ru-RU"/>
        </w:rPr>
        <w:t>International</w:t>
      </w:r>
      <w:r w:rsidRPr="00FD1704">
        <w:rPr>
          <w:rFonts w:ascii="Times New Roman" w:hAnsi="Times New Roman"/>
          <w:spacing w:val="-6"/>
          <w:sz w:val="24"/>
          <w:lang w:val="ru-RU" w:eastAsia="ru-RU"/>
        </w:rPr>
        <w:t xml:space="preserve"> </w:t>
      </w:r>
      <w:r w:rsidRPr="00FD1704">
        <w:rPr>
          <w:rFonts w:ascii="Times New Roman" w:hAnsi="Times New Roman"/>
          <w:spacing w:val="-6"/>
          <w:sz w:val="24"/>
          <w:lang w:val="en-US" w:eastAsia="ru-RU"/>
        </w:rPr>
        <w:t>AG</w:t>
      </w:r>
      <w:r w:rsidRPr="00FD1704">
        <w:rPr>
          <w:rFonts w:ascii="Times New Roman" w:hAnsi="Times New Roman"/>
          <w:spacing w:val="-6"/>
          <w:sz w:val="24"/>
          <w:lang w:val="ru-RU" w:eastAsia="ru-RU"/>
        </w:rPr>
        <w:t xml:space="preserve"> и международных финансовых организаций. Для кредитования  предприятий малого и среднего бизнеса, ипотечного кредитования использовались средства Европейского Банка Реконструкции.</w:t>
      </w:r>
    </w:p>
    <w:p w:rsidR="007D3336" w:rsidRPr="00FD1704" w:rsidRDefault="007D3336" w:rsidP="007D3336">
      <w:pPr>
        <w:pStyle w:val="000Normal"/>
        <w:spacing w:before="0" w:after="0" w:line="240" w:lineRule="auto"/>
        <w:ind w:right="-21" w:firstLine="540"/>
        <w:rPr>
          <w:rFonts w:ascii="Times New Roman" w:hAnsi="Times New Roman"/>
          <w:spacing w:val="-6"/>
          <w:sz w:val="24"/>
          <w:lang w:val="ru-RU" w:eastAsia="ru-RU"/>
        </w:rPr>
      </w:pPr>
      <w:r w:rsidRPr="00FD1704">
        <w:rPr>
          <w:rFonts w:ascii="Times New Roman" w:hAnsi="Times New Roman"/>
          <w:spacing w:val="-6"/>
          <w:sz w:val="24"/>
          <w:lang w:val="ru-RU" w:eastAsia="ru-RU"/>
        </w:rPr>
        <w:t>В таблице представлена задолженность банка перед кредитными организациями в разрезе контрагентов:</w:t>
      </w:r>
    </w:p>
    <w:tbl>
      <w:tblPr>
        <w:tblW w:w="0" w:type="auto"/>
        <w:tblInd w:w="108" w:type="dxa"/>
        <w:tblLook w:val="01E0"/>
      </w:tblPr>
      <w:tblGrid>
        <w:gridCol w:w="5400"/>
        <w:gridCol w:w="1980"/>
        <w:gridCol w:w="1980"/>
      </w:tblGrid>
      <w:tr w:rsidR="007D3336" w:rsidRPr="00FD1704" w:rsidTr="007D3336">
        <w:tc>
          <w:tcPr>
            <w:tcW w:w="5400" w:type="dxa"/>
            <w:tcBorders>
              <w:top w:val="single" w:sz="4" w:space="0" w:color="auto"/>
              <w:left w:val="single" w:sz="4" w:space="0" w:color="auto"/>
              <w:bottom w:val="single" w:sz="4" w:space="0" w:color="auto"/>
              <w:right w:val="single" w:sz="4" w:space="0" w:color="auto"/>
            </w:tcBorders>
          </w:tcPr>
          <w:p w:rsidR="007D3336" w:rsidRPr="00FD1704" w:rsidRDefault="007D3336" w:rsidP="007D3336">
            <w:pPr>
              <w:pStyle w:val="000Normal"/>
              <w:spacing w:before="0" w:after="0" w:line="240" w:lineRule="auto"/>
              <w:ind w:right="-21"/>
              <w:jc w:val="center"/>
              <w:rPr>
                <w:rFonts w:ascii="Times New Roman" w:hAnsi="Times New Roman"/>
                <w:spacing w:val="-6"/>
                <w:sz w:val="22"/>
                <w:szCs w:val="22"/>
                <w:lang w:val="ru-RU"/>
              </w:rPr>
            </w:pPr>
          </w:p>
        </w:tc>
        <w:tc>
          <w:tcPr>
            <w:tcW w:w="1980" w:type="dxa"/>
            <w:tcBorders>
              <w:top w:val="single" w:sz="4" w:space="0" w:color="auto"/>
              <w:left w:val="single" w:sz="4" w:space="0" w:color="auto"/>
              <w:bottom w:val="single" w:sz="4" w:space="0" w:color="auto"/>
              <w:right w:val="single" w:sz="4" w:space="0" w:color="auto"/>
            </w:tcBorders>
            <w:vAlign w:val="center"/>
          </w:tcPr>
          <w:p w:rsidR="007D3336" w:rsidRPr="00FD1704" w:rsidRDefault="007D3336" w:rsidP="00FA2FA9">
            <w:pPr>
              <w:pStyle w:val="000Normal"/>
              <w:spacing w:before="0" w:after="0" w:line="240" w:lineRule="auto"/>
              <w:ind w:right="-21"/>
              <w:jc w:val="center"/>
              <w:rPr>
                <w:rFonts w:ascii="Times New Roman" w:hAnsi="Times New Roman"/>
                <w:spacing w:val="-6"/>
                <w:sz w:val="22"/>
                <w:szCs w:val="22"/>
                <w:lang w:val="ru-RU"/>
              </w:rPr>
            </w:pPr>
            <w:r w:rsidRPr="00FD1704">
              <w:rPr>
                <w:rFonts w:ascii="Times New Roman" w:hAnsi="Times New Roman"/>
                <w:spacing w:val="-6"/>
                <w:sz w:val="22"/>
                <w:szCs w:val="22"/>
                <w:lang w:val="ru-RU"/>
              </w:rPr>
              <w:t>201</w:t>
            </w:r>
            <w:r w:rsidR="00FA2FA9" w:rsidRPr="00FD1704">
              <w:rPr>
                <w:rFonts w:ascii="Times New Roman" w:hAnsi="Times New Roman"/>
                <w:spacing w:val="-6"/>
                <w:sz w:val="22"/>
                <w:szCs w:val="22"/>
                <w:lang w:val="ru-RU"/>
              </w:rPr>
              <w:t>5</w:t>
            </w:r>
            <w:r w:rsidR="00D20650" w:rsidRPr="00FD1704">
              <w:rPr>
                <w:rFonts w:ascii="Times New Roman" w:hAnsi="Times New Roman"/>
                <w:spacing w:val="-6"/>
                <w:sz w:val="22"/>
                <w:szCs w:val="22"/>
                <w:lang w:val="ru-RU"/>
              </w:rPr>
              <w:t xml:space="preserve"> г.</w:t>
            </w:r>
          </w:p>
        </w:tc>
        <w:tc>
          <w:tcPr>
            <w:tcW w:w="1980" w:type="dxa"/>
            <w:tcBorders>
              <w:top w:val="single" w:sz="4" w:space="0" w:color="auto"/>
              <w:left w:val="single" w:sz="4" w:space="0" w:color="auto"/>
              <w:bottom w:val="single" w:sz="4" w:space="0" w:color="auto"/>
              <w:right w:val="single" w:sz="4" w:space="0" w:color="auto"/>
            </w:tcBorders>
            <w:vAlign w:val="center"/>
          </w:tcPr>
          <w:p w:rsidR="007D3336" w:rsidRPr="00FD1704" w:rsidRDefault="007D3336" w:rsidP="00FA2FA9">
            <w:pPr>
              <w:pStyle w:val="000Normal"/>
              <w:spacing w:before="0" w:after="0" w:line="240" w:lineRule="auto"/>
              <w:ind w:right="-21"/>
              <w:jc w:val="center"/>
              <w:rPr>
                <w:rFonts w:ascii="Times New Roman" w:hAnsi="Times New Roman"/>
                <w:spacing w:val="-6"/>
                <w:sz w:val="22"/>
                <w:szCs w:val="22"/>
                <w:lang w:val="ru-RU"/>
              </w:rPr>
            </w:pPr>
            <w:r w:rsidRPr="00FD1704">
              <w:rPr>
                <w:rFonts w:ascii="Times New Roman" w:hAnsi="Times New Roman"/>
                <w:spacing w:val="-6"/>
                <w:sz w:val="22"/>
                <w:szCs w:val="22"/>
                <w:lang w:val="ru-RU"/>
              </w:rPr>
              <w:t>201</w:t>
            </w:r>
            <w:r w:rsidR="00FA2FA9" w:rsidRPr="00FD1704">
              <w:rPr>
                <w:rFonts w:ascii="Times New Roman" w:hAnsi="Times New Roman"/>
                <w:spacing w:val="-6"/>
                <w:sz w:val="22"/>
                <w:szCs w:val="22"/>
                <w:lang w:val="ru-RU"/>
              </w:rPr>
              <w:t>4</w:t>
            </w:r>
            <w:r w:rsidR="00D20650" w:rsidRPr="00FD1704">
              <w:rPr>
                <w:rFonts w:ascii="Times New Roman" w:hAnsi="Times New Roman"/>
                <w:spacing w:val="-6"/>
                <w:sz w:val="22"/>
                <w:szCs w:val="22"/>
                <w:lang w:val="ru-RU"/>
              </w:rPr>
              <w:t xml:space="preserve"> г.</w:t>
            </w:r>
          </w:p>
        </w:tc>
      </w:tr>
      <w:tr w:rsidR="00D25B75" w:rsidRPr="00FD1704" w:rsidTr="007D3336">
        <w:tc>
          <w:tcPr>
            <w:tcW w:w="5400" w:type="dxa"/>
            <w:tcBorders>
              <w:top w:val="single" w:sz="4" w:space="0" w:color="auto"/>
              <w:left w:val="single" w:sz="4" w:space="0" w:color="auto"/>
              <w:bottom w:val="single" w:sz="4" w:space="0" w:color="auto"/>
              <w:right w:val="single" w:sz="4" w:space="0" w:color="auto"/>
            </w:tcBorders>
            <w:vAlign w:val="bottom"/>
          </w:tcPr>
          <w:p w:rsidR="00D25B75" w:rsidRPr="00FD1704" w:rsidRDefault="00D25B75" w:rsidP="007D3336">
            <w:pPr>
              <w:pStyle w:val="000Normal"/>
              <w:spacing w:before="0" w:after="0" w:line="240" w:lineRule="auto"/>
              <w:ind w:right="-21"/>
              <w:jc w:val="left"/>
              <w:rPr>
                <w:rFonts w:ascii="Times New Roman" w:hAnsi="Times New Roman"/>
                <w:spacing w:val="-6"/>
                <w:sz w:val="22"/>
                <w:szCs w:val="22"/>
                <w:lang w:val="en-US"/>
              </w:rPr>
            </w:pPr>
            <w:r w:rsidRPr="00FD1704">
              <w:rPr>
                <w:rFonts w:ascii="Times New Roman" w:hAnsi="Times New Roman"/>
                <w:spacing w:val="-6"/>
                <w:sz w:val="22"/>
                <w:szCs w:val="22"/>
                <w:lang w:val="en-US"/>
              </w:rPr>
              <w:t>RBI</w:t>
            </w:r>
            <w:r w:rsidRPr="00FD1704">
              <w:rPr>
                <w:rFonts w:ascii="Times New Roman" w:hAnsi="Times New Roman"/>
                <w:spacing w:val="-6"/>
                <w:sz w:val="22"/>
                <w:szCs w:val="22"/>
                <w:lang w:val="ru-RU"/>
              </w:rPr>
              <w:t xml:space="preserve"> AG</w:t>
            </w:r>
          </w:p>
        </w:tc>
        <w:tc>
          <w:tcPr>
            <w:tcW w:w="1980" w:type="dxa"/>
            <w:tcBorders>
              <w:top w:val="single" w:sz="4" w:space="0" w:color="auto"/>
              <w:left w:val="single" w:sz="4" w:space="0" w:color="auto"/>
              <w:bottom w:val="single" w:sz="4" w:space="0" w:color="auto"/>
              <w:right w:val="single" w:sz="4" w:space="0" w:color="auto"/>
            </w:tcBorders>
            <w:vAlign w:val="bottom"/>
          </w:tcPr>
          <w:p w:rsidR="00D25B75" w:rsidRPr="008C2B12" w:rsidRDefault="00D25B75">
            <w:pPr>
              <w:jc w:val="right"/>
              <w:rPr>
                <w:spacing w:val="-6"/>
                <w:sz w:val="22"/>
                <w:szCs w:val="22"/>
                <w:lang w:eastAsia="en-US"/>
              </w:rPr>
            </w:pPr>
            <w:r w:rsidRPr="008C2B12">
              <w:rPr>
                <w:spacing w:val="-6"/>
                <w:sz w:val="22"/>
                <w:szCs w:val="22"/>
                <w:lang w:eastAsia="en-US"/>
              </w:rPr>
              <w:t>2 514 183</w:t>
            </w:r>
          </w:p>
        </w:tc>
        <w:tc>
          <w:tcPr>
            <w:tcW w:w="1980" w:type="dxa"/>
            <w:tcBorders>
              <w:top w:val="single" w:sz="4" w:space="0" w:color="auto"/>
              <w:left w:val="single" w:sz="4" w:space="0" w:color="auto"/>
              <w:bottom w:val="single" w:sz="4" w:space="0" w:color="auto"/>
              <w:right w:val="single" w:sz="4" w:space="0" w:color="auto"/>
            </w:tcBorders>
            <w:vAlign w:val="bottom"/>
          </w:tcPr>
          <w:p w:rsidR="00D25B75" w:rsidRPr="00FD1704" w:rsidRDefault="00D25B75" w:rsidP="00470F01">
            <w:pPr>
              <w:jc w:val="right"/>
              <w:rPr>
                <w:spacing w:val="-6"/>
                <w:sz w:val="22"/>
                <w:szCs w:val="22"/>
                <w:lang w:eastAsia="en-US"/>
              </w:rPr>
            </w:pPr>
            <w:r w:rsidRPr="00FD1704">
              <w:rPr>
                <w:spacing w:val="-6"/>
                <w:sz w:val="22"/>
                <w:szCs w:val="22"/>
                <w:lang w:eastAsia="en-US"/>
              </w:rPr>
              <w:t>2 756 009</w:t>
            </w:r>
          </w:p>
        </w:tc>
      </w:tr>
      <w:tr w:rsidR="00D25B75" w:rsidRPr="00FD1704" w:rsidTr="007D3336">
        <w:tc>
          <w:tcPr>
            <w:tcW w:w="5400" w:type="dxa"/>
            <w:tcBorders>
              <w:top w:val="single" w:sz="4" w:space="0" w:color="auto"/>
              <w:left w:val="single" w:sz="4" w:space="0" w:color="auto"/>
              <w:bottom w:val="single" w:sz="4" w:space="0" w:color="auto"/>
              <w:right w:val="single" w:sz="4" w:space="0" w:color="auto"/>
            </w:tcBorders>
            <w:vAlign w:val="bottom"/>
          </w:tcPr>
          <w:p w:rsidR="00D25B75" w:rsidRPr="00FD1704" w:rsidRDefault="00D25B75" w:rsidP="007D3336">
            <w:pPr>
              <w:pStyle w:val="000Normal"/>
              <w:spacing w:before="0" w:after="0" w:line="240" w:lineRule="auto"/>
              <w:ind w:right="-21"/>
              <w:jc w:val="left"/>
              <w:rPr>
                <w:rFonts w:ascii="Times New Roman" w:hAnsi="Times New Roman"/>
                <w:spacing w:val="-6"/>
                <w:sz w:val="22"/>
                <w:szCs w:val="22"/>
                <w:lang w:val="ru-RU"/>
              </w:rPr>
            </w:pPr>
            <w:r w:rsidRPr="00FD1704">
              <w:rPr>
                <w:rFonts w:ascii="Times New Roman" w:hAnsi="Times New Roman"/>
                <w:spacing w:val="-6"/>
                <w:sz w:val="22"/>
                <w:szCs w:val="22"/>
                <w:lang w:val="ru-RU"/>
              </w:rPr>
              <w:t>ЕБРР</w:t>
            </w:r>
          </w:p>
        </w:tc>
        <w:tc>
          <w:tcPr>
            <w:tcW w:w="1980" w:type="dxa"/>
            <w:tcBorders>
              <w:top w:val="single" w:sz="4" w:space="0" w:color="auto"/>
              <w:left w:val="single" w:sz="4" w:space="0" w:color="auto"/>
              <w:bottom w:val="single" w:sz="4" w:space="0" w:color="auto"/>
              <w:right w:val="single" w:sz="4" w:space="0" w:color="auto"/>
            </w:tcBorders>
            <w:vAlign w:val="bottom"/>
          </w:tcPr>
          <w:p w:rsidR="00D25B75" w:rsidRPr="008C2B12" w:rsidRDefault="00D25B75">
            <w:pPr>
              <w:jc w:val="right"/>
              <w:rPr>
                <w:spacing w:val="-6"/>
                <w:sz w:val="22"/>
                <w:szCs w:val="22"/>
                <w:lang w:eastAsia="en-US"/>
              </w:rPr>
            </w:pPr>
            <w:r w:rsidRPr="008C2B12">
              <w:rPr>
                <w:spacing w:val="-6"/>
                <w:sz w:val="22"/>
                <w:szCs w:val="22"/>
                <w:lang w:eastAsia="en-US"/>
              </w:rPr>
              <w:t>174 280</w:t>
            </w:r>
          </w:p>
        </w:tc>
        <w:tc>
          <w:tcPr>
            <w:tcW w:w="1980" w:type="dxa"/>
            <w:tcBorders>
              <w:top w:val="single" w:sz="4" w:space="0" w:color="auto"/>
              <w:left w:val="single" w:sz="4" w:space="0" w:color="auto"/>
              <w:bottom w:val="single" w:sz="4" w:space="0" w:color="auto"/>
              <w:right w:val="single" w:sz="4" w:space="0" w:color="auto"/>
            </w:tcBorders>
            <w:vAlign w:val="bottom"/>
          </w:tcPr>
          <w:p w:rsidR="00D25B75" w:rsidRPr="00FD1704" w:rsidRDefault="00D25B75" w:rsidP="00470F01">
            <w:pPr>
              <w:jc w:val="right"/>
              <w:rPr>
                <w:spacing w:val="-6"/>
                <w:sz w:val="22"/>
                <w:szCs w:val="22"/>
                <w:lang w:eastAsia="en-US"/>
              </w:rPr>
            </w:pPr>
            <w:r w:rsidRPr="00FD1704">
              <w:rPr>
                <w:spacing w:val="-6"/>
                <w:sz w:val="22"/>
                <w:szCs w:val="22"/>
                <w:lang w:eastAsia="en-US"/>
              </w:rPr>
              <w:t>176 029</w:t>
            </w:r>
          </w:p>
        </w:tc>
      </w:tr>
      <w:tr w:rsidR="00D25B75" w:rsidRPr="00FD1704" w:rsidTr="007D3336">
        <w:tc>
          <w:tcPr>
            <w:tcW w:w="5400" w:type="dxa"/>
            <w:tcBorders>
              <w:top w:val="single" w:sz="4" w:space="0" w:color="auto"/>
              <w:left w:val="single" w:sz="4" w:space="0" w:color="auto"/>
              <w:bottom w:val="single" w:sz="4" w:space="0" w:color="auto"/>
              <w:right w:val="single" w:sz="4" w:space="0" w:color="auto"/>
            </w:tcBorders>
            <w:vAlign w:val="bottom"/>
          </w:tcPr>
          <w:p w:rsidR="00D25B75" w:rsidRPr="00FD1704" w:rsidRDefault="00D25B75" w:rsidP="007D3336">
            <w:pPr>
              <w:pStyle w:val="000Normal"/>
              <w:spacing w:before="0" w:after="0" w:line="240" w:lineRule="auto"/>
              <w:ind w:right="-21"/>
              <w:jc w:val="left"/>
              <w:rPr>
                <w:rFonts w:ascii="Times New Roman" w:hAnsi="Times New Roman"/>
                <w:spacing w:val="-6"/>
                <w:sz w:val="22"/>
                <w:szCs w:val="22"/>
                <w:lang w:val="ru-RU"/>
              </w:rPr>
            </w:pPr>
            <w:r w:rsidRPr="00FD1704">
              <w:rPr>
                <w:rFonts w:ascii="Times New Roman" w:hAnsi="Times New Roman"/>
                <w:spacing w:val="-6"/>
                <w:sz w:val="22"/>
                <w:szCs w:val="22"/>
                <w:lang w:val="ru-RU"/>
              </w:rPr>
              <w:t>ФМО</w:t>
            </w:r>
          </w:p>
        </w:tc>
        <w:tc>
          <w:tcPr>
            <w:tcW w:w="1980" w:type="dxa"/>
            <w:tcBorders>
              <w:top w:val="single" w:sz="4" w:space="0" w:color="auto"/>
              <w:left w:val="single" w:sz="4" w:space="0" w:color="auto"/>
              <w:bottom w:val="single" w:sz="4" w:space="0" w:color="auto"/>
              <w:right w:val="single" w:sz="4" w:space="0" w:color="auto"/>
            </w:tcBorders>
            <w:vAlign w:val="bottom"/>
          </w:tcPr>
          <w:p w:rsidR="00D25B75" w:rsidRPr="008C2B12" w:rsidRDefault="00D25B75">
            <w:pPr>
              <w:jc w:val="right"/>
              <w:rPr>
                <w:spacing w:val="-6"/>
                <w:sz w:val="22"/>
                <w:szCs w:val="22"/>
                <w:lang w:eastAsia="en-US"/>
              </w:rPr>
            </w:pPr>
            <w:r w:rsidRPr="008C2B12">
              <w:rPr>
                <w:spacing w:val="-6"/>
                <w:sz w:val="22"/>
                <w:szCs w:val="22"/>
                <w:lang w:eastAsia="en-US"/>
              </w:rPr>
              <w:t>-</w:t>
            </w:r>
          </w:p>
        </w:tc>
        <w:tc>
          <w:tcPr>
            <w:tcW w:w="1980" w:type="dxa"/>
            <w:tcBorders>
              <w:top w:val="single" w:sz="4" w:space="0" w:color="auto"/>
              <w:left w:val="single" w:sz="4" w:space="0" w:color="auto"/>
              <w:bottom w:val="single" w:sz="4" w:space="0" w:color="auto"/>
              <w:right w:val="single" w:sz="4" w:space="0" w:color="auto"/>
            </w:tcBorders>
            <w:vAlign w:val="bottom"/>
          </w:tcPr>
          <w:p w:rsidR="00D25B75" w:rsidRPr="00FD1704" w:rsidRDefault="00D25B75" w:rsidP="00470F01">
            <w:pPr>
              <w:jc w:val="right"/>
              <w:rPr>
                <w:spacing w:val="-6"/>
                <w:sz w:val="22"/>
                <w:szCs w:val="22"/>
                <w:lang w:eastAsia="en-US"/>
              </w:rPr>
            </w:pPr>
            <w:r w:rsidRPr="00FD1704">
              <w:rPr>
                <w:spacing w:val="-6"/>
                <w:sz w:val="22"/>
                <w:szCs w:val="22"/>
                <w:lang w:eastAsia="en-US"/>
              </w:rPr>
              <w:t>-</w:t>
            </w:r>
          </w:p>
        </w:tc>
      </w:tr>
      <w:tr w:rsidR="00D25B75" w:rsidRPr="00FD1704" w:rsidTr="00A80DA0">
        <w:tc>
          <w:tcPr>
            <w:tcW w:w="5400" w:type="dxa"/>
            <w:tcBorders>
              <w:top w:val="single" w:sz="4" w:space="0" w:color="auto"/>
              <w:left w:val="single" w:sz="4" w:space="0" w:color="auto"/>
              <w:bottom w:val="single" w:sz="4" w:space="0" w:color="auto"/>
              <w:right w:val="single" w:sz="4" w:space="0" w:color="auto"/>
            </w:tcBorders>
            <w:vAlign w:val="bottom"/>
          </w:tcPr>
          <w:p w:rsidR="00D25B75" w:rsidRPr="00FD1704" w:rsidRDefault="00D25B75" w:rsidP="00A80DA0">
            <w:pPr>
              <w:pStyle w:val="000Normal"/>
              <w:spacing w:before="0" w:after="0" w:line="240" w:lineRule="auto"/>
              <w:ind w:right="-21"/>
              <w:jc w:val="left"/>
              <w:rPr>
                <w:rFonts w:ascii="Times New Roman" w:hAnsi="Times New Roman"/>
                <w:spacing w:val="-6"/>
                <w:sz w:val="22"/>
                <w:szCs w:val="22"/>
                <w:lang w:val="ru-RU"/>
              </w:rPr>
            </w:pPr>
            <w:r w:rsidRPr="00FD1704">
              <w:rPr>
                <w:rFonts w:ascii="Times New Roman" w:hAnsi="Times New Roman"/>
                <w:spacing w:val="-6"/>
                <w:sz w:val="22"/>
                <w:szCs w:val="22"/>
                <w:lang w:val="ru-RU"/>
              </w:rPr>
              <w:t>Прочие банки стран ОЭСР</w:t>
            </w:r>
          </w:p>
        </w:tc>
        <w:tc>
          <w:tcPr>
            <w:tcW w:w="1980" w:type="dxa"/>
            <w:tcBorders>
              <w:top w:val="single" w:sz="4" w:space="0" w:color="auto"/>
              <w:left w:val="single" w:sz="4" w:space="0" w:color="auto"/>
              <w:bottom w:val="single" w:sz="4" w:space="0" w:color="auto"/>
              <w:right w:val="single" w:sz="4" w:space="0" w:color="auto"/>
            </w:tcBorders>
            <w:vAlign w:val="bottom"/>
          </w:tcPr>
          <w:p w:rsidR="00D25B75" w:rsidRPr="008C2B12" w:rsidRDefault="00D25B75">
            <w:pPr>
              <w:jc w:val="right"/>
              <w:rPr>
                <w:spacing w:val="-6"/>
                <w:sz w:val="22"/>
                <w:szCs w:val="22"/>
                <w:lang w:eastAsia="en-US"/>
              </w:rPr>
            </w:pPr>
            <w:r w:rsidRPr="008C2B12">
              <w:rPr>
                <w:spacing w:val="-6"/>
                <w:sz w:val="22"/>
                <w:szCs w:val="22"/>
                <w:lang w:eastAsia="en-US"/>
              </w:rPr>
              <w:t>62 904</w:t>
            </w:r>
          </w:p>
        </w:tc>
        <w:tc>
          <w:tcPr>
            <w:tcW w:w="1980" w:type="dxa"/>
            <w:tcBorders>
              <w:top w:val="single" w:sz="4" w:space="0" w:color="auto"/>
              <w:left w:val="single" w:sz="4" w:space="0" w:color="auto"/>
              <w:bottom w:val="single" w:sz="4" w:space="0" w:color="auto"/>
              <w:right w:val="single" w:sz="4" w:space="0" w:color="auto"/>
            </w:tcBorders>
            <w:vAlign w:val="bottom"/>
          </w:tcPr>
          <w:p w:rsidR="00D25B75" w:rsidRPr="00FD1704" w:rsidRDefault="00D25B75" w:rsidP="00470F01">
            <w:pPr>
              <w:jc w:val="right"/>
              <w:rPr>
                <w:spacing w:val="-6"/>
                <w:sz w:val="22"/>
                <w:szCs w:val="22"/>
                <w:lang w:eastAsia="en-US"/>
              </w:rPr>
            </w:pPr>
            <w:r w:rsidRPr="00FD1704">
              <w:rPr>
                <w:spacing w:val="-6"/>
                <w:sz w:val="22"/>
                <w:szCs w:val="22"/>
                <w:lang w:eastAsia="en-US"/>
              </w:rPr>
              <w:t>78 480</w:t>
            </w:r>
          </w:p>
        </w:tc>
      </w:tr>
      <w:tr w:rsidR="00D25B75" w:rsidRPr="00FD1704" w:rsidTr="007D3336">
        <w:tc>
          <w:tcPr>
            <w:tcW w:w="5400" w:type="dxa"/>
            <w:tcBorders>
              <w:top w:val="single" w:sz="4" w:space="0" w:color="auto"/>
              <w:left w:val="single" w:sz="4" w:space="0" w:color="auto"/>
              <w:bottom w:val="single" w:sz="4" w:space="0" w:color="auto"/>
              <w:right w:val="single" w:sz="4" w:space="0" w:color="auto"/>
            </w:tcBorders>
            <w:vAlign w:val="bottom"/>
          </w:tcPr>
          <w:p w:rsidR="00D25B75" w:rsidRPr="00FD1704" w:rsidRDefault="00D25B75" w:rsidP="007D3336">
            <w:pPr>
              <w:pStyle w:val="000Normal"/>
              <w:spacing w:before="0" w:after="0" w:line="240" w:lineRule="auto"/>
              <w:ind w:right="-21"/>
              <w:jc w:val="left"/>
              <w:rPr>
                <w:rFonts w:ascii="Times New Roman" w:hAnsi="Times New Roman"/>
                <w:spacing w:val="-6"/>
                <w:sz w:val="22"/>
                <w:szCs w:val="22"/>
                <w:lang w:val="ru-RU"/>
              </w:rPr>
            </w:pPr>
            <w:r w:rsidRPr="00FD1704">
              <w:rPr>
                <w:rFonts w:ascii="Times New Roman" w:hAnsi="Times New Roman"/>
                <w:spacing w:val="-6"/>
                <w:sz w:val="22"/>
                <w:szCs w:val="22"/>
                <w:lang w:val="ru-RU"/>
              </w:rPr>
              <w:t>Белорусские банки</w:t>
            </w:r>
          </w:p>
        </w:tc>
        <w:tc>
          <w:tcPr>
            <w:tcW w:w="1980" w:type="dxa"/>
            <w:tcBorders>
              <w:top w:val="single" w:sz="4" w:space="0" w:color="auto"/>
              <w:left w:val="single" w:sz="4" w:space="0" w:color="auto"/>
              <w:bottom w:val="single" w:sz="4" w:space="0" w:color="auto"/>
              <w:right w:val="single" w:sz="4" w:space="0" w:color="auto"/>
            </w:tcBorders>
            <w:vAlign w:val="bottom"/>
          </w:tcPr>
          <w:p w:rsidR="00D25B75" w:rsidRPr="008C2B12" w:rsidRDefault="00D25B75">
            <w:pPr>
              <w:jc w:val="right"/>
              <w:rPr>
                <w:spacing w:val="-6"/>
                <w:sz w:val="22"/>
                <w:szCs w:val="22"/>
                <w:lang w:eastAsia="en-US"/>
              </w:rPr>
            </w:pPr>
            <w:r w:rsidRPr="008C2B12">
              <w:rPr>
                <w:spacing w:val="-6"/>
                <w:sz w:val="22"/>
                <w:szCs w:val="22"/>
                <w:lang w:eastAsia="en-US"/>
              </w:rPr>
              <w:t>-</w:t>
            </w:r>
          </w:p>
        </w:tc>
        <w:tc>
          <w:tcPr>
            <w:tcW w:w="1980" w:type="dxa"/>
            <w:tcBorders>
              <w:top w:val="single" w:sz="4" w:space="0" w:color="auto"/>
              <w:left w:val="single" w:sz="4" w:space="0" w:color="auto"/>
              <w:bottom w:val="single" w:sz="4" w:space="0" w:color="auto"/>
              <w:right w:val="single" w:sz="4" w:space="0" w:color="auto"/>
            </w:tcBorders>
            <w:vAlign w:val="bottom"/>
          </w:tcPr>
          <w:p w:rsidR="00D25B75" w:rsidRPr="00FD1704" w:rsidRDefault="00D25B75" w:rsidP="00470F01">
            <w:pPr>
              <w:jc w:val="right"/>
              <w:rPr>
                <w:spacing w:val="-6"/>
                <w:sz w:val="22"/>
                <w:szCs w:val="22"/>
                <w:lang w:eastAsia="en-US"/>
              </w:rPr>
            </w:pPr>
            <w:r w:rsidRPr="00FD1704">
              <w:rPr>
                <w:spacing w:val="-6"/>
                <w:sz w:val="22"/>
                <w:szCs w:val="22"/>
                <w:lang w:eastAsia="en-US"/>
              </w:rPr>
              <w:t>-</w:t>
            </w:r>
          </w:p>
        </w:tc>
      </w:tr>
      <w:tr w:rsidR="00D25B75" w:rsidRPr="00FD1704" w:rsidTr="007D3336">
        <w:tc>
          <w:tcPr>
            <w:tcW w:w="5400" w:type="dxa"/>
            <w:tcBorders>
              <w:top w:val="single" w:sz="4" w:space="0" w:color="auto"/>
              <w:left w:val="single" w:sz="4" w:space="0" w:color="auto"/>
              <w:bottom w:val="single" w:sz="4" w:space="0" w:color="auto"/>
              <w:right w:val="single" w:sz="4" w:space="0" w:color="auto"/>
            </w:tcBorders>
            <w:vAlign w:val="bottom"/>
          </w:tcPr>
          <w:p w:rsidR="00D25B75" w:rsidRPr="00FD1704" w:rsidRDefault="00D25B75" w:rsidP="007D3336">
            <w:pPr>
              <w:pStyle w:val="000Normal"/>
              <w:spacing w:before="0" w:after="0" w:line="240" w:lineRule="auto"/>
              <w:ind w:right="-21"/>
              <w:jc w:val="left"/>
              <w:rPr>
                <w:rFonts w:ascii="Times New Roman" w:hAnsi="Times New Roman"/>
                <w:spacing w:val="-6"/>
                <w:sz w:val="22"/>
                <w:szCs w:val="22"/>
                <w:lang w:val="ru-RU"/>
              </w:rPr>
            </w:pPr>
            <w:r w:rsidRPr="00FD1704">
              <w:rPr>
                <w:rFonts w:ascii="Times New Roman" w:hAnsi="Times New Roman"/>
                <w:spacing w:val="-6"/>
                <w:sz w:val="22"/>
                <w:szCs w:val="22"/>
                <w:lang w:val="ru-RU"/>
              </w:rPr>
              <w:t>Прочие</w:t>
            </w:r>
          </w:p>
        </w:tc>
        <w:tc>
          <w:tcPr>
            <w:tcW w:w="1980" w:type="dxa"/>
            <w:tcBorders>
              <w:top w:val="single" w:sz="4" w:space="0" w:color="auto"/>
              <w:left w:val="single" w:sz="4" w:space="0" w:color="auto"/>
              <w:bottom w:val="single" w:sz="4" w:space="0" w:color="auto"/>
              <w:right w:val="single" w:sz="4" w:space="0" w:color="auto"/>
            </w:tcBorders>
            <w:vAlign w:val="bottom"/>
          </w:tcPr>
          <w:p w:rsidR="00D25B75" w:rsidRPr="008C2B12" w:rsidRDefault="00D25B75">
            <w:pPr>
              <w:jc w:val="right"/>
              <w:rPr>
                <w:spacing w:val="-6"/>
                <w:sz w:val="22"/>
                <w:szCs w:val="22"/>
                <w:lang w:eastAsia="en-US"/>
              </w:rPr>
            </w:pPr>
            <w:r w:rsidRPr="008C2B12">
              <w:rPr>
                <w:spacing w:val="-6"/>
                <w:sz w:val="22"/>
                <w:szCs w:val="22"/>
                <w:lang w:eastAsia="en-US"/>
              </w:rPr>
              <w:t>35 339</w:t>
            </w:r>
          </w:p>
        </w:tc>
        <w:tc>
          <w:tcPr>
            <w:tcW w:w="1980" w:type="dxa"/>
            <w:tcBorders>
              <w:top w:val="single" w:sz="4" w:space="0" w:color="auto"/>
              <w:left w:val="single" w:sz="4" w:space="0" w:color="auto"/>
              <w:bottom w:val="single" w:sz="4" w:space="0" w:color="auto"/>
              <w:right w:val="single" w:sz="4" w:space="0" w:color="auto"/>
            </w:tcBorders>
            <w:vAlign w:val="bottom"/>
          </w:tcPr>
          <w:p w:rsidR="00D25B75" w:rsidRPr="00FD1704" w:rsidRDefault="00D25B75" w:rsidP="00470F01">
            <w:pPr>
              <w:jc w:val="right"/>
              <w:rPr>
                <w:spacing w:val="-6"/>
                <w:sz w:val="22"/>
                <w:szCs w:val="22"/>
                <w:lang w:eastAsia="en-US"/>
              </w:rPr>
            </w:pPr>
            <w:r w:rsidRPr="00FD1704">
              <w:rPr>
                <w:spacing w:val="-6"/>
                <w:sz w:val="22"/>
                <w:szCs w:val="22"/>
                <w:lang w:eastAsia="en-US"/>
              </w:rPr>
              <w:t>39 474</w:t>
            </w:r>
          </w:p>
        </w:tc>
      </w:tr>
      <w:tr w:rsidR="00D25B75" w:rsidRPr="00FD1704" w:rsidTr="007D3336">
        <w:tc>
          <w:tcPr>
            <w:tcW w:w="5400" w:type="dxa"/>
            <w:tcBorders>
              <w:top w:val="single" w:sz="4" w:space="0" w:color="auto"/>
              <w:left w:val="single" w:sz="4" w:space="0" w:color="auto"/>
              <w:bottom w:val="single" w:sz="4" w:space="0" w:color="auto"/>
              <w:right w:val="single" w:sz="4" w:space="0" w:color="auto"/>
            </w:tcBorders>
            <w:vAlign w:val="bottom"/>
          </w:tcPr>
          <w:p w:rsidR="00D25B75" w:rsidRPr="00FD1704" w:rsidRDefault="00D25B75" w:rsidP="007D3336">
            <w:pPr>
              <w:pStyle w:val="000Normal"/>
              <w:spacing w:before="0" w:after="0" w:line="240" w:lineRule="auto"/>
              <w:ind w:right="-21"/>
              <w:jc w:val="left"/>
              <w:rPr>
                <w:rFonts w:ascii="Times New Roman" w:hAnsi="Times New Roman"/>
                <w:b/>
                <w:spacing w:val="-6"/>
                <w:sz w:val="22"/>
                <w:szCs w:val="22"/>
                <w:lang w:val="ru-RU"/>
              </w:rPr>
            </w:pPr>
            <w:r w:rsidRPr="00FD1704">
              <w:rPr>
                <w:rFonts w:ascii="Times New Roman" w:hAnsi="Times New Roman"/>
                <w:b/>
                <w:spacing w:val="-6"/>
                <w:sz w:val="22"/>
                <w:szCs w:val="22"/>
                <w:lang w:val="ru-RU"/>
              </w:rPr>
              <w:t>Всего</w:t>
            </w:r>
          </w:p>
        </w:tc>
        <w:tc>
          <w:tcPr>
            <w:tcW w:w="1980" w:type="dxa"/>
            <w:tcBorders>
              <w:top w:val="single" w:sz="4" w:space="0" w:color="auto"/>
              <w:left w:val="single" w:sz="4" w:space="0" w:color="auto"/>
              <w:bottom w:val="single" w:sz="4" w:space="0" w:color="auto"/>
              <w:right w:val="single" w:sz="4" w:space="0" w:color="auto"/>
            </w:tcBorders>
            <w:vAlign w:val="bottom"/>
          </w:tcPr>
          <w:p w:rsidR="00D25B75" w:rsidRPr="00FD1704" w:rsidRDefault="00D25B75">
            <w:pPr>
              <w:jc w:val="right"/>
              <w:rPr>
                <w:b/>
                <w:bCs/>
                <w:sz w:val="22"/>
                <w:szCs w:val="22"/>
              </w:rPr>
            </w:pPr>
            <w:r w:rsidRPr="00FD1704">
              <w:rPr>
                <w:b/>
                <w:bCs/>
                <w:sz w:val="22"/>
                <w:szCs w:val="22"/>
              </w:rPr>
              <w:t>2 786 706</w:t>
            </w:r>
          </w:p>
        </w:tc>
        <w:tc>
          <w:tcPr>
            <w:tcW w:w="1980" w:type="dxa"/>
            <w:tcBorders>
              <w:top w:val="single" w:sz="4" w:space="0" w:color="auto"/>
              <w:left w:val="single" w:sz="4" w:space="0" w:color="auto"/>
              <w:bottom w:val="single" w:sz="4" w:space="0" w:color="auto"/>
              <w:right w:val="single" w:sz="4" w:space="0" w:color="auto"/>
            </w:tcBorders>
            <w:vAlign w:val="bottom"/>
          </w:tcPr>
          <w:p w:rsidR="00D25B75" w:rsidRPr="00FD1704" w:rsidRDefault="00D25B75" w:rsidP="00470F01">
            <w:pPr>
              <w:jc w:val="right"/>
              <w:rPr>
                <w:b/>
                <w:spacing w:val="-6"/>
                <w:sz w:val="22"/>
                <w:szCs w:val="22"/>
                <w:lang w:eastAsia="en-US"/>
              </w:rPr>
            </w:pPr>
            <w:r w:rsidRPr="00FD1704">
              <w:rPr>
                <w:b/>
                <w:spacing w:val="-6"/>
                <w:sz w:val="22"/>
                <w:szCs w:val="22"/>
                <w:lang w:eastAsia="en-US"/>
              </w:rPr>
              <w:t>3 049 992</w:t>
            </w:r>
          </w:p>
        </w:tc>
      </w:tr>
    </w:tbl>
    <w:p w:rsidR="00A169F6" w:rsidRDefault="00A169F6" w:rsidP="00D41813">
      <w:pPr>
        <w:pStyle w:val="000Normal"/>
        <w:spacing w:before="0" w:after="0" w:line="240" w:lineRule="auto"/>
        <w:ind w:right="-21" w:firstLine="567"/>
        <w:rPr>
          <w:rFonts w:ascii="Times New Roman" w:hAnsi="Times New Roman"/>
          <w:spacing w:val="-6"/>
          <w:sz w:val="24"/>
          <w:lang w:val="ru-RU" w:eastAsia="ru-RU"/>
        </w:rPr>
      </w:pPr>
    </w:p>
    <w:p w:rsidR="00155228" w:rsidRDefault="00155228" w:rsidP="00D41813">
      <w:pPr>
        <w:pStyle w:val="000Normal"/>
        <w:spacing w:before="0" w:after="0" w:line="240" w:lineRule="auto"/>
        <w:ind w:right="-21" w:firstLine="567"/>
        <w:rPr>
          <w:rFonts w:ascii="Times New Roman" w:hAnsi="Times New Roman"/>
          <w:spacing w:val="-6"/>
          <w:sz w:val="24"/>
          <w:lang w:val="ru-RU" w:eastAsia="ru-RU"/>
        </w:rPr>
      </w:pPr>
    </w:p>
    <w:p w:rsidR="00155228" w:rsidRPr="00FD1704" w:rsidRDefault="00155228" w:rsidP="00D41813">
      <w:pPr>
        <w:pStyle w:val="000Normal"/>
        <w:spacing w:before="0" w:after="0" w:line="240" w:lineRule="auto"/>
        <w:ind w:right="-21" w:firstLine="567"/>
        <w:rPr>
          <w:rFonts w:ascii="Times New Roman" w:hAnsi="Times New Roman"/>
          <w:spacing w:val="-6"/>
          <w:sz w:val="24"/>
          <w:lang w:val="ru-RU" w:eastAsia="ru-RU"/>
        </w:rPr>
      </w:pPr>
    </w:p>
    <w:p w:rsidR="007D3336" w:rsidRPr="00FD1704" w:rsidRDefault="009566A8" w:rsidP="00D41813">
      <w:pPr>
        <w:pStyle w:val="000Normal"/>
        <w:spacing w:before="0" w:after="0" w:line="240" w:lineRule="auto"/>
        <w:ind w:right="-21" w:firstLine="567"/>
        <w:rPr>
          <w:rFonts w:ascii="Times New Roman" w:hAnsi="Times New Roman"/>
          <w:spacing w:val="-6"/>
          <w:sz w:val="24"/>
          <w:lang w:val="ru-RU" w:eastAsia="ru-RU"/>
        </w:rPr>
      </w:pPr>
      <w:r w:rsidRPr="00FD1704">
        <w:rPr>
          <w:rFonts w:ascii="Times New Roman" w:hAnsi="Times New Roman"/>
          <w:spacing w:val="-6"/>
          <w:sz w:val="24"/>
          <w:lang w:val="ru-RU" w:eastAsia="ru-RU"/>
        </w:rPr>
        <w:t>4.1</w:t>
      </w:r>
      <w:r w:rsidR="00535420" w:rsidRPr="00FD1704">
        <w:rPr>
          <w:rFonts w:ascii="Times New Roman" w:hAnsi="Times New Roman"/>
          <w:spacing w:val="-6"/>
          <w:sz w:val="24"/>
          <w:lang w:val="ru-RU" w:eastAsia="ru-RU"/>
        </w:rPr>
        <w:t>4</w:t>
      </w:r>
      <w:r w:rsidRPr="00FD1704">
        <w:rPr>
          <w:rFonts w:ascii="Times New Roman" w:hAnsi="Times New Roman"/>
          <w:spacing w:val="-6"/>
          <w:sz w:val="24"/>
          <w:lang w:val="ru-RU" w:eastAsia="ru-RU"/>
        </w:rPr>
        <w:t xml:space="preserve">. </w:t>
      </w:r>
      <w:r w:rsidR="007D3336" w:rsidRPr="00FD1704">
        <w:rPr>
          <w:rFonts w:ascii="Times New Roman" w:hAnsi="Times New Roman"/>
          <w:spacing w:val="-6"/>
          <w:sz w:val="24"/>
          <w:lang w:val="ru-RU" w:eastAsia="ru-RU"/>
        </w:rPr>
        <w:t>Средства клиентов</w:t>
      </w:r>
    </w:p>
    <w:p w:rsidR="00A169F6" w:rsidRPr="00FD1704" w:rsidRDefault="00A169F6" w:rsidP="007D3336">
      <w:pPr>
        <w:pStyle w:val="000Normal"/>
        <w:spacing w:before="0" w:after="0" w:line="240" w:lineRule="auto"/>
        <w:ind w:right="-21" w:firstLine="540"/>
        <w:rPr>
          <w:rFonts w:ascii="Times New Roman" w:hAnsi="Times New Roman"/>
          <w:spacing w:val="-6"/>
          <w:sz w:val="24"/>
          <w:lang w:val="ru-RU" w:eastAsia="ru-RU"/>
        </w:rPr>
      </w:pPr>
    </w:p>
    <w:p w:rsidR="007D3336" w:rsidRPr="00FD1704" w:rsidRDefault="007D3336" w:rsidP="007D3336">
      <w:pPr>
        <w:pStyle w:val="000Normal"/>
        <w:spacing w:before="0" w:after="0" w:line="240" w:lineRule="auto"/>
        <w:ind w:right="-21" w:firstLine="540"/>
        <w:rPr>
          <w:rFonts w:ascii="Times New Roman" w:hAnsi="Times New Roman"/>
          <w:spacing w:val="-6"/>
          <w:sz w:val="24"/>
          <w:lang w:val="ru-RU" w:eastAsia="ru-RU"/>
        </w:rPr>
      </w:pPr>
      <w:r w:rsidRPr="00FD1704">
        <w:rPr>
          <w:rFonts w:ascii="Times New Roman" w:hAnsi="Times New Roman"/>
          <w:spacing w:val="-6"/>
          <w:sz w:val="24"/>
          <w:lang w:val="ru-RU" w:eastAsia="ru-RU"/>
        </w:rPr>
        <w:t>Средства клиентов включают в себя следующие позиции:</w:t>
      </w:r>
    </w:p>
    <w:tbl>
      <w:tblPr>
        <w:tblW w:w="0" w:type="auto"/>
        <w:tblInd w:w="108" w:type="dxa"/>
        <w:tblLook w:val="01E0"/>
      </w:tblPr>
      <w:tblGrid>
        <w:gridCol w:w="5400"/>
        <w:gridCol w:w="1980"/>
        <w:gridCol w:w="1980"/>
      </w:tblGrid>
      <w:tr w:rsidR="00D20650" w:rsidRPr="00FD1704" w:rsidTr="007D3336">
        <w:tc>
          <w:tcPr>
            <w:tcW w:w="5400" w:type="dxa"/>
            <w:tcBorders>
              <w:top w:val="single" w:sz="4" w:space="0" w:color="auto"/>
              <w:left w:val="single" w:sz="4" w:space="0" w:color="auto"/>
              <w:bottom w:val="single" w:sz="4" w:space="0" w:color="auto"/>
              <w:right w:val="single" w:sz="4" w:space="0" w:color="auto"/>
            </w:tcBorders>
          </w:tcPr>
          <w:p w:rsidR="00D20650" w:rsidRPr="00FD1704" w:rsidRDefault="00D20650" w:rsidP="007D3336">
            <w:pPr>
              <w:pStyle w:val="000Normal"/>
              <w:spacing w:before="0" w:after="0" w:line="240" w:lineRule="auto"/>
              <w:ind w:right="-21"/>
              <w:jc w:val="center"/>
              <w:rPr>
                <w:rFonts w:ascii="Times New Roman" w:hAnsi="Times New Roman"/>
                <w:spacing w:val="-6"/>
                <w:sz w:val="22"/>
                <w:szCs w:val="22"/>
                <w:lang w:val="ru-RU"/>
              </w:rPr>
            </w:pPr>
          </w:p>
        </w:tc>
        <w:tc>
          <w:tcPr>
            <w:tcW w:w="1980" w:type="dxa"/>
            <w:tcBorders>
              <w:top w:val="single" w:sz="4" w:space="0" w:color="auto"/>
              <w:left w:val="single" w:sz="4" w:space="0" w:color="auto"/>
              <w:bottom w:val="single" w:sz="4" w:space="0" w:color="auto"/>
              <w:right w:val="single" w:sz="4" w:space="0" w:color="auto"/>
            </w:tcBorders>
            <w:vAlign w:val="center"/>
          </w:tcPr>
          <w:p w:rsidR="00D20650" w:rsidRPr="00FD1704" w:rsidRDefault="00D20650" w:rsidP="00FA2FA9">
            <w:pPr>
              <w:pStyle w:val="000Normal"/>
              <w:spacing w:before="0" w:after="0" w:line="240" w:lineRule="auto"/>
              <w:ind w:right="-21"/>
              <w:jc w:val="center"/>
              <w:rPr>
                <w:rFonts w:ascii="Times New Roman" w:hAnsi="Times New Roman"/>
                <w:spacing w:val="-6"/>
                <w:sz w:val="22"/>
                <w:szCs w:val="22"/>
                <w:lang w:val="ru-RU"/>
              </w:rPr>
            </w:pPr>
            <w:r w:rsidRPr="00FD1704">
              <w:rPr>
                <w:rFonts w:ascii="Times New Roman" w:hAnsi="Times New Roman"/>
                <w:spacing w:val="-6"/>
                <w:sz w:val="22"/>
                <w:szCs w:val="22"/>
                <w:lang w:val="ru-RU"/>
              </w:rPr>
              <w:t>201</w:t>
            </w:r>
            <w:r w:rsidR="00FA2FA9" w:rsidRPr="00FD1704">
              <w:rPr>
                <w:rFonts w:ascii="Times New Roman" w:hAnsi="Times New Roman"/>
                <w:spacing w:val="-6"/>
                <w:sz w:val="22"/>
                <w:szCs w:val="22"/>
                <w:lang w:val="ru-RU"/>
              </w:rPr>
              <w:t>5</w:t>
            </w:r>
            <w:r w:rsidRPr="00FD1704">
              <w:rPr>
                <w:rFonts w:ascii="Times New Roman" w:hAnsi="Times New Roman"/>
                <w:spacing w:val="-6"/>
                <w:sz w:val="22"/>
                <w:szCs w:val="22"/>
                <w:lang w:val="ru-RU"/>
              </w:rPr>
              <w:t xml:space="preserve"> г.</w:t>
            </w:r>
          </w:p>
        </w:tc>
        <w:tc>
          <w:tcPr>
            <w:tcW w:w="1980" w:type="dxa"/>
            <w:tcBorders>
              <w:top w:val="single" w:sz="4" w:space="0" w:color="auto"/>
              <w:left w:val="single" w:sz="4" w:space="0" w:color="auto"/>
              <w:bottom w:val="single" w:sz="4" w:space="0" w:color="auto"/>
              <w:right w:val="single" w:sz="4" w:space="0" w:color="auto"/>
            </w:tcBorders>
            <w:vAlign w:val="center"/>
          </w:tcPr>
          <w:p w:rsidR="00D20650" w:rsidRPr="00FD1704" w:rsidRDefault="00D20650" w:rsidP="00FA2FA9">
            <w:pPr>
              <w:pStyle w:val="000Normal"/>
              <w:spacing w:before="0" w:after="0" w:line="240" w:lineRule="auto"/>
              <w:ind w:right="-21"/>
              <w:jc w:val="center"/>
              <w:rPr>
                <w:rFonts w:ascii="Times New Roman" w:hAnsi="Times New Roman"/>
                <w:spacing w:val="-6"/>
                <w:sz w:val="22"/>
                <w:szCs w:val="22"/>
                <w:lang w:val="ru-RU"/>
              </w:rPr>
            </w:pPr>
            <w:r w:rsidRPr="00FD1704">
              <w:rPr>
                <w:rFonts w:ascii="Times New Roman" w:hAnsi="Times New Roman"/>
                <w:spacing w:val="-6"/>
                <w:sz w:val="22"/>
                <w:szCs w:val="22"/>
                <w:lang w:val="ru-RU"/>
              </w:rPr>
              <w:t>201</w:t>
            </w:r>
            <w:r w:rsidR="00FA2FA9" w:rsidRPr="00FD1704">
              <w:rPr>
                <w:rFonts w:ascii="Times New Roman" w:hAnsi="Times New Roman"/>
                <w:spacing w:val="-6"/>
                <w:sz w:val="22"/>
                <w:szCs w:val="22"/>
                <w:lang w:val="ru-RU"/>
              </w:rPr>
              <w:t>4</w:t>
            </w:r>
            <w:r w:rsidRPr="00FD1704">
              <w:rPr>
                <w:rFonts w:ascii="Times New Roman" w:hAnsi="Times New Roman"/>
                <w:spacing w:val="-6"/>
                <w:sz w:val="22"/>
                <w:szCs w:val="22"/>
                <w:lang w:val="ru-RU"/>
              </w:rPr>
              <w:t xml:space="preserve"> г.</w:t>
            </w:r>
          </w:p>
        </w:tc>
      </w:tr>
      <w:tr w:rsidR="00D25B75" w:rsidRPr="00FD1704" w:rsidTr="00D215AB">
        <w:tc>
          <w:tcPr>
            <w:tcW w:w="5400" w:type="dxa"/>
            <w:tcBorders>
              <w:top w:val="single" w:sz="4" w:space="0" w:color="auto"/>
              <w:left w:val="single" w:sz="4" w:space="0" w:color="auto"/>
              <w:bottom w:val="single" w:sz="4" w:space="0" w:color="auto"/>
              <w:right w:val="single" w:sz="4" w:space="0" w:color="auto"/>
            </w:tcBorders>
            <w:vAlign w:val="bottom"/>
          </w:tcPr>
          <w:p w:rsidR="00D25B75" w:rsidRPr="00FD1704" w:rsidRDefault="00D25B75" w:rsidP="007D3336">
            <w:pPr>
              <w:pStyle w:val="000Normal"/>
              <w:spacing w:before="0" w:after="0" w:line="240" w:lineRule="auto"/>
              <w:ind w:right="-21"/>
              <w:jc w:val="left"/>
              <w:rPr>
                <w:rFonts w:ascii="Times New Roman" w:hAnsi="Times New Roman"/>
                <w:spacing w:val="-6"/>
                <w:sz w:val="22"/>
                <w:szCs w:val="22"/>
                <w:lang w:val="ru-RU"/>
              </w:rPr>
            </w:pPr>
            <w:r w:rsidRPr="00FD1704">
              <w:rPr>
                <w:rFonts w:ascii="Times New Roman" w:hAnsi="Times New Roman"/>
                <w:spacing w:val="-6"/>
                <w:sz w:val="22"/>
                <w:szCs w:val="22"/>
                <w:lang w:val="ru-RU"/>
              </w:rPr>
              <w:t>Вклады (депозиты)</w:t>
            </w:r>
          </w:p>
        </w:tc>
        <w:tc>
          <w:tcPr>
            <w:tcW w:w="1980" w:type="dxa"/>
            <w:tcBorders>
              <w:top w:val="single" w:sz="4" w:space="0" w:color="auto"/>
              <w:left w:val="single" w:sz="4" w:space="0" w:color="auto"/>
              <w:bottom w:val="single" w:sz="4" w:space="0" w:color="auto"/>
              <w:right w:val="single" w:sz="4" w:space="0" w:color="auto"/>
            </w:tcBorders>
            <w:vAlign w:val="center"/>
          </w:tcPr>
          <w:p w:rsidR="00D25B75" w:rsidRPr="00FD1704" w:rsidRDefault="00D25B75">
            <w:pPr>
              <w:jc w:val="right"/>
              <w:rPr>
                <w:spacing w:val="-6"/>
                <w:sz w:val="22"/>
                <w:szCs w:val="22"/>
                <w:lang w:eastAsia="en-US"/>
              </w:rPr>
            </w:pPr>
            <w:r w:rsidRPr="00FD1704">
              <w:rPr>
                <w:spacing w:val="-6"/>
                <w:sz w:val="22"/>
                <w:szCs w:val="22"/>
                <w:lang w:eastAsia="en-US"/>
              </w:rPr>
              <w:t>9 706 456</w:t>
            </w:r>
          </w:p>
        </w:tc>
        <w:tc>
          <w:tcPr>
            <w:tcW w:w="1980" w:type="dxa"/>
            <w:tcBorders>
              <w:top w:val="single" w:sz="4" w:space="0" w:color="auto"/>
              <w:left w:val="single" w:sz="4" w:space="0" w:color="auto"/>
              <w:bottom w:val="single" w:sz="4" w:space="0" w:color="auto"/>
              <w:right w:val="single" w:sz="4" w:space="0" w:color="auto"/>
            </w:tcBorders>
            <w:vAlign w:val="center"/>
          </w:tcPr>
          <w:p w:rsidR="00D25B75" w:rsidRPr="00FD1704" w:rsidRDefault="00D25B75" w:rsidP="00470F01">
            <w:pPr>
              <w:jc w:val="right"/>
              <w:rPr>
                <w:spacing w:val="-6"/>
                <w:sz w:val="22"/>
                <w:szCs w:val="22"/>
                <w:lang w:eastAsia="en-US"/>
              </w:rPr>
            </w:pPr>
            <w:r w:rsidRPr="00FD1704">
              <w:rPr>
                <w:spacing w:val="-6"/>
                <w:sz w:val="22"/>
                <w:szCs w:val="22"/>
                <w:lang w:eastAsia="en-US"/>
              </w:rPr>
              <w:t>7 282 672</w:t>
            </w:r>
          </w:p>
        </w:tc>
      </w:tr>
      <w:tr w:rsidR="00D25B75" w:rsidRPr="00FD1704" w:rsidTr="00D215AB">
        <w:tc>
          <w:tcPr>
            <w:tcW w:w="5400" w:type="dxa"/>
            <w:tcBorders>
              <w:top w:val="single" w:sz="4" w:space="0" w:color="auto"/>
              <w:left w:val="single" w:sz="4" w:space="0" w:color="auto"/>
              <w:bottom w:val="single" w:sz="4" w:space="0" w:color="auto"/>
              <w:right w:val="single" w:sz="4" w:space="0" w:color="auto"/>
            </w:tcBorders>
            <w:vAlign w:val="bottom"/>
          </w:tcPr>
          <w:p w:rsidR="00D25B75" w:rsidRPr="00FD1704" w:rsidRDefault="00D25B75" w:rsidP="007D3336">
            <w:pPr>
              <w:pStyle w:val="000Normal"/>
              <w:spacing w:before="0" w:after="0" w:line="240" w:lineRule="auto"/>
              <w:ind w:right="-21"/>
              <w:jc w:val="left"/>
              <w:rPr>
                <w:rFonts w:ascii="Times New Roman" w:hAnsi="Times New Roman"/>
                <w:spacing w:val="-6"/>
                <w:sz w:val="22"/>
                <w:szCs w:val="22"/>
                <w:lang w:val="ru-RU"/>
              </w:rPr>
            </w:pPr>
            <w:r w:rsidRPr="00FD1704">
              <w:rPr>
                <w:rFonts w:ascii="Times New Roman" w:hAnsi="Times New Roman"/>
                <w:spacing w:val="-6"/>
                <w:sz w:val="22"/>
                <w:szCs w:val="22"/>
                <w:lang w:val="ru-RU"/>
              </w:rPr>
              <w:t>Средства на текущих (расчетных) счетах</w:t>
            </w:r>
          </w:p>
        </w:tc>
        <w:tc>
          <w:tcPr>
            <w:tcW w:w="1980" w:type="dxa"/>
            <w:tcBorders>
              <w:top w:val="single" w:sz="4" w:space="0" w:color="auto"/>
              <w:left w:val="single" w:sz="4" w:space="0" w:color="auto"/>
              <w:bottom w:val="single" w:sz="4" w:space="0" w:color="auto"/>
              <w:right w:val="single" w:sz="4" w:space="0" w:color="auto"/>
            </w:tcBorders>
            <w:vAlign w:val="center"/>
          </w:tcPr>
          <w:p w:rsidR="00D25B75" w:rsidRPr="00FD1704" w:rsidRDefault="00D25B75">
            <w:pPr>
              <w:jc w:val="right"/>
              <w:rPr>
                <w:spacing w:val="-6"/>
                <w:sz w:val="22"/>
                <w:szCs w:val="22"/>
                <w:lang w:eastAsia="en-US"/>
              </w:rPr>
            </w:pPr>
            <w:r w:rsidRPr="00FD1704">
              <w:rPr>
                <w:spacing w:val="-6"/>
                <w:sz w:val="22"/>
                <w:szCs w:val="22"/>
                <w:lang w:eastAsia="en-US"/>
              </w:rPr>
              <w:t>6 615 100</w:t>
            </w:r>
          </w:p>
        </w:tc>
        <w:tc>
          <w:tcPr>
            <w:tcW w:w="1980" w:type="dxa"/>
            <w:tcBorders>
              <w:top w:val="single" w:sz="4" w:space="0" w:color="auto"/>
              <w:left w:val="single" w:sz="4" w:space="0" w:color="auto"/>
              <w:bottom w:val="single" w:sz="4" w:space="0" w:color="auto"/>
              <w:right w:val="single" w:sz="4" w:space="0" w:color="auto"/>
            </w:tcBorders>
            <w:vAlign w:val="center"/>
          </w:tcPr>
          <w:p w:rsidR="00D25B75" w:rsidRPr="00FD1704" w:rsidRDefault="00D25B75" w:rsidP="00470F01">
            <w:pPr>
              <w:jc w:val="right"/>
              <w:rPr>
                <w:spacing w:val="-6"/>
                <w:sz w:val="22"/>
                <w:szCs w:val="22"/>
                <w:lang w:eastAsia="en-US"/>
              </w:rPr>
            </w:pPr>
            <w:r w:rsidRPr="00FD1704">
              <w:rPr>
                <w:spacing w:val="-6"/>
                <w:sz w:val="22"/>
                <w:szCs w:val="22"/>
                <w:lang w:eastAsia="en-US"/>
              </w:rPr>
              <w:t>4 667 047</w:t>
            </w:r>
          </w:p>
        </w:tc>
      </w:tr>
      <w:tr w:rsidR="00D25B75" w:rsidRPr="00FD1704" w:rsidTr="00D215AB">
        <w:tc>
          <w:tcPr>
            <w:tcW w:w="5400" w:type="dxa"/>
            <w:tcBorders>
              <w:top w:val="single" w:sz="4" w:space="0" w:color="auto"/>
              <w:left w:val="single" w:sz="4" w:space="0" w:color="auto"/>
              <w:bottom w:val="single" w:sz="4" w:space="0" w:color="auto"/>
              <w:right w:val="single" w:sz="4" w:space="0" w:color="auto"/>
            </w:tcBorders>
            <w:vAlign w:val="bottom"/>
          </w:tcPr>
          <w:p w:rsidR="00D25B75" w:rsidRPr="00FD1704" w:rsidRDefault="00D25B75" w:rsidP="007D3336">
            <w:pPr>
              <w:pStyle w:val="000Normal"/>
              <w:spacing w:before="0" w:after="0" w:line="240" w:lineRule="auto"/>
              <w:ind w:right="-21"/>
              <w:jc w:val="left"/>
              <w:rPr>
                <w:rFonts w:ascii="Times New Roman" w:hAnsi="Times New Roman"/>
                <w:spacing w:val="-6"/>
                <w:sz w:val="22"/>
                <w:szCs w:val="22"/>
                <w:lang w:val="ru-RU"/>
              </w:rPr>
            </w:pPr>
            <w:r w:rsidRPr="00FD1704">
              <w:rPr>
                <w:rFonts w:ascii="Times New Roman" w:hAnsi="Times New Roman"/>
                <w:spacing w:val="-6"/>
                <w:sz w:val="22"/>
                <w:szCs w:val="22"/>
                <w:lang w:val="ru-RU"/>
              </w:rPr>
              <w:t>Другие средства</w:t>
            </w:r>
          </w:p>
        </w:tc>
        <w:tc>
          <w:tcPr>
            <w:tcW w:w="1980" w:type="dxa"/>
            <w:tcBorders>
              <w:top w:val="single" w:sz="4" w:space="0" w:color="auto"/>
              <w:left w:val="single" w:sz="4" w:space="0" w:color="auto"/>
              <w:bottom w:val="single" w:sz="4" w:space="0" w:color="auto"/>
              <w:right w:val="single" w:sz="4" w:space="0" w:color="auto"/>
            </w:tcBorders>
            <w:vAlign w:val="center"/>
          </w:tcPr>
          <w:p w:rsidR="00D25B75" w:rsidRPr="00FD1704" w:rsidRDefault="00D25B75">
            <w:pPr>
              <w:jc w:val="right"/>
              <w:rPr>
                <w:spacing w:val="-6"/>
                <w:sz w:val="22"/>
                <w:szCs w:val="22"/>
                <w:lang w:eastAsia="en-US"/>
              </w:rPr>
            </w:pPr>
            <w:r w:rsidRPr="00FD1704">
              <w:rPr>
                <w:spacing w:val="-6"/>
                <w:sz w:val="22"/>
                <w:szCs w:val="22"/>
                <w:lang w:eastAsia="en-US"/>
              </w:rPr>
              <w:t>408 379</w:t>
            </w:r>
          </w:p>
        </w:tc>
        <w:tc>
          <w:tcPr>
            <w:tcW w:w="1980" w:type="dxa"/>
            <w:tcBorders>
              <w:top w:val="single" w:sz="4" w:space="0" w:color="auto"/>
              <w:left w:val="single" w:sz="4" w:space="0" w:color="auto"/>
              <w:bottom w:val="single" w:sz="4" w:space="0" w:color="auto"/>
              <w:right w:val="single" w:sz="4" w:space="0" w:color="auto"/>
            </w:tcBorders>
            <w:vAlign w:val="center"/>
          </w:tcPr>
          <w:p w:rsidR="00D25B75" w:rsidRPr="00FD1704" w:rsidRDefault="00D25B75" w:rsidP="00470F01">
            <w:pPr>
              <w:jc w:val="right"/>
              <w:rPr>
                <w:spacing w:val="-6"/>
                <w:sz w:val="22"/>
                <w:szCs w:val="22"/>
                <w:lang w:eastAsia="en-US"/>
              </w:rPr>
            </w:pPr>
            <w:r w:rsidRPr="00FD1704">
              <w:rPr>
                <w:spacing w:val="-6"/>
                <w:sz w:val="22"/>
                <w:szCs w:val="22"/>
                <w:lang w:eastAsia="en-US"/>
              </w:rPr>
              <w:t>535 138</w:t>
            </w:r>
          </w:p>
        </w:tc>
      </w:tr>
      <w:tr w:rsidR="00D25B75" w:rsidRPr="00FD1704" w:rsidTr="00D215AB">
        <w:tc>
          <w:tcPr>
            <w:tcW w:w="5400" w:type="dxa"/>
            <w:tcBorders>
              <w:top w:val="single" w:sz="4" w:space="0" w:color="auto"/>
              <w:left w:val="single" w:sz="4" w:space="0" w:color="auto"/>
              <w:bottom w:val="single" w:sz="4" w:space="0" w:color="auto"/>
              <w:right w:val="single" w:sz="4" w:space="0" w:color="auto"/>
            </w:tcBorders>
            <w:vAlign w:val="bottom"/>
          </w:tcPr>
          <w:p w:rsidR="00D25B75" w:rsidRPr="00FD1704" w:rsidRDefault="00D25B75" w:rsidP="007D3336">
            <w:pPr>
              <w:pStyle w:val="000Normal"/>
              <w:spacing w:before="0" w:after="0" w:line="240" w:lineRule="auto"/>
              <w:ind w:right="-21"/>
              <w:jc w:val="left"/>
              <w:rPr>
                <w:rFonts w:ascii="Times New Roman" w:hAnsi="Times New Roman"/>
                <w:b/>
                <w:spacing w:val="-6"/>
                <w:sz w:val="22"/>
                <w:szCs w:val="22"/>
                <w:lang w:val="ru-RU"/>
              </w:rPr>
            </w:pPr>
            <w:r w:rsidRPr="00FD1704">
              <w:rPr>
                <w:rFonts w:ascii="Times New Roman" w:hAnsi="Times New Roman"/>
                <w:b/>
                <w:spacing w:val="-6"/>
                <w:sz w:val="22"/>
                <w:szCs w:val="22"/>
                <w:lang w:val="ru-RU"/>
              </w:rPr>
              <w:t>Всего</w:t>
            </w:r>
          </w:p>
        </w:tc>
        <w:tc>
          <w:tcPr>
            <w:tcW w:w="1980" w:type="dxa"/>
            <w:tcBorders>
              <w:top w:val="single" w:sz="4" w:space="0" w:color="auto"/>
              <w:left w:val="single" w:sz="4" w:space="0" w:color="auto"/>
              <w:bottom w:val="single" w:sz="4" w:space="0" w:color="auto"/>
              <w:right w:val="single" w:sz="4" w:space="0" w:color="auto"/>
            </w:tcBorders>
            <w:vAlign w:val="center"/>
          </w:tcPr>
          <w:p w:rsidR="00D25B75" w:rsidRPr="00FD1704" w:rsidRDefault="00D25B75">
            <w:pPr>
              <w:jc w:val="right"/>
              <w:rPr>
                <w:b/>
                <w:spacing w:val="-6"/>
                <w:sz w:val="22"/>
                <w:szCs w:val="22"/>
                <w:lang w:eastAsia="en-US"/>
              </w:rPr>
            </w:pPr>
            <w:r w:rsidRPr="00FD1704">
              <w:rPr>
                <w:b/>
                <w:spacing w:val="-6"/>
                <w:sz w:val="22"/>
                <w:szCs w:val="22"/>
                <w:lang w:eastAsia="en-US"/>
              </w:rPr>
              <w:t>16 729 935</w:t>
            </w:r>
          </w:p>
        </w:tc>
        <w:tc>
          <w:tcPr>
            <w:tcW w:w="1980" w:type="dxa"/>
            <w:tcBorders>
              <w:top w:val="single" w:sz="4" w:space="0" w:color="auto"/>
              <w:left w:val="single" w:sz="4" w:space="0" w:color="auto"/>
              <w:bottom w:val="single" w:sz="4" w:space="0" w:color="auto"/>
              <w:right w:val="single" w:sz="4" w:space="0" w:color="auto"/>
            </w:tcBorders>
            <w:vAlign w:val="center"/>
          </w:tcPr>
          <w:p w:rsidR="00D25B75" w:rsidRPr="00FD1704" w:rsidRDefault="00D25B75" w:rsidP="00470F01">
            <w:pPr>
              <w:jc w:val="right"/>
              <w:rPr>
                <w:b/>
                <w:spacing w:val="-6"/>
                <w:sz w:val="22"/>
                <w:szCs w:val="22"/>
                <w:lang w:eastAsia="en-US"/>
              </w:rPr>
            </w:pPr>
            <w:r w:rsidRPr="00FD1704">
              <w:rPr>
                <w:b/>
                <w:spacing w:val="-6"/>
                <w:sz w:val="22"/>
                <w:szCs w:val="22"/>
                <w:lang w:eastAsia="en-US"/>
              </w:rPr>
              <w:t>12 484 857</w:t>
            </w:r>
          </w:p>
        </w:tc>
      </w:tr>
    </w:tbl>
    <w:p w:rsidR="00DE1510" w:rsidRPr="00FD1704" w:rsidRDefault="007D3336" w:rsidP="00DE1510">
      <w:pPr>
        <w:pStyle w:val="000Normal"/>
        <w:spacing w:before="0" w:after="0" w:line="240" w:lineRule="auto"/>
        <w:ind w:right="-21" w:firstLine="540"/>
        <w:rPr>
          <w:rFonts w:ascii="Times New Roman" w:hAnsi="Times New Roman"/>
          <w:spacing w:val="-6"/>
          <w:sz w:val="24"/>
          <w:lang w:val="ru-RU" w:eastAsia="ru-RU"/>
        </w:rPr>
      </w:pPr>
      <w:r w:rsidRPr="00FD1704">
        <w:rPr>
          <w:rFonts w:ascii="Times New Roman" w:hAnsi="Times New Roman"/>
          <w:spacing w:val="-6"/>
          <w:sz w:val="24"/>
          <w:lang w:val="ru-RU" w:eastAsia="ru-RU"/>
        </w:rPr>
        <w:t xml:space="preserve">В состав </w:t>
      </w:r>
      <w:r w:rsidR="00227776" w:rsidRPr="00FD1704">
        <w:rPr>
          <w:rFonts w:ascii="Times New Roman" w:hAnsi="Times New Roman"/>
          <w:spacing w:val="-6"/>
          <w:sz w:val="24"/>
          <w:lang w:val="ru-RU" w:eastAsia="ru-RU"/>
        </w:rPr>
        <w:t xml:space="preserve">вкладов (депозитов) и </w:t>
      </w:r>
      <w:r w:rsidRPr="00FD1704">
        <w:rPr>
          <w:rFonts w:ascii="Times New Roman" w:hAnsi="Times New Roman"/>
          <w:spacing w:val="-6"/>
          <w:sz w:val="24"/>
          <w:lang w:val="ru-RU" w:eastAsia="ru-RU"/>
        </w:rPr>
        <w:t xml:space="preserve">средств на текущих (расчетных) счетах входят средства </w:t>
      </w:r>
      <w:r w:rsidR="00DE1510" w:rsidRPr="00FD1704">
        <w:rPr>
          <w:rFonts w:ascii="Times New Roman" w:hAnsi="Times New Roman"/>
          <w:spacing w:val="-6"/>
          <w:sz w:val="24"/>
          <w:lang w:val="ru-RU" w:eastAsia="ru-RU"/>
        </w:rPr>
        <w:t xml:space="preserve">шести крупных клиентов  </w:t>
      </w:r>
      <w:r w:rsidRPr="00FD1704">
        <w:rPr>
          <w:rFonts w:ascii="Times New Roman" w:hAnsi="Times New Roman"/>
          <w:spacing w:val="-6"/>
          <w:sz w:val="24"/>
          <w:lang w:val="ru-RU" w:eastAsia="ru-RU"/>
        </w:rPr>
        <w:t xml:space="preserve">в сумме </w:t>
      </w:r>
      <w:r w:rsidR="00DE1510" w:rsidRPr="00FD1704">
        <w:rPr>
          <w:rFonts w:ascii="Times New Roman" w:hAnsi="Times New Roman"/>
          <w:spacing w:val="-6"/>
          <w:sz w:val="24"/>
          <w:lang w:val="ru-RU" w:eastAsia="ru-RU"/>
        </w:rPr>
        <w:t>1</w:t>
      </w:r>
      <w:r w:rsidR="009860E5" w:rsidRPr="00FD1704">
        <w:rPr>
          <w:rFonts w:ascii="Times New Roman" w:hAnsi="Times New Roman"/>
          <w:spacing w:val="-6"/>
          <w:sz w:val="24"/>
          <w:lang w:val="ru-RU" w:eastAsia="ru-RU"/>
        </w:rPr>
        <w:t> 827 957</w:t>
      </w:r>
      <w:r w:rsidRPr="00FD1704">
        <w:rPr>
          <w:rFonts w:ascii="Times New Roman" w:hAnsi="Times New Roman"/>
          <w:spacing w:val="-6"/>
          <w:sz w:val="24"/>
          <w:lang w:val="ru-RU" w:eastAsia="ru-RU"/>
        </w:rPr>
        <w:t xml:space="preserve"> млн. руб</w:t>
      </w:r>
      <w:r w:rsidR="00DE1510" w:rsidRPr="00FD1704">
        <w:rPr>
          <w:rFonts w:ascii="Times New Roman" w:hAnsi="Times New Roman"/>
          <w:spacing w:val="-6"/>
          <w:sz w:val="24"/>
          <w:lang w:val="ru-RU" w:eastAsia="ru-RU"/>
        </w:rPr>
        <w:t xml:space="preserve">лей или </w:t>
      </w:r>
      <w:r w:rsidR="009860E5" w:rsidRPr="00FD1704">
        <w:rPr>
          <w:rFonts w:ascii="Times New Roman" w:hAnsi="Times New Roman"/>
          <w:spacing w:val="-6"/>
          <w:sz w:val="24"/>
          <w:lang w:val="ru-RU" w:eastAsia="ru-RU"/>
        </w:rPr>
        <w:t>11</w:t>
      </w:r>
      <w:r w:rsidR="00DE1510" w:rsidRPr="00FD1704">
        <w:rPr>
          <w:rFonts w:ascii="Times New Roman" w:hAnsi="Times New Roman"/>
          <w:spacing w:val="-6"/>
          <w:sz w:val="24"/>
          <w:lang w:val="ru-RU" w:eastAsia="ru-RU"/>
        </w:rPr>
        <w:t>%</w:t>
      </w:r>
      <w:r w:rsidRPr="00FD1704">
        <w:rPr>
          <w:rFonts w:ascii="Times New Roman" w:hAnsi="Times New Roman"/>
          <w:spacing w:val="-6"/>
          <w:sz w:val="24"/>
          <w:lang w:val="ru-RU" w:eastAsia="ru-RU"/>
        </w:rPr>
        <w:t xml:space="preserve">. </w:t>
      </w:r>
    </w:p>
    <w:p w:rsidR="00C96F9B" w:rsidRPr="00FD1704" w:rsidRDefault="00C96F9B" w:rsidP="007D3336">
      <w:pPr>
        <w:pStyle w:val="000Normal"/>
        <w:spacing w:before="0" w:after="0" w:line="240" w:lineRule="auto"/>
        <w:ind w:right="-21" w:firstLine="540"/>
        <w:rPr>
          <w:rFonts w:ascii="Times New Roman" w:hAnsi="Times New Roman"/>
          <w:spacing w:val="-6"/>
          <w:sz w:val="24"/>
          <w:lang w:val="ru-RU" w:eastAsia="ru-RU"/>
        </w:rPr>
      </w:pPr>
    </w:p>
    <w:p w:rsidR="007D3336" w:rsidRPr="00FD1704" w:rsidRDefault="007D3336" w:rsidP="007D3336">
      <w:pPr>
        <w:pStyle w:val="000Normal"/>
        <w:spacing w:before="0" w:after="0" w:line="240" w:lineRule="auto"/>
        <w:ind w:right="-21" w:firstLine="540"/>
        <w:rPr>
          <w:rFonts w:ascii="Times New Roman" w:hAnsi="Times New Roman"/>
          <w:spacing w:val="-6"/>
          <w:sz w:val="24"/>
          <w:lang w:val="ru-RU" w:eastAsia="ru-RU"/>
        </w:rPr>
      </w:pPr>
      <w:r w:rsidRPr="00FD1704">
        <w:rPr>
          <w:rFonts w:ascii="Times New Roman" w:hAnsi="Times New Roman"/>
          <w:spacing w:val="-6"/>
          <w:sz w:val="24"/>
          <w:lang w:val="ru-RU" w:eastAsia="ru-RU"/>
        </w:rPr>
        <w:t>Вклады (депозиты) представлены следующими типами договоров:</w:t>
      </w:r>
    </w:p>
    <w:tbl>
      <w:tblPr>
        <w:tblW w:w="0" w:type="auto"/>
        <w:tblInd w:w="108" w:type="dxa"/>
        <w:tblLook w:val="01E0"/>
      </w:tblPr>
      <w:tblGrid>
        <w:gridCol w:w="5400"/>
        <w:gridCol w:w="1980"/>
        <w:gridCol w:w="1980"/>
      </w:tblGrid>
      <w:tr w:rsidR="00D20650" w:rsidRPr="00FD1704" w:rsidTr="007D3336">
        <w:tc>
          <w:tcPr>
            <w:tcW w:w="5400" w:type="dxa"/>
            <w:tcBorders>
              <w:top w:val="single" w:sz="4" w:space="0" w:color="auto"/>
              <w:left w:val="single" w:sz="4" w:space="0" w:color="auto"/>
              <w:bottom w:val="single" w:sz="4" w:space="0" w:color="auto"/>
              <w:right w:val="single" w:sz="4" w:space="0" w:color="auto"/>
            </w:tcBorders>
          </w:tcPr>
          <w:p w:rsidR="00D20650" w:rsidRPr="00FD1704" w:rsidRDefault="00D20650" w:rsidP="007D3336">
            <w:pPr>
              <w:pStyle w:val="000Normal"/>
              <w:spacing w:before="0" w:after="0" w:line="240" w:lineRule="auto"/>
              <w:ind w:right="-21"/>
              <w:jc w:val="center"/>
              <w:rPr>
                <w:rFonts w:ascii="Times New Roman" w:hAnsi="Times New Roman"/>
                <w:spacing w:val="-6"/>
                <w:sz w:val="22"/>
                <w:szCs w:val="22"/>
                <w:lang w:val="ru-RU"/>
              </w:rPr>
            </w:pPr>
          </w:p>
        </w:tc>
        <w:tc>
          <w:tcPr>
            <w:tcW w:w="1980" w:type="dxa"/>
            <w:tcBorders>
              <w:top w:val="single" w:sz="4" w:space="0" w:color="auto"/>
              <w:left w:val="single" w:sz="4" w:space="0" w:color="auto"/>
              <w:bottom w:val="single" w:sz="4" w:space="0" w:color="auto"/>
              <w:right w:val="single" w:sz="4" w:space="0" w:color="auto"/>
            </w:tcBorders>
            <w:vAlign w:val="center"/>
          </w:tcPr>
          <w:p w:rsidR="00D20650" w:rsidRPr="00FD1704" w:rsidRDefault="00D20650" w:rsidP="00FA2FA9">
            <w:pPr>
              <w:pStyle w:val="000Normal"/>
              <w:spacing w:before="0" w:after="0" w:line="240" w:lineRule="auto"/>
              <w:ind w:right="-21"/>
              <w:jc w:val="center"/>
              <w:rPr>
                <w:rFonts w:ascii="Times New Roman" w:hAnsi="Times New Roman"/>
                <w:spacing w:val="-6"/>
                <w:sz w:val="22"/>
                <w:szCs w:val="22"/>
                <w:lang w:val="ru-RU"/>
              </w:rPr>
            </w:pPr>
            <w:r w:rsidRPr="00FD1704">
              <w:rPr>
                <w:rFonts w:ascii="Times New Roman" w:hAnsi="Times New Roman"/>
                <w:spacing w:val="-6"/>
                <w:sz w:val="22"/>
                <w:szCs w:val="22"/>
                <w:lang w:val="ru-RU"/>
              </w:rPr>
              <w:t>201</w:t>
            </w:r>
            <w:r w:rsidR="00FA2FA9" w:rsidRPr="00FD1704">
              <w:rPr>
                <w:rFonts w:ascii="Times New Roman" w:hAnsi="Times New Roman"/>
                <w:spacing w:val="-6"/>
                <w:sz w:val="22"/>
                <w:szCs w:val="22"/>
                <w:lang w:val="ru-RU"/>
              </w:rPr>
              <w:t>5</w:t>
            </w:r>
            <w:r w:rsidRPr="00FD1704">
              <w:rPr>
                <w:rFonts w:ascii="Times New Roman" w:hAnsi="Times New Roman"/>
                <w:spacing w:val="-6"/>
                <w:sz w:val="22"/>
                <w:szCs w:val="22"/>
                <w:lang w:val="ru-RU"/>
              </w:rPr>
              <w:t xml:space="preserve"> г.</w:t>
            </w:r>
          </w:p>
        </w:tc>
        <w:tc>
          <w:tcPr>
            <w:tcW w:w="1980" w:type="dxa"/>
            <w:tcBorders>
              <w:top w:val="single" w:sz="4" w:space="0" w:color="auto"/>
              <w:left w:val="single" w:sz="4" w:space="0" w:color="auto"/>
              <w:bottom w:val="single" w:sz="4" w:space="0" w:color="auto"/>
              <w:right w:val="single" w:sz="4" w:space="0" w:color="auto"/>
            </w:tcBorders>
            <w:vAlign w:val="center"/>
          </w:tcPr>
          <w:p w:rsidR="00D20650" w:rsidRPr="00FD1704" w:rsidRDefault="00D20650" w:rsidP="00FA2FA9">
            <w:pPr>
              <w:pStyle w:val="000Normal"/>
              <w:spacing w:before="0" w:after="0" w:line="240" w:lineRule="auto"/>
              <w:ind w:right="-21"/>
              <w:jc w:val="center"/>
              <w:rPr>
                <w:rFonts w:ascii="Times New Roman" w:hAnsi="Times New Roman"/>
                <w:spacing w:val="-6"/>
                <w:sz w:val="22"/>
                <w:szCs w:val="22"/>
                <w:lang w:val="ru-RU"/>
              </w:rPr>
            </w:pPr>
            <w:r w:rsidRPr="00FD1704">
              <w:rPr>
                <w:rFonts w:ascii="Times New Roman" w:hAnsi="Times New Roman"/>
                <w:spacing w:val="-6"/>
                <w:sz w:val="22"/>
                <w:szCs w:val="22"/>
                <w:lang w:val="ru-RU"/>
              </w:rPr>
              <w:t>201</w:t>
            </w:r>
            <w:r w:rsidR="00FA2FA9" w:rsidRPr="00FD1704">
              <w:rPr>
                <w:rFonts w:ascii="Times New Roman" w:hAnsi="Times New Roman"/>
                <w:spacing w:val="-6"/>
                <w:sz w:val="22"/>
                <w:szCs w:val="22"/>
                <w:lang w:val="ru-RU"/>
              </w:rPr>
              <w:t>4</w:t>
            </w:r>
            <w:r w:rsidRPr="00FD1704">
              <w:rPr>
                <w:rFonts w:ascii="Times New Roman" w:hAnsi="Times New Roman"/>
                <w:spacing w:val="-6"/>
                <w:sz w:val="22"/>
                <w:szCs w:val="22"/>
                <w:lang w:val="ru-RU"/>
              </w:rPr>
              <w:t xml:space="preserve"> г.</w:t>
            </w:r>
          </w:p>
        </w:tc>
      </w:tr>
      <w:tr w:rsidR="00D25B75" w:rsidRPr="00FD1704" w:rsidTr="007D3336">
        <w:tc>
          <w:tcPr>
            <w:tcW w:w="5400" w:type="dxa"/>
            <w:tcBorders>
              <w:top w:val="single" w:sz="4" w:space="0" w:color="auto"/>
              <w:left w:val="single" w:sz="4" w:space="0" w:color="auto"/>
              <w:bottom w:val="single" w:sz="4" w:space="0" w:color="auto"/>
              <w:right w:val="single" w:sz="4" w:space="0" w:color="auto"/>
            </w:tcBorders>
            <w:vAlign w:val="bottom"/>
          </w:tcPr>
          <w:p w:rsidR="00D25B75" w:rsidRPr="00FD1704" w:rsidRDefault="00D25B75" w:rsidP="007D3336">
            <w:pPr>
              <w:pStyle w:val="000Normal"/>
              <w:spacing w:before="0" w:after="0" w:line="240" w:lineRule="auto"/>
              <w:ind w:right="-21"/>
              <w:jc w:val="left"/>
              <w:rPr>
                <w:rFonts w:ascii="Times New Roman" w:hAnsi="Times New Roman"/>
                <w:spacing w:val="-6"/>
                <w:sz w:val="22"/>
                <w:szCs w:val="22"/>
                <w:lang w:val="ru-RU"/>
              </w:rPr>
            </w:pPr>
            <w:r w:rsidRPr="00FD1704">
              <w:rPr>
                <w:rFonts w:ascii="Times New Roman" w:hAnsi="Times New Roman"/>
                <w:spacing w:val="-6"/>
                <w:sz w:val="22"/>
                <w:szCs w:val="22"/>
                <w:lang w:val="ru-RU"/>
              </w:rPr>
              <w:t>Условный депозит</w:t>
            </w:r>
          </w:p>
        </w:tc>
        <w:tc>
          <w:tcPr>
            <w:tcW w:w="1980" w:type="dxa"/>
            <w:tcBorders>
              <w:top w:val="single" w:sz="4" w:space="0" w:color="auto"/>
              <w:left w:val="single" w:sz="4" w:space="0" w:color="auto"/>
              <w:bottom w:val="single" w:sz="4" w:space="0" w:color="auto"/>
              <w:right w:val="single" w:sz="4" w:space="0" w:color="auto"/>
            </w:tcBorders>
            <w:vAlign w:val="bottom"/>
          </w:tcPr>
          <w:p w:rsidR="00D25B75" w:rsidRPr="00FD1704" w:rsidRDefault="00D25B75" w:rsidP="00D25B75">
            <w:pPr>
              <w:jc w:val="right"/>
              <w:rPr>
                <w:sz w:val="22"/>
                <w:szCs w:val="22"/>
              </w:rPr>
            </w:pPr>
            <w:r w:rsidRPr="00FD1704">
              <w:rPr>
                <w:sz w:val="22"/>
                <w:szCs w:val="22"/>
              </w:rPr>
              <w:t>26 144</w:t>
            </w:r>
          </w:p>
        </w:tc>
        <w:tc>
          <w:tcPr>
            <w:tcW w:w="1980" w:type="dxa"/>
            <w:tcBorders>
              <w:top w:val="single" w:sz="4" w:space="0" w:color="auto"/>
              <w:left w:val="single" w:sz="4" w:space="0" w:color="auto"/>
              <w:bottom w:val="single" w:sz="4" w:space="0" w:color="auto"/>
              <w:right w:val="single" w:sz="4" w:space="0" w:color="auto"/>
            </w:tcBorders>
            <w:vAlign w:val="bottom"/>
          </w:tcPr>
          <w:p w:rsidR="00D25B75" w:rsidRPr="00FD1704" w:rsidRDefault="00D25B75" w:rsidP="00470F01">
            <w:pPr>
              <w:jc w:val="right"/>
              <w:rPr>
                <w:sz w:val="22"/>
                <w:szCs w:val="22"/>
              </w:rPr>
            </w:pPr>
            <w:r w:rsidRPr="00FD1704">
              <w:rPr>
                <w:sz w:val="22"/>
                <w:szCs w:val="22"/>
              </w:rPr>
              <w:t>19 040</w:t>
            </w:r>
          </w:p>
        </w:tc>
      </w:tr>
      <w:tr w:rsidR="00D25B75" w:rsidRPr="00FD1704" w:rsidTr="007D3336">
        <w:tc>
          <w:tcPr>
            <w:tcW w:w="5400" w:type="dxa"/>
            <w:tcBorders>
              <w:top w:val="single" w:sz="4" w:space="0" w:color="auto"/>
              <w:left w:val="single" w:sz="4" w:space="0" w:color="auto"/>
              <w:bottom w:val="single" w:sz="4" w:space="0" w:color="auto"/>
              <w:right w:val="single" w:sz="4" w:space="0" w:color="auto"/>
            </w:tcBorders>
            <w:vAlign w:val="bottom"/>
          </w:tcPr>
          <w:p w:rsidR="00D25B75" w:rsidRPr="00FD1704" w:rsidRDefault="00D25B75" w:rsidP="007D3336">
            <w:pPr>
              <w:pStyle w:val="000Normal"/>
              <w:spacing w:before="0" w:after="0" w:line="240" w:lineRule="auto"/>
              <w:ind w:right="-21"/>
              <w:jc w:val="left"/>
              <w:rPr>
                <w:rFonts w:ascii="Times New Roman" w:hAnsi="Times New Roman"/>
                <w:spacing w:val="-6"/>
                <w:sz w:val="22"/>
                <w:szCs w:val="22"/>
                <w:lang w:val="ru-RU"/>
              </w:rPr>
            </w:pPr>
            <w:r w:rsidRPr="00FD1704">
              <w:rPr>
                <w:rFonts w:ascii="Times New Roman" w:hAnsi="Times New Roman"/>
                <w:spacing w:val="-6"/>
                <w:sz w:val="22"/>
                <w:szCs w:val="22"/>
                <w:lang w:val="ru-RU"/>
              </w:rPr>
              <w:t>Срочный депозит</w:t>
            </w:r>
          </w:p>
        </w:tc>
        <w:tc>
          <w:tcPr>
            <w:tcW w:w="1980" w:type="dxa"/>
            <w:tcBorders>
              <w:top w:val="single" w:sz="4" w:space="0" w:color="auto"/>
              <w:left w:val="single" w:sz="4" w:space="0" w:color="auto"/>
              <w:bottom w:val="single" w:sz="4" w:space="0" w:color="auto"/>
              <w:right w:val="single" w:sz="4" w:space="0" w:color="auto"/>
            </w:tcBorders>
            <w:vAlign w:val="bottom"/>
          </w:tcPr>
          <w:p w:rsidR="00D25B75" w:rsidRPr="00FD1704" w:rsidRDefault="00D25B75" w:rsidP="00D25B75">
            <w:pPr>
              <w:jc w:val="right"/>
              <w:rPr>
                <w:sz w:val="22"/>
                <w:szCs w:val="22"/>
              </w:rPr>
            </w:pPr>
            <w:r w:rsidRPr="00FD1704">
              <w:rPr>
                <w:sz w:val="22"/>
                <w:szCs w:val="22"/>
              </w:rPr>
              <w:t>9 680 303</w:t>
            </w:r>
          </w:p>
        </w:tc>
        <w:tc>
          <w:tcPr>
            <w:tcW w:w="1980" w:type="dxa"/>
            <w:tcBorders>
              <w:top w:val="single" w:sz="4" w:space="0" w:color="auto"/>
              <w:left w:val="single" w:sz="4" w:space="0" w:color="auto"/>
              <w:bottom w:val="single" w:sz="4" w:space="0" w:color="auto"/>
              <w:right w:val="single" w:sz="4" w:space="0" w:color="auto"/>
            </w:tcBorders>
            <w:vAlign w:val="bottom"/>
          </w:tcPr>
          <w:p w:rsidR="00D25B75" w:rsidRPr="00FD1704" w:rsidRDefault="00D25B75" w:rsidP="00470F01">
            <w:pPr>
              <w:jc w:val="right"/>
              <w:rPr>
                <w:sz w:val="22"/>
                <w:szCs w:val="22"/>
              </w:rPr>
            </w:pPr>
            <w:r w:rsidRPr="00FD1704">
              <w:rPr>
                <w:sz w:val="22"/>
                <w:szCs w:val="22"/>
              </w:rPr>
              <w:t>7 256 097</w:t>
            </w:r>
          </w:p>
        </w:tc>
      </w:tr>
      <w:tr w:rsidR="00D25B75" w:rsidRPr="00FD1704" w:rsidTr="007D3336">
        <w:tc>
          <w:tcPr>
            <w:tcW w:w="5400" w:type="dxa"/>
            <w:tcBorders>
              <w:top w:val="single" w:sz="4" w:space="0" w:color="auto"/>
              <w:left w:val="single" w:sz="4" w:space="0" w:color="auto"/>
              <w:bottom w:val="single" w:sz="4" w:space="0" w:color="auto"/>
              <w:right w:val="single" w:sz="4" w:space="0" w:color="auto"/>
            </w:tcBorders>
            <w:vAlign w:val="bottom"/>
          </w:tcPr>
          <w:p w:rsidR="00D25B75" w:rsidRPr="00FD1704" w:rsidRDefault="00D25B75" w:rsidP="007D3336">
            <w:pPr>
              <w:pStyle w:val="000Normal"/>
              <w:spacing w:before="0" w:after="0" w:line="240" w:lineRule="auto"/>
              <w:ind w:right="-21"/>
              <w:jc w:val="left"/>
              <w:rPr>
                <w:rFonts w:ascii="Times New Roman" w:hAnsi="Times New Roman"/>
                <w:spacing w:val="-6"/>
                <w:sz w:val="22"/>
                <w:szCs w:val="22"/>
                <w:lang w:val="ru-RU"/>
              </w:rPr>
            </w:pPr>
            <w:r w:rsidRPr="00FD1704">
              <w:rPr>
                <w:rFonts w:ascii="Times New Roman" w:hAnsi="Times New Roman"/>
                <w:spacing w:val="-6"/>
                <w:sz w:val="22"/>
                <w:szCs w:val="22"/>
                <w:lang w:val="ru-RU"/>
              </w:rPr>
              <w:t>До востребования</w:t>
            </w:r>
          </w:p>
        </w:tc>
        <w:tc>
          <w:tcPr>
            <w:tcW w:w="1980" w:type="dxa"/>
            <w:tcBorders>
              <w:top w:val="single" w:sz="4" w:space="0" w:color="auto"/>
              <w:left w:val="single" w:sz="4" w:space="0" w:color="auto"/>
              <w:bottom w:val="single" w:sz="4" w:space="0" w:color="auto"/>
              <w:right w:val="single" w:sz="4" w:space="0" w:color="auto"/>
            </w:tcBorders>
            <w:vAlign w:val="bottom"/>
          </w:tcPr>
          <w:p w:rsidR="00D25B75" w:rsidRPr="00FD1704" w:rsidRDefault="00D25B75">
            <w:pPr>
              <w:jc w:val="right"/>
              <w:rPr>
                <w:sz w:val="22"/>
                <w:szCs w:val="22"/>
              </w:rPr>
            </w:pPr>
            <w:r w:rsidRPr="00FD1704">
              <w:rPr>
                <w:sz w:val="22"/>
                <w:szCs w:val="22"/>
              </w:rPr>
              <w:t>9</w:t>
            </w:r>
          </w:p>
        </w:tc>
        <w:tc>
          <w:tcPr>
            <w:tcW w:w="1980" w:type="dxa"/>
            <w:tcBorders>
              <w:top w:val="single" w:sz="4" w:space="0" w:color="auto"/>
              <w:left w:val="single" w:sz="4" w:space="0" w:color="auto"/>
              <w:bottom w:val="single" w:sz="4" w:space="0" w:color="auto"/>
              <w:right w:val="single" w:sz="4" w:space="0" w:color="auto"/>
            </w:tcBorders>
            <w:vAlign w:val="bottom"/>
          </w:tcPr>
          <w:p w:rsidR="00D25B75" w:rsidRPr="00FD1704" w:rsidRDefault="00D25B75" w:rsidP="00470F01">
            <w:pPr>
              <w:jc w:val="right"/>
              <w:rPr>
                <w:sz w:val="22"/>
                <w:szCs w:val="22"/>
              </w:rPr>
            </w:pPr>
            <w:r w:rsidRPr="00FD1704">
              <w:rPr>
                <w:sz w:val="22"/>
                <w:szCs w:val="22"/>
              </w:rPr>
              <w:t>7 535</w:t>
            </w:r>
          </w:p>
        </w:tc>
      </w:tr>
      <w:tr w:rsidR="00D25B75" w:rsidRPr="00FD1704" w:rsidTr="007D3336">
        <w:tc>
          <w:tcPr>
            <w:tcW w:w="5400" w:type="dxa"/>
            <w:tcBorders>
              <w:top w:val="single" w:sz="4" w:space="0" w:color="auto"/>
              <w:left w:val="single" w:sz="4" w:space="0" w:color="auto"/>
              <w:bottom w:val="single" w:sz="4" w:space="0" w:color="auto"/>
              <w:right w:val="single" w:sz="4" w:space="0" w:color="auto"/>
            </w:tcBorders>
            <w:vAlign w:val="bottom"/>
          </w:tcPr>
          <w:p w:rsidR="00D25B75" w:rsidRPr="00FD1704" w:rsidRDefault="00D25B75" w:rsidP="007D3336">
            <w:pPr>
              <w:pStyle w:val="000Normal"/>
              <w:spacing w:before="0" w:after="0" w:line="240" w:lineRule="auto"/>
              <w:ind w:right="-21"/>
              <w:jc w:val="left"/>
              <w:rPr>
                <w:rFonts w:ascii="Times New Roman" w:hAnsi="Times New Roman"/>
                <w:b/>
                <w:spacing w:val="-6"/>
                <w:sz w:val="22"/>
                <w:szCs w:val="22"/>
                <w:lang w:val="ru-RU"/>
              </w:rPr>
            </w:pPr>
            <w:r w:rsidRPr="00FD1704">
              <w:rPr>
                <w:rFonts w:ascii="Times New Roman" w:hAnsi="Times New Roman"/>
                <w:b/>
                <w:spacing w:val="-6"/>
                <w:sz w:val="22"/>
                <w:szCs w:val="22"/>
                <w:lang w:val="ru-RU"/>
              </w:rPr>
              <w:t>Всего</w:t>
            </w:r>
          </w:p>
        </w:tc>
        <w:tc>
          <w:tcPr>
            <w:tcW w:w="1980" w:type="dxa"/>
            <w:tcBorders>
              <w:top w:val="single" w:sz="4" w:space="0" w:color="auto"/>
              <w:left w:val="single" w:sz="4" w:space="0" w:color="auto"/>
              <w:bottom w:val="single" w:sz="4" w:space="0" w:color="auto"/>
              <w:right w:val="single" w:sz="4" w:space="0" w:color="auto"/>
            </w:tcBorders>
            <w:vAlign w:val="bottom"/>
          </w:tcPr>
          <w:p w:rsidR="00D25B75" w:rsidRPr="00FD1704" w:rsidRDefault="00D25B75">
            <w:pPr>
              <w:jc w:val="right"/>
              <w:rPr>
                <w:b/>
                <w:bCs/>
                <w:sz w:val="22"/>
                <w:szCs w:val="22"/>
              </w:rPr>
            </w:pPr>
            <w:r w:rsidRPr="00FD1704">
              <w:rPr>
                <w:b/>
                <w:bCs/>
                <w:sz w:val="22"/>
                <w:szCs w:val="22"/>
              </w:rPr>
              <w:t>9 706 456</w:t>
            </w:r>
          </w:p>
        </w:tc>
        <w:tc>
          <w:tcPr>
            <w:tcW w:w="1980" w:type="dxa"/>
            <w:tcBorders>
              <w:top w:val="single" w:sz="4" w:space="0" w:color="auto"/>
              <w:left w:val="single" w:sz="4" w:space="0" w:color="auto"/>
              <w:bottom w:val="single" w:sz="4" w:space="0" w:color="auto"/>
              <w:right w:val="single" w:sz="4" w:space="0" w:color="auto"/>
            </w:tcBorders>
            <w:vAlign w:val="bottom"/>
          </w:tcPr>
          <w:p w:rsidR="00D25B75" w:rsidRPr="00FD1704" w:rsidRDefault="00D25B75" w:rsidP="00470F01">
            <w:pPr>
              <w:jc w:val="right"/>
              <w:rPr>
                <w:b/>
                <w:sz w:val="22"/>
                <w:szCs w:val="22"/>
              </w:rPr>
            </w:pPr>
            <w:r w:rsidRPr="00FD1704">
              <w:rPr>
                <w:b/>
                <w:sz w:val="22"/>
                <w:szCs w:val="22"/>
              </w:rPr>
              <w:t>7 282 672</w:t>
            </w:r>
          </w:p>
        </w:tc>
      </w:tr>
    </w:tbl>
    <w:p w:rsidR="007D3336" w:rsidRPr="00FD1704" w:rsidRDefault="007D3336" w:rsidP="007D3336">
      <w:pPr>
        <w:pStyle w:val="000Normal"/>
        <w:spacing w:before="0" w:after="0" w:line="240" w:lineRule="auto"/>
        <w:ind w:right="-21" w:firstLine="540"/>
        <w:rPr>
          <w:rFonts w:ascii="Times New Roman" w:hAnsi="Times New Roman"/>
          <w:spacing w:val="-6"/>
          <w:sz w:val="24"/>
          <w:lang w:val="ru-RU" w:eastAsia="ru-RU"/>
        </w:rPr>
      </w:pPr>
      <w:r w:rsidRPr="00FD1704">
        <w:rPr>
          <w:rFonts w:ascii="Times New Roman" w:hAnsi="Times New Roman"/>
          <w:spacing w:val="-6"/>
          <w:sz w:val="24"/>
          <w:lang w:val="ru-RU" w:eastAsia="ru-RU"/>
        </w:rPr>
        <w:t xml:space="preserve">В состав срочных депозитов входят вклады физических лиц в сумме </w:t>
      </w:r>
      <w:r w:rsidR="001769B7" w:rsidRPr="00FD1704">
        <w:rPr>
          <w:rFonts w:ascii="Times New Roman" w:hAnsi="Times New Roman"/>
          <w:spacing w:val="-6"/>
          <w:sz w:val="24"/>
          <w:lang w:val="ru-RU" w:eastAsia="ru-RU"/>
        </w:rPr>
        <w:t xml:space="preserve"> </w:t>
      </w:r>
      <w:r w:rsidR="007E3D7D" w:rsidRPr="00FD1704">
        <w:rPr>
          <w:rFonts w:ascii="Times New Roman" w:hAnsi="Times New Roman"/>
          <w:spacing w:val="-6"/>
          <w:sz w:val="24"/>
          <w:lang w:val="ru-RU" w:eastAsia="ru-RU"/>
        </w:rPr>
        <w:t>7 206 190 млн</w:t>
      </w:r>
      <w:proofErr w:type="gramStart"/>
      <w:r w:rsidR="007E3D7D" w:rsidRPr="00FD1704">
        <w:rPr>
          <w:rFonts w:ascii="Times New Roman" w:hAnsi="Times New Roman"/>
          <w:spacing w:val="-6"/>
          <w:sz w:val="24"/>
          <w:lang w:val="ru-RU" w:eastAsia="ru-RU"/>
        </w:rPr>
        <w:t>.р</w:t>
      </w:r>
      <w:proofErr w:type="gramEnd"/>
      <w:r w:rsidR="007E3D7D" w:rsidRPr="00FD1704">
        <w:rPr>
          <w:rFonts w:ascii="Times New Roman" w:hAnsi="Times New Roman"/>
          <w:spacing w:val="-6"/>
          <w:sz w:val="24"/>
          <w:lang w:val="ru-RU" w:eastAsia="ru-RU"/>
        </w:rPr>
        <w:t>уб.</w:t>
      </w:r>
      <w:r w:rsidRPr="00FD1704">
        <w:rPr>
          <w:rFonts w:ascii="Times New Roman" w:hAnsi="Times New Roman"/>
          <w:spacing w:val="-6"/>
          <w:sz w:val="24"/>
          <w:lang w:val="ru-RU" w:eastAsia="ru-RU"/>
        </w:rPr>
        <w:t xml:space="preserve"> (20</w:t>
      </w:r>
      <w:r w:rsidR="00504C13" w:rsidRPr="00FD1704">
        <w:rPr>
          <w:rFonts w:ascii="Times New Roman" w:hAnsi="Times New Roman"/>
          <w:spacing w:val="-6"/>
          <w:sz w:val="24"/>
          <w:lang w:val="ru-RU" w:eastAsia="ru-RU"/>
        </w:rPr>
        <w:t>1</w:t>
      </w:r>
      <w:r w:rsidR="007E3D7D" w:rsidRPr="00FD1704">
        <w:rPr>
          <w:rFonts w:ascii="Times New Roman" w:hAnsi="Times New Roman"/>
          <w:spacing w:val="-6"/>
          <w:sz w:val="24"/>
          <w:lang w:val="ru-RU" w:eastAsia="ru-RU"/>
        </w:rPr>
        <w:t>4</w:t>
      </w:r>
      <w:r w:rsidRPr="00FD1704">
        <w:rPr>
          <w:rFonts w:ascii="Times New Roman" w:hAnsi="Times New Roman"/>
          <w:spacing w:val="-6"/>
          <w:sz w:val="24"/>
          <w:lang w:val="ru-RU" w:eastAsia="ru-RU"/>
        </w:rPr>
        <w:t xml:space="preserve"> г.:</w:t>
      </w:r>
      <w:r w:rsidR="007413BC" w:rsidRPr="00FD1704">
        <w:rPr>
          <w:rFonts w:ascii="Times New Roman" w:hAnsi="Times New Roman"/>
          <w:spacing w:val="-6"/>
          <w:sz w:val="24"/>
          <w:lang w:val="ru-RU" w:eastAsia="ru-RU"/>
        </w:rPr>
        <w:t xml:space="preserve"> </w:t>
      </w:r>
      <w:r w:rsidR="007E3D7D" w:rsidRPr="00FD1704">
        <w:rPr>
          <w:rFonts w:ascii="Times New Roman" w:hAnsi="Times New Roman"/>
          <w:spacing w:val="-6"/>
          <w:sz w:val="24"/>
          <w:lang w:val="ru-RU" w:eastAsia="ru-RU"/>
        </w:rPr>
        <w:t xml:space="preserve">4 668 777 </w:t>
      </w:r>
      <w:r w:rsidRPr="00FD1704">
        <w:rPr>
          <w:rFonts w:ascii="Times New Roman" w:hAnsi="Times New Roman"/>
          <w:spacing w:val="-6"/>
          <w:sz w:val="24"/>
          <w:lang w:val="ru-RU" w:eastAsia="ru-RU"/>
        </w:rPr>
        <w:t xml:space="preserve">млн. руб.). В соответствии с Банковским кодексом Республики Беларусь, </w:t>
      </w:r>
      <w:r w:rsidR="00DF2A34" w:rsidRPr="00DF2A34">
        <w:rPr>
          <w:rFonts w:ascii="Times New Roman" w:hAnsi="Times New Roman"/>
          <w:spacing w:val="-6"/>
          <w:sz w:val="24"/>
          <w:lang w:val="ru-RU" w:eastAsia="ru-RU"/>
        </w:rPr>
        <w:t>Банк обязан возвратить вклад (депозит) в течение пяти дней со дня предъявления требования о его возврате.</w:t>
      </w:r>
    </w:p>
    <w:p w:rsidR="00E02182" w:rsidRPr="00FD1704" w:rsidRDefault="00E02182" w:rsidP="007D3336">
      <w:pPr>
        <w:pStyle w:val="000Normal"/>
        <w:spacing w:before="0" w:after="0" w:line="240" w:lineRule="auto"/>
        <w:ind w:right="-21" w:firstLine="540"/>
        <w:rPr>
          <w:rFonts w:ascii="Times New Roman" w:hAnsi="Times New Roman"/>
          <w:spacing w:val="-6"/>
          <w:sz w:val="24"/>
          <w:lang w:val="ru-RU" w:eastAsia="ru-RU"/>
        </w:rPr>
      </w:pPr>
    </w:p>
    <w:p w:rsidR="007D3336" w:rsidRPr="00FD1704" w:rsidRDefault="009566A8" w:rsidP="007D3336">
      <w:pPr>
        <w:pStyle w:val="000Normal"/>
        <w:spacing w:before="0" w:after="0" w:line="240" w:lineRule="auto"/>
        <w:ind w:right="-21" w:firstLine="540"/>
        <w:rPr>
          <w:rFonts w:ascii="Times New Roman" w:hAnsi="Times New Roman"/>
          <w:spacing w:val="-6"/>
          <w:sz w:val="24"/>
          <w:lang w:val="ru-RU" w:eastAsia="ru-RU"/>
        </w:rPr>
      </w:pPr>
      <w:r w:rsidRPr="00FD1704">
        <w:rPr>
          <w:rFonts w:ascii="Times New Roman" w:hAnsi="Times New Roman"/>
          <w:spacing w:val="-6"/>
          <w:sz w:val="24"/>
          <w:lang w:val="ru-RU" w:eastAsia="ru-RU"/>
        </w:rPr>
        <w:t>4.1</w:t>
      </w:r>
      <w:r w:rsidR="00535420" w:rsidRPr="00FD1704">
        <w:rPr>
          <w:rFonts w:ascii="Times New Roman" w:hAnsi="Times New Roman"/>
          <w:spacing w:val="-6"/>
          <w:sz w:val="24"/>
          <w:lang w:val="ru-RU" w:eastAsia="ru-RU"/>
        </w:rPr>
        <w:t>5</w:t>
      </w:r>
      <w:r w:rsidRPr="00FD1704">
        <w:rPr>
          <w:rFonts w:ascii="Times New Roman" w:hAnsi="Times New Roman"/>
          <w:spacing w:val="-6"/>
          <w:sz w:val="24"/>
          <w:lang w:val="ru-RU" w:eastAsia="ru-RU"/>
        </w:rPr>
        <w:t xml:space="preserve">. </w:t>
      </w:r>
      <w:r w:rsidR="007D3336" w:rsidRPr="00FD1704">
        <w:rPr>
          <w:rFonts w:ascii="Times New Roman" w:hAnsi="Times New Roman"/>
          <w:spacing w:val="-6"/>
          <w:sz w:val="24"/>
          <w:lang w:val="ru-RU" w:eastAsia="ru-RU"/>
        </w:rPr>
        <w:t>Ценные бумаги, выпущенные банком</w:t>
      </w:r>
    </w:p>
    <w:p w:rsidR="00F12CC3" w:rsidRPr="00FD1704" w:rsidRDefault="00F12CC3" w:rsidP="007D3336">
      <w:pPr>
        <w:pStyle w:val="000Normal"/>
        <w:spacing w:before="0" w:after="0" w:line="240" w:lineRule="auto"/>
        <w:ind w:right="-21" w:firstLine="540"/>
        <w:rPr>
          <w:rFonts w:ascii="Times New Roman" w:hAnsi="Times New Roman"/>
          <w:spacing w:val="-6"/>
          <w:sz w:val="24"/>
          <w:lang w:val="ru-RU" w:eastAsia="ru-RU"/>
        </w:rPr>
      </w:pPr>
    </w:p>
    <w:p w:rsidR="007D3336" w:rsidRPr="00FD1704" w:rsidRDefault="007D3336" w:rsidP="007D3336">
      <w:pPr>
        <w:pStyle w:val="000Normal"/>
        <w:spacing w:before="0" w:after="0" w:line="240" w:lineRule="auto"/>
        <w:ind w:right="-21" w:firstLine="540"/>
        <w:rPr>
          <w:rFonts w:ascii="Times New Roman" w:hAnsi="Times New Roman"/>
          <w:spacing w:val="-6"/>
          <w:sz w:val="24"/>
          <w:lang w:val="ru-RU" w:eastAsia="ru-RU"/>
        </w:rPr>
      </w:pPr>
      <w:r w:rsidRPr="00FD1704">
        <w:rPr>
          <w:rFonts w:ascii="Times New Roman" w:hAnsi="Times New Roman"/>
          <w:spacing w:val="-6"/>
          <w:sz w:val="24"/>
          <w:lang w:val="ru-RU" w:eastAsia="ru-RU"/>
        </w:rPr>
        <w:t>Ценные бумаги, выпущенные банком, включают в себя:</w:t>
      </w:r>
    </w:p>
    <w:tbl>
      <w:tblPr>
        <w:tblW w:w="0" w:type="auto"/>
        <w:tblInd w:w="108" w:type="dxa"/>
        <w:tblLook w:val="01E0"/>
      </w:tblPr>
      <w:tblGrid>
        <w:gridCol w:w="5400"/>
        <w:gridCol w:w="1980"/>
        <w:gridCol w:w="1980"/>
      </w:tblGrid>
      <w:tr w:rsidR="00D20650" w:rsidRPr="00FD1704" w:rsidTr="0087735B">
        <w:tc>
          <w:tcPr>
            <w:tcW w:w="5400" w:type="dxa"/>
            <w:tcBorders>
              <w:top w:val="single" w:sz="4" w:space="0" w:color="auto"/>
              <w:left w:val="single" w:sz="4" w:space="0" w:color="auto"/>
              <w:bottom w:val="single" w:sz="4" w:space="0" w:color="auto"/>
              <w:right w:val="single" w:sz="4" w:space="0" w:color="auto"/>
            </w:tcBorders>
            <w:vAlign w:val="bottom"/>
          </w:tcPr>
          <w:p w:rsidR="00D20650" w:rsidRPr="00FD1704" w:rsidRDefault="00D20650" w:rsidP="007D3336">
            <w:pPr>
              <w:pStyle w:val="000Normal"/>
              <w:spacing w:before="0" w:after="0" w:line="240" w:lineRule="auto"/>
              <w:ind w:right="-21"/>
              <w:jc w:val="left"/>
              <w:rPr>
                <w:rFonts w:ascii="Times New Roman" w:hAnsi="Times New Roman"/>
                <w:spacing w:val="-6"/>
                <w:sz w:val="22"/>
                <w:szCs w:val="22"/>
                <w:lang w:val="ru-RU"/>
              </w:rPr>
            </w:pPr>
          </w:p>
        </w:tc>
        <w:tc>
          <w:tcPr>
            <w:tcW w:w="1980" w:type="dxa"/>
            <w:tcBorders>
              <w:top w:val="single" w:sz="4" w:space="0" w:color="auto"/>
              <w:left w:val="single" w:sz="4" w:space="0" w:color="auto"/>
              <w:bottom w:val="single" w:sz="4" w:space="0" w:color="auto"/>
              <w:right w:val="single" w:sz="4" w:space="0" w:color="auto"/>
            </w:tcBorders>
            <w:vAlign w:val="center"/>
          </w:tcPr>
          <w:p w:rsidR="00D20650" w:rsidRPr="00FD1704" w:rsidRDefault="00D20650" w:rsidP="00FA2FA9">
            <w:pPr>
              <w:pStyle w:val="000Normal"/>
              <w:spacing w:before="0" w:after="0" w:line="240" w:lineRule="auto"/>
              <w:ind w:right="-21"/>
              <w:jc w:val="center"/>
              <w:rPr>
                <w:rFonts w:ascii="Times New Roman" w:hAnsi="Times New Roman"/>
                <w:spacing w:val="-6"/>
                <w:sz w:val="22"/>
                <w:szCs w:val="22"/>
                <w:lang w:val="ru-RU"/>
              </w:rPr>
            </w:pPr>
            <w:r w:rsidRPr="00FD1704">
              <w:rPr>
                <w:rFonts w:ascii="Times New Roman" w:hAnsi="Times New Roman"/>
                <w:spacing w:val="-6"/>
                <w:sz w:val="22"/>
                <w:szCs w:val="22"/>
                <w:lang w:val="ru-RU"/>
              </w:rPr>
              <w:t>201</w:t>
            </w:r>
            <w:r w:rsidR="00FA2FA9" w:rsidRPr="00FD1704">
              <w:rPr>
                <w:rFonts w:ascii="Times New Roman" w:hAnsi="Times New Roman"/>
                <w:spacing w:val="-6"/>
                <w:sz w:val="22"/>
                <w:szCs w:val="22"/>
                <w:lang w:val="ru-RU"/>
              </w:rPr>
              <w:t>5</w:t>
            </w:r>
            <w:r w:rsidRPr="00FD1704">
              <w:rPr>
                <w:rFonts w:ascii="Times New Roman" w:hAnsi="Times New Roman"/>
                <w:spacing w:val="-6"/>
                <w:sz w:val="22"/>
                <w:szCs w:val="22"/>
                <w:lang w:val="ru-RU"/>
              </w:rPr>
              <w:t xml:space="preserve"> г.</w:t>
            </w:r>
          </w:p>
        </w:tc>
        <w:tc>
          <w:tcPr>
            <w:tcW w:w="1980" w:type="dxa"/>
            <w:tcBorders>
              <w:top w:val="single" w:sz="4" w:space="0" w:color="auto"/>
              <w:left w:val="single" w:sz="4" w:space="0" w:color="auto"/>
              <w:bottom w:val="single" w:sz="4" w:space="0" w:color="auto"/>
              <w:right w:val="single" w:sz="4" w:space="0" w:color="auto"/>
            </w:tcBorders>
            <w:vAlign w:val="center"/>
          </w:tcPr>
          <w:p w:rsidR="00D20650" w:rsidRPr="00FD1704" w:rsidRDefault="00D20650" w:rsidP="00FA2FA9">
            <w:pPr>
              <w:pStyle w:val="000Normal"/>
              <w:spacing w:before="0" w:after="0" w:line="240" w:lineRule="auto"/>
              <w:ind w:right="-21"/>
              <w:jc w:val="center"/>
              <w:rPr>
                <w:rFonts w:ascii="Times New Roman" w:hAnsi="Times New Roman"/>
                <w:spacing w:val="-6"/>
                <w:sz w:val="22"/>
                <w:szCs w:val="22"/>
                <w:lang w:val="ru-RU"/>
              </w:rPr>
            </w:pPr>
            <w:r w:rsidRPr="00FD1704">
              <w:rPr>
                <w:rFonts w:ascii="Times New Roman" w:hAnsi="Times New Roman"/>
                <w:spacing w:val="-6"/>
                <w:sz w:val="22"/>
                <w:szCs w:val="22"/>
                <w:lang w:val="ru-RU"/>
              </w:rPr>
              <w:t>201</w:t>
            </w:r>
            <w:r w:rsidR="00FA2FA9" w:rsidRPr="00FD1704">
              <w:rPr>
                <w:rFonts w:ascii="Times New Roman" w:hAnsi="Times New Roman"/>
                <w:spacing w:val="-6"/>
                <w:sz w:val="22"/>
                <w:szCs w:val="22"/>
                <w:lang w:val="ru-RU"/>
              </w:rPr>
              <w:t>4</w:t>
            </w:r>
            <w:r w:rsidRPr="00FD1704">
              <w:rPr>
                <w:rFonts w:ascii="Times New Roman" w:hAnsi="Times New Roman"/>
                <w:spacing w:val="-6"/>
                <w:sz w:val="22"/>
                <w:szCs w:val="22"/>
                <w:lang w:val="ru-RU"/>
              </w:rPr>
              <w:t xml:space="preserve"> г.</w:t>
            </w:r>
          </w:p>
        </w:tc>
      </w:tr>
      <w:tr w:rsidR="00FA2FA9" w:rsidRPr="00FD1704" w:rsidTr="007D3336">
        <w:tc>
          <w:tcPr>
            <w:tcW w:w="5400" w:type="dxa"/>
            <w:tcBorders>
              <w:top w:val="single" w:sz="4" w:space="0" w:color="auto"/>
              <w:left w:val="single" w:sz="4" w:space="0" w:color="auto"/>
              <w:bottom w:val="single" w:sz="4" w:space="0" w:color="auto"/>
              <w:right w:val="single" w:sz="4" w:space="0" w:color="auto"/>
            </w:tcBorders>
            <w:vAlign w:val="bottom"/>
          </w:tcPr>
          <w:p w:rsidR="00FA2FA9" w:rsidRPr="00FD1704" w:rsidRDefault="00FA2FA9" w:rsidP="007D3336">
            <w:pPr>
              <w:pStyle w:val="000Normal"/>
              <w:spacing w:before="0" w:after="0" w:line="240" w:lineRule="auto"/>
              <w:ind w:right="-21"/>
              <w:jc w:val="left"/>
              <w:rPr>
                <w:rFonts w:ascii="Times New Roman" w:hAnsi="Times New Roman"/>
                <w:spacing w:val="-6"/>
                <w:sz w:val="22"/>
                <w:szCs w:val="22"/>
                <w:lang w:val="ru-RU"/>
              </w:rPr>
            </w:pPr>
            <w:r w:rsidRPr="00FD1704">
              <w:rPr>
                <w:rFonts w:ascii="Times New Roman" w:hAnsi="Times New Roman"/>
                <w:spacing w:val="-6"/>
                <w:sz w:val="22"/>
                <w:szCs w:val="22"/>
                <w:lang w:val="ru-RU"/>
              </w:rPr>
              <w:lastRenderedPageBreak/>
              <w:t>Бездокументарные облигации</w:t>
            </w:r>
          </w:p>
        </w:tc>
        <w:tc>
          <w:tcPr>
            <w:tcW w:w="1980" w:type="dxa"/>
            <w:tcBorders>
              <w:top w:val="single" w:sz="4" w:space="0" w:color="auto"/>
              <w:left w:val="single" w:sz="4" w:space="0" w:color="auto"/>
              <w:bottom w:val="single" w:sz="4" w:space="0" w:color="auto"/>
              <w:right w:val="single" w:sz="4" w:space="0" w:color="auto"/>
            </w:tcBorders>
            <w:vAlign w:val="bottom"/>
          </w:tcPr>
          <w:p w:rsidR="00FA2FA9" w:rsidRPr="00FD1704" w:rsidRDefault="00FA2FA9" w:rsidP="00FA2FA9">
            <w:pPr>
              <w:pStyle w:val="000Normal"/>
              <w:spacing w:before="0" w:after="0" w:line="240" w:lineRule="auto"/>
              <w:ind w:right="-21"/>
              <w:jc w:val="right"/>
              <w:rPr>
                <w:rFonts w:ascii="Times New Roman" w:hAnsi="Times New Roman"/>
                <w:spacing w:val="-6"/>
                <w:sz w:val="22"/>
                <w:szCs w:val="22"/>
                <w:lang w:val="ru-RU"/>
              </w:rPr>
            </w:pPr>
            <w:r w:rsidRPr="00FD1704">
              <w:rPr>
                <w:rFonts w:ascii="Times New Roman" w:hAnsi="Times New Roman"/>
                <w:spacing w:val="-6"/>
                <w:sz w:val="22"/>
                <w:szCs w:val="22"/>
                <w:lang w:val="ru-RU"/>
              </w:rPr>
              <w:t>79 485</w:t>
            </w:r>
          </w:p>
        </w:tc>
        <w:tc>
          <w:tcPr>
            <w:tcW w:w="1980" w:type="dxa"/>
            <w:tcBorders>
              <w:top w:val="single" w:sz="4" w:space="0" w:color="auto"/>
              <w:left w:val="single" w:sz="4" w:space="0" w:color="auto"/>
              <w:bottom w:val="single" w:sz="4" w:space="0" w:color="auto"/>
              <w:right w:val="single" w:sz="4" w:space="0" w:color="auto"/>
            </w:tcBorders>
            <w:vAlign w:val="bottom"/>
          </w:tcPr>
          <w:p w:rsidR="00FA2FA9" w:rsidRPr="00FD1704" w:rsidRDefault="00FA2FA9" w:rsidP="00470F01">
            <w:pPr>
              <w:pStyle w:val="000Normal"/>
              <w:spacing w:before="0" w:after="0" w:line="240" w:lineRule="auto"/>
              <w:ind w:right="-21"/>
              <w:jc w:val="right"/>
              <w:rPr>
                <w:rFonts w:ascii="Times New Roman" w:hAnsi="Times New Roman"/>
                <w:spacing w:val="-6"/>
                <w:sz w:val="22"/>
                <w:szCs w:val="22"/>
                <w:lang w:val="ru-RU"/>
              </w:rPr>
            </w:pPr>
            <w:r w:rsidRPr="00FD1704">
              <w:rPr>
                <w:rFonts w:ascii="Times New Roman" w:hAnsi="Times New Roman"/>
                <w:spacing w:val="-6"/>
                <w:sz w:val="22"/>
                <w:szCs w:val="22"/>
                <w:lang w:val="ru-RU"/>
              </w:rPr>
              <w:t>184 250</w:t>
            </w:r>
          </w:p>
        </w:tc>
      </w:tr>
      <w:tr w:rsidR="00FA2FA9" w:rsidRPr="00FD1704" w:rsidTr="007D3336">
        <w:tc>
          <w:tcPr>
            <w:tcW w:w="5400" w:type="dxa"/>
            <w:tcBorders>
              <w:top w:val="single" w:sz="4" w:space="0" w:color="auto"/>
              <w:left w:val="single" w:sz="4" w:space="0" w:color="auto"/>
              <w:bottom w:val="single" w:sz="4" w:space="0" w:color="auto"/>
              <w:right w:val="single" w:sz="4" w:space="0" w:color="auto"/>
            </w:tcBorders>
            <w:vAlign w:val="bottom"/>
          </w:tcPr>
          <w:p w:rsidR="00FA2FA9" w:rsidRPr="00FD1704" w:rsidRDefault="00FA2FA9" w:rsidP="007D3336">
            <w:pPr>
              <w:pStyle w:val="000Normal"/>
              <w:spacing w:before="0" w:after="0" w:line="240" w:lineRule="auto"/>
              <w:ind w:right="-21"/>
              <w:jc w:val="left"/>
              <w:rPr>
                <w:rFonts w:ascii="Times New Roman" w:hAnsi="Times New Roman"/>
                <w:spacing w:val="-6"/>
                <w:sz w:val="22"/>
                <w:szCs w:val="22"/>
                <w:lang w:val="ru-RU"/>
              </w:rPr>
            </w:pPr>
            <w:r w:rsidRPr="00FD1704">
              <w:rPr>
                <w:rFonts w:ascii="Times New Roman" w:hAnsi="Times New Roman"/>
                <w:spacing w:val="-6"/>
                <w:sz w:val="22"/>
                <w:szCs w:val="22"/>
                <w:lang w:val="ru-RU"/>
              </w:rPr>
              <w:t>Депозитные сертификаты</w:t>
            </w:r>
          </w:p>
        </w:tc>
        <w:tc>
          <w:tcPr>
            <w:tcW w:w="1980" w:type="dxa"/>
            <w:tcBorders>
              <w:top w:val="single" w:sz="4" w:space="0" w:color="auto"/>
              <w:left w:val="single" w:sz="4" w:space="0" w:color="auto"/>
              <w:bottom w:val="single" w:sz="4" w:space="0" w:color="auto"/>
              <w:right w:val="single" w:sz="4" w:space="0" w:color="auto"/>
            </w:tcBorders>
            <w:vAlign w:val="bottom"/>
          </w:tcPr>
          <w:p w:rsidR="00FA2FA9" w:rsidRPr="00FD1704" w:rsidRDefault="00FA2FA9" w:rsidP="007D3336">
            <w:pPr>
              <w:pStyle w:val="000Normal"/>
              <w:spacing w:before="0" w:after="0" w:line="240" w:lineRule="auto"/>
              <w:ind w:right="-21"/>
              <w:jc w:val="right"/>
              <w:rPr>
                <w:rFonts w:ascii="Times New Roman" w:hAnsi="Times New Roman"/>
                <w:spacing w:val="-6"/>
                <w:sz w:val="22"/>
                <w:szCs w:val="22"/>
                <w:lang w:val="ru-RU"/>
              </w:rPr>
            </w:pPr>
            <w:r w:rsidRPr="00FD1704">
              <w:rPr>
                <w:rFonts w:ascii="Times New Roman" w:hAnsi="Times New Roman"/>
                <w:spacing w:val="-6"/>
                <w:sz w:val="22"/>
                <w:szCs w:val="22"/>
                <w:lang w:val="ru-RU"/>
              </w:rPr>
              <w:t>-</w:t>
            </w:r>
          </w:p>
        </w:tc>
        <w:tc>
          <w:tcPr>
            <w:tcW w:w="1980" w:type="dxa"/>
            <w:tcBorders>
              <w:top w:val="single" w:sz="4" w:space="0" w:color="auto"/>
              <w:left w:val="single" w:sz="4" w:space="0" w:color="auto"/>
              <w:bottom w:val="single" w:sz="4" w:space="0" w:color="auto"/>
              <w:right w:val="single" w:sz="4" w:space="0" w:color="auto"/>
            </w:tcBorders>
            <w:vAlign w:val="bottom"/>
          </w:tcPr>
          <w:p w:rsidR="00FA2FA9" w:rsidRPr="00FD1704" w:rsidRDefault="00FA2FA9" w:rsidP="00470F01">
            <w:pPr>
              <w:pStyle w:val="000Normal"/>
              <w:spacing w:before="0" w:after="0" w:line="240" w:lineRule="auto"/>
              <w:ind w:right="-21"/>
              <w:jc w:val="right"/>
              <w:rPr>
                <w:rFonts w:ascii="Times New Roman" w:hAnsi="Times New Roman"/>
                <w:spacing w:val="-6"/>
                <w:sz w:val="22"/>
                <w:szCs w:val="22"/>
                <w:lang w:val="ru-RU"/>
              </w:rPr>
            </w:pPr>
            <w:r w:rsidRPr="00FD1704">
              <w:rPr>
                <w:rFonts w:ascii="Times New Roman" w:hAnsi="Times New Roman"/>
                <w:spacing w:val="-6"/>
                <w:sz w:val="22"/>
                <w:szCs w:val="22"/>
                <w:lang w:val="ru-RU"/>
              </w:rPr>
              <w:t>-</w:t>
            </w:r>
          </w:p>
        </w:tc>
      </w:tr>
      <w:tr w:rsidR="00FA2FA9" w:rsidRPr="00FD1704" w:rsidTr="007D3336">
        <w:tc>
          <w:tcPr>
            <w:tcW w:w="5400" w:type="dxa"/>
            <w:tcBorders>
              <w:top w:val="single" w:sz="4" w:space="0" w:color="auto"/>
              <w:left w:val="single" w:sz="4" w:space="0" w:color="auto"/>
              <w:bottom w:val="single" w:sz="4" w:space="0" w:color="auto"/>
              <w:right w:val="single" w:sz="4" w:space="0" w:color="auto"/>
            </w:tcBorders>
            <w:vAlign w:val="bottom"/>
          </w:tcPr>
          <w:p w:rsidR="00FA2FA9" w:rsidRPr="00FD1704" w:rsidRDefault="00FA2FA9" w:rsidP="007D3336">
            <w:pPr>
              <w:pStyle w:val="000Normal"/>
              <w:spacing w:before="0" w:after="0" w:line="240" w:lineRule="auto"/>
              <w:ind w:right="-21"/>
              <w:jc w:val="left"/>
              <w:rPr>
                <w:rFonts w:ascii="Times New Roman" w:hAnsi="Times New Roman"/>
                <w:b/>
                <w:spacing w:val="-6"/>
                <w:sz w:val="22"/>
                <w:szCs w:val="22"/>
                <w:lang w:val="ru-RU"/>
              </w:rPr>
            </w:pPr>
            <w:r w:rsidRPr="00FD1704">
              <w:rPr>
                <w:rFonts w:ascii="Times New Roman" w:hAnsi="Times New Roman"/>
                <w:b/>
                <w:spacing w:val="-6"/>
                <w:sz w:val="22"/>
                <w:szCs w:val="22"/>
                <w:lang w:val="ru-RU"/>
              </w:rPr>
              <w:t>Всего</w:t>
            </w:r>
          </w:p>
        </w:tc>
        <w:tc>
          <w:tcPr>
            <w:tcW w:w="1980" w:type="dxa"/>
            <w:tcBorders>
              <w:top w:val="single" w:sz="4" w:space="0" w:color="auto"/>
              <w:left w:val="single" w:sz="4" w:space="0" w:color="auto"/>
              <w:bottom w:val="single" w:sz="4" w:space="0" w:color="auto"/>
              <w:right w:val="single" w:sz="4" w:space="0" w:color="auto"/>
            </w:tcBorders>
            <w:vAlign w:val="bottom"/>
          </w:tcPr>
          <w:p w:rsidR="00FA2FA9" w:rsidRPr="00FD1704" w:rsidRDefault="00FA2FA9" w:rsidP="007D3336">
            <w:pPr>
              <w:pStyle w:val="000Normal"/>
              <w:spacing w:before="0" w:after="0" w:line="240" w:lineRule="auto"/>
              <w:ind w:right="-21"/>
              <w:jc w:val="right"/>
              <w:rPr>
                <w:rFonts w:ascii="Times New Roman" w:hAnsi="Times New Roman"/>
                <w:b/>
                <w:spacing w:val="-6"/>
                <w:sz w:val="22"/>
                <w:szCs w:val="22"/>
                <w:lang w:val="ru-RU"/>
              </w:rPr>
            </w:pPr>
            <w:r w:rsidRPr="00FD1704">
              <w:rPr>
                <w:rFonts w:ascii="Times New Roman" w:hAnsi="Times New Roman"/>
                <w:b/>
                <w:spacing w:val="-6"/>
                <w:sz w:val="22"/>
                <w:szCs w:val="22"/>
                <w:lang w:val="ru-RU"/>
              </w:rPr>
              <w:t>79 485</w:t>
            </w:r>
          </w:p>
        </w:tc>
        <w:tc>
          <w:tcPr>
            <w:tcW w:w="1980" w:type="dxa"/>
            <w:tcBorders>
              <w:top w:val="single" w:sz="4" w:space="0" w:color="auto"/>
              <w:left w:val="single" w:sz="4" w:space="0" w:color="auto"/>
              <w:bottom w:val="single" w:sz="4" w:space="0" w:color="auto"/>
              <w:right w:val="single" w:sz="4" w:space="0" w:color="auto"/>
            </w:tcBorders>
            <w:vAlign w:val="bottom"/>
          </w:tcPr>
          <w:p w:rsidR="00FA2FA9" w:rsidRPr="00FD1704" w:rsidRDefault="00FA2FA9" w:rsidP="00470F01">
            <w:pPr>
              <w:pStyle w:val="000Normal"/>
              <w:spacing w:before="0" w:after="0" w:line="240" w:lineRule="auto"/>
              <w:ind w:right="-21"/>
              <w:jc w:val="right"/>
              <w:rPr>
                <w:rFonts w:ascii="Times New Roman" w:hAnsi="Times New Roman"/>
                <w:b/>
                <w:spacing w:val="-6"/>
                <w:sz w:val="22"/>
                <w:szCs w:val="22"/>
                <w:lang w:val="ru-RU"/>
              </w:rPr>
            </w:pPr>
            <w:r w:rsidRPr="00FD1704">
              <w:rPr>
                <w:rFonts w:ascii="Times New Roman" w:hAnsi="Times New Roman"/>
                <w:b/>
                <w:spacing w:val="-6"/>
                <w:sz w:val="22"/>
                <w:szCs w:val="22"/>
                <w:lang w:val="ru-RU"/>
              </w:rPr>
              <w:t>184 250</w:t>
            </w:r>
          </w:p>
        </w:tc>
      </w:tr>
    </w:tbl>
    <w:p w:rsidR="00487AAF" w:rsidRDefault="00487AAF" w:rsidP="00F12CC3">
      <w:pPr>
        <w:pStyle w:val="000Normal"/>
        <w:spacing w:before="0" w:after="0" w:line="240" w:lineRule="auto"/>
        <w:ind w:right="-21" w:firstLine="540"/>
        <w:rPr>
          <w:rFonts w:ascii="Times New Roman" w:hAnsi="Times New Roman"/>
          <w:spacing w:val="-6"/>
          <w:sz w:val="24"/>
          <w:lang w:val="ru-RU" w:eastAsia="ru-RU"/>
        </w:rPr>
      </w:pPr>
    </w:p>
    <w:p w:rsidR="007D3336" w:rsidRPr="00FD1704" w:rsidRDefault="00F12CC3" w:rsidP="00F12CC3">
      <w:pPr>
        <w:pStyle w:val="000Normal"/>
        <w:spacing w:before="0" w:after="0" w:line="240" w:lineRule="auto"/>
        <w:ind w:right="-21" w:firstLine="540"/>
        <w:rPr>
          <w:rFonts w:ascii="Times New Roman" w:hAnsi="Times New Roman"/>
          <w:spacing w:val="-6"/>
          <w:sz w:val="24"/>
          <w:lang w:val="ru-RU" w:eastAsia="ru-RU"/>
        </w:rPr>
      </w:pPr>
      <w:r w:rsidRPr="00FD1704">
        <w:rPr>
          <w:rFonts w:ascii="Times New Roman" w:hAnsi="Times New Roman"/>
          <w:spacing w:val="-6"/>
          <w:sz w:val="24"/>
          <w:lang w:val="ru-RU" w:eastAsia="ru-RU"/>
        </w:rPr>
        <w:t xml:space="preserve">Для расширения собственной ресурсной базы банк активно использовал такой инструмент, как выпуск корпоративных облигаций. </w:t>
      </w:r>
    </w:p>
    <w:p w:rsidR="0088009C" w:rsidRPr="00FD1704" w:rsidRDefault="007D3336" w:rsidP="007D3336">
      <w:pPr>
        <w:pStyle w:val="000Normal"/>
        <w:spacing w:before="0" w:after="0" w:line="240" w:lineRule="auto"/>
        <w:ind w:right="-21" w:firstLine="540"/>
        <w:rPr>
          <w:rFonts w:ascii="Times New Roman" w:hAnsi="Times New Roman"/>
          <w:spacing w:val="-6"/>
          <w:sz w:val="24"/>
          <w:lang w:val="ru-RU" w:eastAsia="ru-RU"/>
        </w:rPr>
      </w:pPr>
      <w:r w:rsidRPr="00FD1704">
        <w:rPr>
          <w:rFonts w:ascii="Times New Roman" w:hAnsi="Times New Roman"/>
          <w:spacing w:val="-6"/>
          <w:sz w:val="24"/>
          <w:lang w:val="ru-RU" w:eastAsia="ru-RU"/>
        </w:rPr>
        <w:t>Бездокументарные облигации номинированы в белорусских рублях, евро</w:t>
      </w:r>
      <w:r w:rsidR="00D20650" w:rsidRPr="00FD1704">
        <w:rPr>
          <w:rFonts w:ascii="Times New Roman" w:hAnsi="Times New Roman"/>
          <w:spacing w:val="-6"/>
          <w:sz w:val="24"/>
          <w:lang w:val="ru-RU" w:eastAsia="ru-RU"/>
        </w:rPr>
        <w:t xml:space="preserve">, </w:t>
      </w:r>
      <w:r w:rsidR="003B64BB" w:rsidRPr="00FD1704">
        <w:rPr>
          <w:rFonts w:ascii="Times New Roman" w:hAnsi="Times New Roman"/>
          <w:spacing w:val="-6"/>
          <w:sz w:val="24"/>
          <w:lang w:val="ru-RU" w:eastAsia="ru-RU"/>
        </w:rPr>
        <w:t xml:space="preserve"> </w:t>
      </w:r>
      <w:r w:rsidR="0014218E" w:rsidRPr="00FD1704">
        <w:rPr>
          <w:rFonts w:ascii="Times New Roman" w:hAnsi="Times New Roman"/>
          <w:spacing w:val="-6"/>
          <w:sz w:val="24"/>
          <w:lang w:val="ru-RU" w:eastAsia="ru-RU"/>
        </w:rPr>
        <w:t>долларах США</w:t>
      </w:r>
      <w:r w:rsidR="00D20650" w:rsidRPr="00FD1704">
        <w:rPr>
          <w:rFonts w:ascii="Times New Roman" w:hAnsi="Times New Roman"/>
          <w:spacing w:val="-6"/>
          <w:sz w:val="24"/>
          <w:lang w:val="ru-RU" w:eastAsia="ru-RU"/>
        </w:rPr>
        <w:t xml:space="preserve"> </w:t>
      </w:r>
      <w:r w:rsidR="003B64BB" w:rsidRPr="00FD1704">
        <w:rPr>
          <w:rFonts w:ascii="Times New Roman" w:hAnsi="Times New Roman"/>
          <w:spacing w:val="-6"/>
          <w:sz w:val="24"/>
          <w:lang w:val="ru-RU" w:eastAsia="ru-RU"/>
        </w:rPr>
        <w:t>и российских рублях</w:t>
      </w:r>
      <w:r w:rsidRPr="00FD1704">
        <w:rPr>
          <w:rFonts w:ascii="Times New Roman" w:hAnsi="Times New Roman"/>
          <w:spacing w:val="-6"/>
          <w:sz w:val="24"/>
          <w:lang w:val="ru-RU" w:eastAsia="ru-RU"/>
        </w:rPr>
        <w:t>. Срок погашения бездокументарных облигаций наступает в период с 201</w:t>
      </w:r>
      <w:r w:rsidR="00D20650" w:rsidRPr="00FD1704">
        <w:rPr>
          <w:rFonts w:ascii="Times New Roman" w:hAnsi="Times New Roman"/>
          <w:spacing w:val="-6"/>
          <w:sz w:val="24"/>
          <w:lang w:val="ru-RU" w:eastAsia="ru-RU"/>
        </w:rPr>
        <w:t>6</w:t>
      </w:r>
      <w:r w:rsidRPr="00FD1704">
        <w:rPr>
          <w:rFonts w:ascii="Times New Roman" w:hAnsi="Times New Roman"/>
          <w:spacing w:val="-6"/>
          <w:sz w:val="24"/>
          <w:lang w:val="ru-RU" w:eastAsia="ru-RU"/>
        </w:rPr>
        <w:t xml:space="preserve"> по 201</w:t>
      </w:r>
      <w:r w:rsidR="003B64BB" w:rsidRPr="00FD1704">
        <w:rPr>
          <w:rFonts w:ascii="Times New Roman" w:hAnsi="Times New Roman"/>
          <w:spacing w:val="-6"/>
          <w:sz w:val="24"/>
          <w:lang w:val="ru-RU" w:eastAsia="ru-RU"/>
        </w:rPr>
        <w:t>7</w:t>
      </w:r>
      <w:r w:rsidRPr="00FD1704">
        <w:rPr>
          <w:rFonts w:ascii="Times New Roman" w:hAnsi="Times New Roman"/>
          <w:spacing w:val="-6"/>
          <w:sz w:val="24"/>
          <w:lang w:val="ru-RU" w:eastAsia="ru-RU"/>
        </w:rPr>
        <w:t xml:space="preserve"> год, процентная ставка составляет от </w:t>
      </w:r>
      <w:r w:rsidR="003B64BB" w:rsidRPr="00FD1704">
        <w:rPr>
          <w:rFonts w:ascii="Times New Roman" w:hAnsi="Times New Roman"/>
          <w:spacing w:val="-6"/>
          <w:sz w:val="24"/>
          <w:lang w:val="ru-RU" w:eastAsia="ru-RU"/>
        </w:rPr>
        <w:t>3</w:t>
      </w:r>
      <w:r w:rsidRPr="00FD1704">
        <w:rPr>
          <w:rFonts w:ascii="Times New Roman" w:hAnsi="Times New Roman"/>
          <w:spacing w:val="-6"/>
          <w:sz w:val="24"/>
          <w:lang w:val="ru-RU" w:eastAsia="ru-RU"/>
        </w:rPr>
        <w:t xml:space="preserve">.5% до </w:t>
      </w:r>
      <w:r w:rsidR="00FA2FA9" w:rsidRPr="00FD1704">
        <w:rPr>
          <w:rFonts w:ascii="Times New Roman" w:hAnsi="Times New Roman"/>
          <w:spacing w:val="-6"/>
          <w:sz w:val="24"/>
          <w:lang w:val="ru-RU" w:eastAsia="ru-RU"/>
        </w:rPr>
        <w:t>25</w:t>
      </w:r>
      <w:r w:rsidRPr="00FD1704">
        <w:rPr>
          <w:rFonts w:ascii="Times New Roman" w:hAnsi="Times New Roman"/>
          <w:spacing w:val="-6"/>
          <w:sz w:val="24"/>
          <w:lang w:val="ru-RU" w:eastAsia="ru-RU"/>
        </w:rPr>
        <w:t xml:space="preserve">.0 % (в зависимости от валюты и выпуска инструмента) и пересматривается ежеквартально после выплаты купонного дохода. </w:t>
      </w:r>
    </w:p>
    <w:p w:rsidR="00487AAF" w:rsidRDefault="00487AAF" w:rsidP="009F0EC0">
      <w:pPr>
        <w:pStyle w:val="000Normal"/>
        <w:tabs>
          <w:tab w:val="left" w:pos="540"/>
        </w:tabs>
        <w:spacing w:before="0" w:after="0" w:line="240" w:lineRule="auto"/>
        <w:ind w:right="-21" w:firstLine="567"/>
        <w:rPr>
          <w:rFonts w:ascii="Times New Roman" w:hAnsi="Times New Roman"/>
          <w:spacing w:val="-6"/>
          <w:sz w:val="24"/>
          <w:szCs w:val="24"/>
          <w:lang w:val="ru-RU" w:eastAsia="ru-RU"/>
        </w:rPr>
      </w:pPr>
    </w:p>
    <w:p w:rsidR="009F0EC0" w:rsidRPr="00FD1704" w:rsidRDefault="009F0EC0" w:rsidP="009F0EC0">
      <w:pPr>
        <w:pStyle w:val="000Normal"/>
        <w:tabs>
          <w:tab w:val="left" w:pos="540"/>
        </w:tabs>
        <w:spacing w:before="0" w:after="0" w:line="240" w:lineRule="auto"/>
        <w:ind w:right="-21" w:firstLine="567"/>
        <w:rPr>
          <w:rFonts w:ascii="Times New Roman" w:hAnsi="Times New Roman"/>
          <w:spacing w:val="-6"/>
          <w:sz w:val="24"/>
          <w:szCs w:val="24"/>
          <w:lang w:val="ru-RU" w:eastAsia="ru-RU"/>
        </w:rPr>
      </w:pPr>
      <w:r w:rsidRPr="00FD1704">
        <w:rPr>
          <w:rFonts w:ascii="Times New Roman" w:hAnsi="Times New Roman"/>
          <w:spacing w:val="-6"/>
          <w:sz w:val="24"/>
          <w:szCs w:val="24"/>
          <w:lang w:val="ru-RU" w:eastAsia="ru-RU"/>
        </w:rPr>
        <w:t>4.1</w:t>
      </w:r>
      <w:r w:rsidR="00535420" w:rsidRPr="00FD1704">
        <w:rPr>
          <w:rFonts w:ascii="Times New Roman" w:hAnsi="Times New Roman"/>
          <w:spacing w:val="-6"/>
          <w:sz w:val="24"/>
          <w:szCs w:val="24"/>
          <w:lang w:val="ru-RU" w:eastAsia="ru-RU"/>
        </w:rPr>
        <w:t>6</w:t>
      </w:r>
      <w:r w:rsidRPr="00FD1704">
        <w:rPr>
          <w:rFonts w:ascii="Times New Roman" w:hAnsi="Times New Roman"/>
          <w:spacing w:val="-6"/>
          <w:sz w:val="24"/>
          <w:szCs w:val="24"/>
          <w:lang w:val="ru-RU" w:eastAsia="ru-RU"/>
        </w:rPr>
        <w:t>. Условные обязательства.</w:t>
      </w:r>
    </w:p>
    <w:p w:rsidR="00487AAF" w:rsidRDefault="00487AAF" w:rsidP="009F0EC0">
      <w:pPr>
        <w:pStyle w:val="000Normal"/>
        <w:tabs>
          <w:tab w:val="left" w:pos="540"/>
        </w:tabs>
        <w:spacing w:before="0" w:after="0" w:line="240" w:lineRule="auto"/>
        <w:ind w:right="-21" w:firstLine="540"/>
        <w:rPr>
          <w:rFonts w:ascii="Times New Roman" w:hAnsi="Times New Roman"/>
          <w:spacing w:val="-6"/>
          <w:sz w:val="24"/>
          <w:lang w:val="ru-RU" w:eastAsia="ru-RU"/>
        </w:rPr>
      </w:pPr>
    </w:p>
    <w:p w:rsidR="009F0EC0" w:rsidRPr="00FD1704" w:rsidRDefault="009F0EC0" w:rsidP="009F0EC0">
      <w:pPr>
        <w:pStyle w:val="000Normal"/>
        <w:tabs>
          <w:tab w:val="left" w:pos="540"/>
        </w:tabs>
        <w:spacing w:before="0" w:after="0" w:line="240" w:lineRule="auto"/>
        <w:ind w:right="-21" w:firstLine="540"/>
        <w:rPr>
          <w:rFonts w:ascii="Times New Roman" w:hAnsi="Times New Roman"/>
          <w:spacing w:val="-6"/>
          <w:sz w:val="24"/>
          <w:lang w:val="ru-RU" w:eastAsia="ru-RU"/>
        </w:rPr>
      </w:pPr>
      <w:r w:rsidRPr="00FD1704">
        <w:rPr>
          <w:rFonts w:ascii="Times New Roman" w:hAnsi="Times New Roman"/>
          <w:spacing w:val="-6"/>
          <w:sz w:val="24"/>
          <w:lang w:val="ru-RU" w:eastAsia="ru-RU"/>
        </w:rPr>
        <w:t>Финансовые гарантии и аккредитивы, предоставляемые (получаемые) банком, являются формой обеспечения кредитных операций, предусматривают осуществление выплат в качестве компенсации убытка, наступающего в случае, если дебитор окажется не в состоянии произвести своевременную оплату в соответствии с условиями долгового инструмента. Такие финансовые гарантии и аккредитивы отражаются по справедливой стоимости.</w:t>
      </w:r>
    </w:p>
    <w:p w:rsidR="009F0EC0" w:rsidRPr="00FD1704" w:rsidRDefault="009F0EC0" w:rsidP="009F0EC0">
      <w:pPr>
        <w:pStyle w:val="000Normal"/>
        <w:tabs>
          <w:tab w:val="left" w:pos="540"/>
        </w:tabs>
        <w:spacing w:before="0" w:after="0" w:line="240" w:lineRule="auto"/>
        <w:ind w:right="-21" w:firstLine="540"/>
        <w:rPr>
          <w:rFonts w:ascii="Times New Roman" w:hAnsi="Times New Roman"/>
          <w:spacing w:val="-6"/>
          <w:sz w:val="24"/>
          <w:lang w:val="ru-RU" w:eastAsia="ru-RU"/>
        </w:rPr>
      </w:pPr>
      <w:r w:rsidRPr="00FD1704">
        <w:rPr>
          <w:rFonts w:ascii="Times New Roman" w:hAnsi="Times New Roman"/>
          <w:spacing w:val="-6"/>
          <w:sz w:val="24"/>
          <w:lang w:val="ru-RU" w:eastAsia="ru-RU"/>
        </w:rPr>
        <w:t xml:space="preserve">Условные обязательства и обязательства по кредитованию – условные обязательства банка определяются как финансовые инструменты с </w:t>
      </w:r>
      <w:proofErr w:type="spellStart"/>
      <w:r w:rsidRPr="00FD1704">
        <w:rPr>
          <w:rFonts w:ascii="Times New Roman" w:hAnsi="Times New Roman"/>
          <w:spacing w:val="-6"/>
          <w:sz w:val="24"/>
          <w:lang w:val="ru-RU" w:eastAsia="ru-RU"/>
        </w:rPr>
        <w:t>внебалансовым</w:t>
      </w:r>
      <w:proofErr w:type="spellEnd"/>
      <w:r w:rsidRPr="00FD1704">
        <w:rPr>
          <w:rFonts w:ascii="Times New Roman" w:hAnsi="Times New Roman"/>
          <w:spacing w:val="-6"/>
          <w:sz w:val="24"/>
          <w:lang w:val="ru-RU" w:eastAsia="ru-RU"/>
        </w:rPr>
        <w:t xml:space="preserve"> риском:</w:t>
      </w:r>
    </w:p>
    <w:p w:rsidR="009F0EC0" w:rsidRPr="00FD1704" w:rsidRDefault="009F0EC0" w:rsidP="009F0EC0">
      <w:pPr>
        <w:pStyle w:val="000Normal"/>
        <w:tabs>
          <w:tab w:val="left" w:pos="540"/>
        </w:tabs>
        <w:spacing w:before="0" w:after="0" w:line="240" w:lineRule="auto"/>
        <w:ind w:right="-21"/>
        <w:rPr>
          <w:rFonts w:ascii="Times New Roman" w:hAnsi="Times New Roman"/>
          <w:spacing w:val="-6"/>
          <w:sz w:val="24"/>
          <w:lang w:val="ru-RU" w:eastAsia="ru-RU"/>
        </w:rPr>
      </w:pPr>
      <w:r w:rsidRPr="00FD1704">
        <w:rPr>
          <w:rFonts w:ascii="Times New Roman" w:hAnsi="Times New Roman"/>
          <w:spacing w:val="-6"/>
          <w:sz w:val="24"/>
          <w:lang w:val="ru-RU" w:eastAsia="ru-RU"/>
        </w:rPr>
        <w:t>-</w:t>
      </w:r>
      <w:r w:rsidR="00DB2B35">
        <w:rPr>
          <w:rFonts w:ascii="Times New Roman" w:hAnsi="Times New Roman"/>
          <w:spacing w:val="-6"/>
          <w:sz w:val="24"/>
          <w:lang w:val="ru-RU" w:eastAsia="ru-RU"/>
        </w:rPr>
        <w:t> </w:t>
      </w:r>
      <w:r w:rsidRPr="00FD1704">
        <w:rPr>
          <w:rFonts w:ascii="Times New Roman" w:hAnsi="Times New Roman"/>
          <w:spacing w:val="-6"/>
          <w:sz w:val="24"/>
          <w:lang w:val="ru-RU" w:eastAsia="ru-RU"/>
        </w:rPr>
        <w:t>финансовые обязательства по предоставлению денежных средств на возвратной основе;</w:t>
      </w:r>
    </w:p>
    <w:p w:rsidR="009F0EC0" w:rsidRPr="00FD1704" w:rsidRDefault="009F0EC0" w:rsidP="009F0EC0">
      <w:pPr>
        <w:pStyle w:val="000Normal"/>
        <w:tabs>
          <w:tab w:val="left" w:pos="540"/>
        </w:tabs>
        <w:spacing w:before="0" w:after="0" w:line="240" w:lineRule="auto"/>
        <w:ind w:right="-21"/>
        <w:rPr>
          <w:rFonts w:ascii="Times New Roman" w:hAnsi="Times New Roman"/>
          <w:spacing w:val="-6"/>
          <w:sz w:val="24"/>
          <w:lang w:val="ru-RU" w:eastAsia="ru-RU"/>
        </w:rPr>
      </w:pPr>
      <w:r w:rsidRPr="00FD1704">
        <w:rPr>
          <w:rFonts w:ascii="Times New Roman" w:hAnsi="Times New Roman"/>
          <w:spacing w:val="-6"/>
          <w:sz w:val="24"/>
          <w:lang w:val="ru-RU" w:eastAsia="ru-RU"/>
        </w:rPr>
        <w:t>-</w:t>
      </w:r>
      <w:r w:rsidR="00DB2B35">
        <w:rPr>
          <w:rFonts w:ascii="Times New Roman" w:hAnsi="Times New Roman"/>
          <w:spacing w:val="-6"/>
          <w:sz w:val="24"/>
          <w:lang w:val="ru-RU" w:eastAsia="ru-RU"/>
        </w:rPr>
        <w:t> </w:t>
      </w:r>
      <w:r w:rsidRPr="00FD1704">
        <w:rPr>
          <w:rFonts w:ascii="Times New Roman" w:hAnsi="Times New Roman"/>
          <w:spacing w:val="-6"/>
          <w:sz w:val="24"/>
          <w:lang w:val="ru-RU" w:eastAsia="ru-RU"/>
        </w:rPr>
        <w:t xml:space="preserve">обязательства банка произвести платежи по гарантийным обязательствам, включая обязательства по предоставленным гарантиям, аккредитивам. </w:t>
      </w:r>
    </w:p>
    <w:p w:rsidR="009F0EC0" w:rsidRPr="00FD1704" w:rsidRDefault="009F0EC0" w:rsidP="009F0EC0">
      <w:pPr>
        <w:pStyle w:val="000Normal"/>
        <w:tabs>
          <w:tab w:val="left" w:pos="540"/>
        </w:tabs>
        <w:spacing w:before="0" w:after="0" w:line="240" w:lineRule="auto"/>
        <w:ind w:right="-21" w:firstLine="567"/>
        <w:rPr>
          <w:rFonts w:ascii="Times New Roman" w:hAnsi="Times New Roman"/>
          <w:spacing w:val="-6"/>
          <w:sz w:val="24"/>
          <w:lang w:val="ru-RU" w:eastAsia="ru-RU"/>
        </w:rPr>
      </w:pPr>
      <w:r w:rsidRPr="00FD1704">
        <w:rPr>
          <w:rFonts w:ascii="Times New Roman" w:hAnsi="Times New Roman"/>
          <w:spacing w:val="-6"/>
          <w:sz w:val="24"/>
          <w:lang w:val="ru-RU" w:eastAsia="ru-RU"/>
        </w:rPr>
        <w:t>Максимальная сумма возможных кредитных потерь банка, в результате возникновения условных обязательств, представляет максимальную сумму, которую банку придется заплатить в случае невыполнения обязатель</w:t>
      </w:r>
      <w:proofErr w:type="gramStart"/>
      <w:r w:rsidRPr="00FD1704">
        <w:rPr>
          <w:rFonts w:ascii="Times New Roman" w:hAnsi="Times New Roman"/>
          <w:spacing w:val="-6"/>
          <w:sz w:val="24"/>
          <w:lang w:val="ru-RU" w:eastAsia="ru-RU"/>
        </w:rPr>
        <w:t>ств др</w:t>
      </w:r>
      <w:proofErr w:type="gramEnd"/>
      <w:r w:rsidRPr="00FD1704">
        <w:rPr>
          <w:rFonts w:ascii="Times New Roman" w:hAnsi="Times New Roman"/>
          <w:spacing w:val="-6"/>
          <w:sz w:val="24"/>
          <w:lang w:val="ru-RU" w:eastAsia="ru-RU"/>
        </w:rPr>
        <w:t>угой стороной, когда встречные требования, залог или обеспечение теряют свою стоимость.</w:t>
      </w:r>
    </w:p>
    <w:p w:rsidR="009F0EC0" w:rsidRDefault="009F0EC0" w:rsidP="009F0EC0">
      <w:pPr>
        <w:pStyle w:val="000Normal"/>
        <w:tabs>
          <w:tab w:val="left" w:pos="540"/>
        </w:tabs>
        <w:spacing w:before="0" w:after="0" w:line="240" w:lineRule="auto"/>
        <w:ind w:right="-21" w:firstLine="540"/>
        <w:rPr>
          <w:rFonts w:ascii="Times New Roman" w:hAnsi="Times New Roman"/>
          <w:spacing w:val="-6"/>
          <w:sz w:val="24"/>
          <w:lang w:val="ru-RU" w:eastAsia="ru-RU"/>
        </w:rPr>
      </w:pPr>
      <w:r w:rsidRPr="00FD1704">
        <w:rPr>
          <w:rFonts w:ascii="Times New Roman" w:hAnsi="Times New Roman"/>
          <w:spacing w:val="-6"/>
          <w:sz w:val="24"/>
          <w:lang w:val="ru-RU" w:eastAsia="ru-RU"/>
        </w:rPr>
        <w:t>Условные финансовые обязательства банка включали в себя следующие позиции:</w:t>
      </w:r>
    </w:p>
    <w:p w:rsidR="00A47406" w:rsidRPr="00FD1704" w:rsidRDefault="00A47406" w:rsidP="009F0EC0">
      <w:pPr>
        <w:pStyle w:val="000Normal"/>
        <w:tabs>
          <w:tab w:val="left" w:pos="540"/>
        </w:tabs>
        <w:spacing w:before="0" w:after="0" w:line="240" w:lineRule="auto"/>
        <w:ind w:right="-21" w:firstLine="540"/>
        <w:rPr>
          <w:rFonts w:ascii="Times New Roman" w:hAnsi="Times New Roman"/>
          <w:spacing w:val="-6"/>
          <w:sz w:val="24"/>
          <w:lang w:val="ru-RU" w:eastAsia="ru-RU"/>
        </w:rPr>
      </w:pPr>
    </w:p>
    <w:tbl>
      <w:tblPr>
        <w:tblW w:w="0" w:type="auto"/>
        <w:tblInd w:w="108" w:type="dxa"/>
        <w:tblLook w:val="01E0"/>
      </w:tblPr>
      <w:tblGrid>
        <w:gridCol w:w="5400"/>
        <w:gridCol w:w="1980"/>
        <w:gridCol w:w="1980"/>
      </w:tblGrid>
      <w:tr w:rsidR="009F0EC0" w:rsidRPr="00FD1704" w:rsidTr="00D0479F">
        <w:tc>
          <w:tcPr>
            <w:tcW w:w="5400" w:type="dxa"/>
            <w:tcBorders>
              <w:top w:val="single" w:sz="4" w:space="0" w:color="auto"/>
              <w:left w:val="single" w:sz="4" w:space="0" w:color="auto"/>
              <w:bottom w:val="single" w:sz="4" w:space="0" w:color="auto"/>
              <w:right w:val="single" w:sz="4" w:space="0" w:color="auto"/>
            </w:tcBorders>
            <w:vAlign w:val="bottom"/>
          </w:tcPr>
          <w:p w:rsidR="009F0EC0" w:rsidRPr="00FD1704" w:rsidRDefault="009F0EC0" w:rsidP="00D0479F">
            <w:pPr>
              <w:pStyle w:val="000Normal"/>
              <w:spacing w:before="0" w:after="0" w:line="240" w:lineRule="auto"/>
              <w:ind w:right="-21"/>
              <w:jc w:val="left"/>
              <w:rPr>
                <w:rFonts w:ascii="Times New Roman" w:hAnsi="Times New Roman"/>
                <w:spacing w:val="-6"/>
                <w:sz w:val="22"/>
                <w:szCs w:val="22"/>
                <w:lang w:val="ru-RU"/>
              </w:rPr>
            </w:pPr>
          </w:p>
        </w:tc>
        <w:tc>
          <w:tcPr>
            <w:tcW w:w="1980" w:type="dxa"/>
            <w:tcBorders>
              <w:top w:val="single" w:sz="4" w:space="0" w:color="auto"/>
              <w:left w:val="single" w:sz="4" w:space="0" w:color="auto"/>
              <w:bottom w:val="single" w:sz="4" w:space="0" w:color="auto"/>
              <w:right w:val="single" w:sz="4" w:space="0" w:color="auto"/>
            </w:tcBorders>
            <w:vAlign w:val="center"/>
          </w:tcPr>
          <w:p w:rsidR="009F0EC0" w:rsidRPr="00FD1704" w:rsidRDefault="009F0EC0" w:rsidP="00553910">
            <w:pPr>
              <w:pStyle w:val="000Normal"/>
              <w:spacing w:before="0" w:after="0" w:line="240" w:lineRule="auto"/>
              <w:ind w:right="-21"/>
              <w:jc w:val="center"/>
              <w:rPr>
                <w:rFonts w:ascii="Times New Roman" w:hAnsi="Times New Roman"/>
                <w:spacing w:val="-6"/>
                <w:sz w:val="22"/>
                <w:szCs w:val="22"/>
                <w:lang w:val="ru-RU"/>
              </w:rPr>
            </w:pPr>
            <w:r w:rsidRPr="00FD1704">
              <w:rPr>
                <w:rFonts w:ascii="Times New Roman" w:hAnsi="Times New Roman"/>
                <w:spacing w:val="-6"/>
                <w:sz w:val="22"/>
                <w:szCs w:val="22"/>
                <w:lang w:val="ru-RU"/>
              </w:rPr>
              <w:t>201</w:t>
            </w:r>
            <w:r w:rsidR="00553910" w:rsidRPr="00FD1704">
              <w:rPr>
                <w:rFonts w:ascii="Times New Roman" w:hAnsi="Times New Roman"/>
                <w:spacing w:val="-6"/>
                <w:sz w:val="22"/>
                <w:szCs w:val="22"/>
                <w:lang w:val="ru-RU"/>
              </w:rPr>
              <w:t>5</w:t>
            </w:r>
            <w:r w:rsidRPr="00FD1704">
              <w:rPr>
                <w:rFonts w:ascii="Times New Roman" w:hAnsi="Times New Roman"/>
                <w:spacing w:val="-6"/>
                <w:sz w:val="22"/>
                <w:szCs w:val="22"/>
                <w:lang w:val="ru-RU"/>
              </w:rPr>
              <w:t xml:space="preserve"> г.</w:t>
            </w:r>
          </w:p>
        </w:tc>
        <w:tc>
          <w:tcPr>
            <w:tcW w:w="1980" w:type="dxa"/>
            <w:tcBorders>
              <w:top w:val="single" w:sz="4" w:space="0" w:color="auto"/>
              <w:left w:val="single" w:sz="4" w:space="0" w:color="auto"/>
              <w:bottom w:val="single" w:sz="4" w:space="0" w:color="auto"/>
              <w:right w:val="single" w:sz="4" w:space="0" w:color="auto"/>
            </w:tcBorders>
            <w:vAlign w:val="center"/>
          </w:tcPr>
          <w:p w:rsidR="009F0EC0" w:rsidRPr="00FD1704" w:rsidRDefault="009F0EC0" w:rsidP="00FA2FA9">
            <w:pPr>
              <w:pStyle w:val="000Normal"/>
              <w:spacing w:before="0" w:after="0" w:line="240" w:lineRule="auto"/>
              <w:ind w:right="-21"/>
              <w:jc w:val="center"/>
              <w:rPr>
                <w:rFonts w:ascii="Times New Roman" w:hAnsi="Times New Roman"/>
                <w:spacing w:val="-6"/>
                <w:sz w:val="22"/>
                <w:szCs w:val="22"/>
                <w:lang w:val="ru-RU"/>
              </w:rPr>
            </w:pPr>
            <w:r w:rsidRPr="00FD1704">
              <w:rPr>
                <w:rFonts w:ascii="Times New Roman" w:hAnsi="Times New Roman"/>
                <w:spacing w:val="-6"/>
                <w:sz w:val="22"/>
                <w:szCs w:val="22"/>
                <w:lang w:val="ru-RU"/>
              </w:rPr>
              <w:t>201</w:t>
            </w:r>
            <w:r w:rsidR="00FA2FA9" w:rsidRPr="00FD1704">
              <w:rPr>
                <w:rFonts w:ascii="Times New Roman" w:hAnsi="Times New Roman"/>
                <w:spacing w:val="-6"/>
                <w:sz w:val="22"/>
                <w:szCs w:val="22"/>
                <w:lang w:val="ru-RU"/>
              </w:rPr>
              <w:t>4</w:t>
            </w:r>
            <w:r w:rsidRPr="00FD1704">
              <w:rPr>
                <w:rFonts w:ascii="Times New Roman" w:hAnsi="Times New Roman"/>
                <w:spacing w:val="-6"/>
                <w:sz w:val="22"/>
                <w:szCs w:val="22"/>
                <w:lang w:val="ru-RU"/>
              </w:rPr>
              <w:t xml:space="preserve"> г.</w:t>
            </w:r>
          </w:p>
        </w:tc>
      </w:tr>
      <w:tr w:rsidR="00ED2E33" w:rsidRPr="00FD1704" w:rsidTr="000D7924">
        <w:trPr>
          <w:trHeight w:val="185"/>
        </w:trPr>
        <w:tc>
          <w:tcPr>
            <w:tcW w:w="5400" w:type="dxa"/>
            <w:tcBorders>
              <w:top w:val="single" w:sz="4" w:space="0" w:color="auto"/>
              <w:left w:val="single" w:sz="4" w:space="0" w:color="auto"/>
              <w:bottom w:val="single" w:sz="4" w:space="0" w:color="auto"/>
              <w:right w:val="single" w:sz="4" w:space="0" w:color="auto"/>
            </w:tcBorders>
            <w:vAlign w:val="bottom"/>
          </w:tcPr>
          <w:p w:rsidR="00ED2E33" w:rsidRPr="00FD1704" w:rsidRDefault="00ED2E33" w:rsidP="00D0479F">
            <w:pPr>
              <w:pStyle w:val="000Normal"/>
              <w:spacing w:before="0" w:after="0" w:line="240" w:lineRule="auto"/>
              <w:ind w:right="-21"/>
              <w:jc w:val="left"/>
              <w:rPr>
                <w:rFonts w:ascii="Times New Roman" w:hAnsi="Times New Roman"/>
                <w:spacing w:val="-6"/>
                <w:sz w:val="22"/>
                <w:szCs w:val="22"/>
                <w:lang w:val="ru-RU"/>
              </w:rPr>
            </w:pPr>
            <w:r w:rsidRPr="00FD1704">
              <w:rPr>
                <w:rFonts w:ascii="Times New Roman" w:hAnsi="Times New Roman"/>
                <w:spacing w:val="-6"/>
                <w:sz w:val="22"/>
                <w:szCs w:val="22"/>
                <w:lang w:val="ru-RU"/>
              </w:rPr>
              <w:t>Обязательства по аккредитивам</w:t>
            </w:r>
          </w:p>
        </w:tc>
        <w:tc>
          <w:tcPr>
            <w:tcW w:w="1980" w:type="dxa"/>
            <w:tcBorders>
              <w:top w:val="single" w:sz="4" w:space="0" w:color="auto"/>
              <w:left w:val="single" w:sz="4" w:space="0" w:color="auto"/>
              <w:bottom w:val="single" w:sz="4" w:space="0" w:color="auto"/>
              <w:right w:val="single" w:sz="4" w:space="0" w:color="auto"/>
            </w:tcBorders>
            <w:vAlign w:val="bottom"/>
          </w:tcPr>
          <w:p w:rsidR="00ED2E33" w:rsidRPr="00FD1704" w:rsidRDefault="00ED2E33" w:rsidP="000D7924">
            <w:pPr>
              <w:jc w:val="right"/>
              <w:rPr>
                <w:spacing w:val="-6"/>
                <w:sz w:val="22"/>
                <w:szCs w:val="22"/>
                <w:lang w:eastAsia="en-US"/>
              </w:rPr>
            </w:pPr>
            <w:r w:rsidRPr="00FD1704">
              <w:rPr>
                <w:spacing w:val="-6"/>
                <w:sz w:val="22"/>
                <w:szCs w:val="22"/>
                <w:lang w:eastAsia="en-US"/>
              </w:rPr>
              <w:t>946 579</w:t>
            </w:r>
          </w:p>
        </w:tc>
        <w:tc>
          <w:tcPr>
            <w:tcW w:w="1980" w:type="dxa"/>
            <w:tcBorders>
              <w:top w:val="single" w:sz="4" w:space="0" w:color="auto"/>
              <w:left w:val="single" w:sz="4" w:space="0" w:color="auto"/>
              <w:bottom w:val="single" w:sz="4" w:space="0" w:color="auto"/>
              <w:right w:val="single" w:sz="4" w:space="0" w:color="auto"/>
            </w:tcBorders>
            <w:vAlign w:val="bottom"/>
          </w:tcPr>
          <w:p w:rsidR="00ED2E33" w:rsidRPr="00FD1704" w:rsidRDefault="00ED2E33" w:rsidP="00470F01">
            <w:pPr>
              <w:jc w:val="right"/>
              <w:rPr>
                <w:spacing w:val="-6"/>
                <w:sz w:val="22"/>
                <w:szCs w:val="22"/>
                <w:lang w:eastAsia="en-US"/>
              </w:rPr>
            </w:pPr>
            <w:r w:rsidRPr="00FD1704">
              <w:rPr>
                <w:spacing w:val="-6"/>
                <w:sz w:val="22"/>
                <w:szCs w:val="22"/>
                <w:lang w:eastAsia="en-US"/>
              </w:rPr>
              <w:t>957 419</w:t>
            </w:r>
          </w:p>
        </w:tc>
      </w:tr>
      <w:tr w:rsidR="00ED2E33" w:rsidRPr="00FD1704" w:rsidTr="000D7924">
        <w:tc>
          <w:tcPr>
            <w:tcW w:w="5400" w:type="dxa"/>
            <w:tcBorders>
              <w:top w:val="single" w:sz="4" w:space="0" w:color="auto"/>
              <w:left w:val="single" w:sz="4" w:space="0" w:color="auto"/>
              <w:bottom w:val="single" w:sz="4" w:space="0" w:color="auto"/>
              <w:right w:val="single" w:sz="4" w:space="0" w:color="auto"/>
            </w:tcBorders>
            <w:vAlign w:val="bottom"/>
          </w:tcPr>
          <w:p w:rsidR="00ED2E33" w:rsidRPr="00FD1704" w:rsidRDefault="00ED2E33" w:rsidP="00D0479F">
            <w:pPr>
              <w:pStyle w:val="000Normal"/>
              <w:spacing w:before="0" w:after="0" w:line="240" w:lineRule="auto"/>
              <w:ind w:right="-21"/>
              <w:jc w:val="left"/>
              <w:rPr>
                <w:rFonts w:ascii="Times New Roman" w:hAnsi="Times New Roman"/>
                <w:spacing w:val="-6"/>
                <w:sz w:val="22"/>
                <w:szCs w:val="22"/>
                <w:lang w:val="ru-RU"/>
              </w:rPr>
            </w:pPr>
            <w:r w:rsidRPr="00FD1704">
              <w:rPr>
                <w:rFonts w:ascii="Times New Roman" w:hAnsi="Times New Roman"/>
                <w:spacing w:val="-6"/>
                <w:sz w:val="22"/>
                <w:szCs w:val="22"/>
                <w:lang w:val="ru-RU"/>
              </w:rPr>
              <w:t>Гарантии и поручительства</w:t>
            </w:r>
          </w:p>
        </w:tc>
        <w:tc>
          <w:tcPr>
            <w:tcW w:w="1980" w:type="dxa"/>
            <w:tcBorders>
              <w:top w:val="single" w:sz="4" w:space="0" w:color="auto"/>
              <w:left w:val="single" w:sz="4" w:space="0" w:color="auto"/>
              <w:bottom w:val="single" w:sz="4" w:space="0" w:color="auto"/>
              <w:right w:val="single" w:sz="4" w:space="0" w:color="auto"/>
            </w:tcBorders>
            <w:vAlign w:val="bottom"/>
          </w:tcPr>
          <w:p w:rsidR="00ED2E33" w:rsidRPr="00FD1704" w:rsidRDefault="00ED2E33" w:rsidP="000D7924">
            <w:pPr>
              <w:jc w:val="right"/>
              <w:rPr>
                <w:spacing w:val="-6"/>
                <w:sz w:val="22"/>
                <w:szCs w:val="22"/>
                <w:lang w:eastAsia="en-US"/>
              </w:rPr>
            </w:pPr>
            <w:r w:rsidRPr="00FD1704">
              <w:rPr>
                <w:spacing w:val="-6"/>
                <w:sz w:val="22"/>
                <w:szCs w:val="22"/>
                <w:lang w:eastAsia="en-US"/>
              </w:rPr>
              <w:t>2 454 664</w:t>
            </w:r>
          </w:p>
        </w:tc>
        <w:tc>
          <w:tcPr>
            <w:tcW w:w="1980" w:type="dxa"/>
            <w:tcBorders>
              <w:top w:val="single" w:sz="4" w:space="0" w:color="auto"/>
              <w:left w:val="single" w:sz="4" w:space="0" w:color="auto"/>
              <w:bottom w:val="single" w:sz="4" w:space="0" w:color="auto"/>
              <w:right w:val="single" w:sz="4" w:space="0" w:color="auto"/>
            </w:tcBorders>
            <w:vAlign w:val="bottom"/>
          </w:tcPr>
          <w:p w:rsidR="00ED2E33" w:rsidRPr="00FD1704" w:rsidRDefault="00ED2E33" w:rsidP="00470F01">
            <w:pPr>
              <w:jc w:val="right"/>
              <w:rPr>
                <w:spacing w:val="-6"/>
                <w:sz w:val="22"/>
                <w:szCs w:val="22"/>
                <w:lang w:eastAsia="en-US"/>
              </w:rPr>
            </w:pPr>
            <w:r w:rsidRPr="00FD1704">
              <w:rPr>
                <w:spacing w:val="-6"/>
                <w:sz w:val="22"/>
                <w:szCs w:val="22"/>
                <w:lang w:eastAsia="en-US"/>
              </w:rPr>
              <w:t>1 257 238</w:t>
            </w:r>
          </w:p>
        </w:tc>
      </w:tr>
      <w:tr w:rsidR="00ED2E33" w:rsidRPr="00FD1704" w:rsidTr="000D7924">
        <w:tc>
          <w:tcPr>
            <w:tcW w:w="5400" w:type="dxa"/>
            <w:tcBorders>
              <w:top w:val="single" w:sz="4" w:space="0" w:color="auto"/>
              <w:left w:val="single" w:sz="4" w:space="0" w:color="auto"/>
              <w:bottom w:val="single" w:sz="4" w:space="0" w:color="auto"/>
              <w:right w:val="single" w:sz="4" w:space="0" w:color="auto"/>
            </w:tcBorders>
            <w:vAlign w:val="bottom"/>
          </w:tcPr>
          <w:p w:rsidR="00ED2E33" w:rsidRPr="00FD1704" w:rsidRDefault="00ED2E33" w:rsidP="00D0479F">
            <w:pPr>
              <w:pStyle w:val="000Normal"/>
              <w:spacing w:before="0" w:after="0" w:line="240" w:lineRule="auto"/>
              <w:ind w:right="-21"/>
              <w:jc w:val="left"/>
              <w:rPr>
                <w:rFonts w:ascii="Times New Roman" w:hAnsi="Times New Roman"/>
                <w:spacing w:val="-6"/>
                <w:sz w:val="22"/>
                <w:szCs w:val="22"/>
                <w:lang w:val="ru-RU"/>
              </w:rPr>
            </w:pPr>
            <w:r w:rsidRPr="00FD1704">
              <w:rPr>
                <w:rFonts w:ascii="Times New Roman" w:hAnsi="Times New Roman"/>
                <w:spacing w:val="-6"/>
                <w:sz w:val="22"/>
                <w:szCs w:val="22"/>
                <w:lang w:val="ru-RU"/>
              </w:rPr>
              <w:t>Обязательства по предоставлению денежных средств</w:t>
            </w:r>
          </w:p>
        </w:tc>
        <w:tc>
          <w:tcPr>
            <w:tcW w:w="1980" w:type="dxa"/>
            <w:tcBorders>
              <w:top w:val="single" w:sz="4" w:space="0" w:color="auto"/>
              <w:left w:val="single" w:sz="4" w:space="0" w:color="auto"/>
              <w:bottom w:val="single" w:sz="4" w:space="0" w:color="auto"/>
              <w:right w:val="single" w:sz="4" w:space="0" w:color="auto"/>
            </w:tcBorders>
            <w:vAlign w:val="bottom"/>
          </w:tcPr>
          <w:p w:rsidR="00ED2E33" w:rsidRPr="00FD1704" w:rsidRDefault="00ED2E33" w:rsidP="000D7924">
            <w:pPr>
              <w:jc w:val="right"/>
              <w:rPr>
                <w:spacing w:val="-6"/>
                <w:sz w:val="22"/>
                <w:szCs w:val="22"/>
                <w:lang w:eastAsia="en-US"/>
              </w:rPr>
            </w:pPr>
            <w:r w:rsidRPr="00FD1704">
              <w:rPr>
                <w:spacing w:val="-6"/>
                <w:sz w:val="22"/>
                <w:szCs w:val="22"/>
                <w:lang w:eastAsia="en-US"/>
              </w:rPr>
              <w:t>1 309 499</w:t>
            </w:r>
          </w:p>
        </w:tc>
        <w:tc>
          <w:tcPr>
            <w:tcW w:w="1980" w:type="dxa"/>
            <w:tcBorders>
              <w:top w:val="single" w:sz="4" w:space="0" w:color="auto"/>
              <w:left w:val="single" w:sz="4" w:space="0" w:color="auto"/>
              <w:bottom w:val="single" w:sz="4" w:space="0" w:color="auto"/>
              <w:right w:val="single" w:sz="4" w:space="0" w:color="auto"/>
            </w:tcBorders>
            <w:vAlign w:val="bottom"/>
          </w:tcPr>
          <w:p w:rsidR="00ED2E33" w:rsidRPr="00FD1704" w:rsidRDefault="00ED2E33" w:rsidP="00470F01">
            <w:pPr>
              <w:jc w:val="right"/>
              <w:rPr>
                <w:spacing w:val="-6"/>
                <w:sz w:val="22"/>
                <w:szCs w:val="22"/>
                <w:lang w:eastAsia="en-US"/>
              </w:rPr>
            </w:pPr>
            <w:r w:rsidRPr="00FD1704">
              <w:rPr>
                <w:spacing w:val="-6"/>
                <w:sz w:val="22"/>
                <w:szCs w:val="22"/>
                <w:lang w:eastAsia="en-US"/>
              </w:rPr>
              <w:t>972 767</w:t>
            </w:r>
          </w:p>
        </w:tc>
      </w:tr>
      <w:tr w:rsidR="00ED2E33" w:rsidRPr="00FD1704" w:rsidTr="000D7924">
        <w:tc>
          <w:tcPr>
            <w:tcW w:w="5400" w:type="dxa"/>
            <w:tcBorders>
              <w:top w:val="single" w:sz="4" w:space="0" w:color="auto"/>
              <w:left w:val="single" w:sz="4" w:space="0" w:color="auto"/>
              <w:bottom w:val="single" w:sz="4" w:space="0" w:color="auto"/>
              <w:right w:val="single" w:sz="4" w:space="0" w:color="auto"/>
            </w:tcBorders>
            <w:vAlign w:val="bottom"/>
          </w:tcPr>
          <w:p w:rsidR="00ED2E33" w:rsidRPr="00FD1704" w:rsidRDefault="00ED2E33" w:rsidP="00D0479F">
            <w:pPr>
              <w:pStyle w:val="000Normal"/>
              <w:spacing w:before="0" w:after="0" w:line="240" w:lineRule="auto"/>
              <w:ind w:right="-21"/>
              <w:jc w:val="left"/>
              <w:rPr>
                <w:rFonts w:ascii="Times New Roman" w:hAnsi="Times New Roman"/>
                <w:spacing w:val="-6"/>
                <w:sz w:val="22"/>
                <w:szCs w:val="22"/>
                <w:lang w:val="ru-RU"/>
              </w:rPr>
            </w:pPr>
            <w:r w:rsidRPr="00FD1704">
              <w:rPr>
                <w:rFonts w:ascii="Times New Roman" w:hAnsi="Times New Roman"/>
                <w:spacing w:val="-6"/>
                <w:sz w:val="22"/>
                <w:szCs w:val="22"/>
                <w:lang w:val="ru-RU"/>
              </w:rPr>
              <w:t>Обязательства по перечислению денежных средств за приобретаемые активы по прочим операциям</w:t>
            </w:r>
          </w:p>
        </w:tc>
        <w:tc>
          <w:tcPr>
            <w:tcW w:w="1980" w:type="dxa"/>
            <w:tcBorders>
              <w:top w:val="single" w:sz="4" w:space="0" w:color="auto"/>
              <w:left w:val="single" w:sz="4" w:space="0" w:color="auto"/>
              <w:bottom w:val="single" w:sz="4" w:space="0" w:color="auto"/>
              <w:right w:val="single" w:sz="4" w:space="0" w:color="auto"/>
            </w:tcBorders>
            <w:vAlign w:val="bottom"/>
          </w:tcPr>
          <w:p w:rsidR="00ED2E33" w:rsidRPr="00FD1704" w:rsidRDefault="00ED2E33" w:rsidP="000D7924">
            <w:pPr>
              <w:jc w:val="right"/>
              <w:rPr>
                <w:spacing w:val="-6"/>
                <w:sz w:val="22"/>
                <w:szCs w:val="22"/>
                <w:lang w:eastAsia="en-US"/>
              </w:rPr>
            </w:pPr>
            <w:r w:rsidRPr="00FD1704">
              <w:rPr>
                <w:spacing w:val="-6"/>
                <w:sz w:val="22"/>
                <w:szCs w:val="22"/>
                <w:lang w:eastAsia="en-US"/>
              </w:rPr>
              <w:t>-</w:t>
            </w:r>
          </w:p>
        </w:tc>
        <w:tc>
          <w:tcPr>
            <w:tcW w:w="1980" w:type="dxa"/>
            <w:tcBorders>
              <w:top w:val="single" w:sz="4" w:space="0" w:color="auto"/>
              <w:left w:val="single" w:sz="4" w:space="0" w:color="auto"/>
              <w:bottom w:val="single" w:sz="4" w:space="0" w:color="auto"/>
              <w:right w:val="single" w:sz="4" w:space="0" w:color="auto"/>
            </w:tcBorders>
            <w:vAlign w:val="bottom"/>
          </w:tcPr>
          <w:p w:rsidR="00ED2E33" w:rsidRPr="00FD1704" w:rsidRDefault="00ED2E33" w:rsidP="00470F01">
            <w:pPr>
              <w:jc w:val="right"/>
              <w:rPr>
                <w:spacing w:val="-6"/>
                <w:sz w:val="22"/>
                <w:szCs w:val="22"/>
                <w:lang w:eastAsia="en-US"/>
              </w:rPr>
            </w:pPr>
            <w:r w:rsidRPr="00FD1704">
              <w:rPr>
                <w:spacing w:val="-6"/>
                <w:sz w:val="22"/>
                <w:szCs w:val="22"/>
                <w:lang w:eastAsia="en-US"/>
              </w:rPr>
              <w:t>-</w:t>
            </w:r>
          </w:p>
        </w:tc>
      </w:tr>
      <w:tr w:rsidR="00ED2E33" w:rsidRPr="00FD1704" w:rsidTr="000D7924">
        <w:tc>
          <w:tcPr>
            <w:tcW w:w="5400" w:type="dxa"/>
            <w:tcBorders>
              <w:top w:val="single" w:sz="4" w:space="0" w:color="auto"/>
              <w:left w:val="single" w:sz="4" w:space="0" w:color="auto"/>
              <w:bottom w:val="single" w:sz="4" w:space="0" w:color="auto"/>
              <w:right w:val="single" w:sz="4" w:space="0" w:color="auto"/>
            </w:tcBorders>
            <w:vAlign w:val="bottom"/>
          </w:tcPr>
          <w:p w:rsidR="00ED2E33" w:rsidRPr="00FD1704" w:rsidRDefault="00ED2E33" w:rsidP="00D0479F">
            <w:pPr>
              <w:pStyle w:val="000Normal"/>
              <w:spacing w:before="0" w:after="0" w:line="240" w:lineRule="auto"/>
              <w:ind w:right="-21"/>
              <w:jc w:val="left"/>
              <w:rPr>
                <w:rFonts w:ascii="Times New Roman" w:hAnsi="Times New Roman"/>
                <w:b/>
                <w:spacing w:val="-6"/>
                <w:sz w:val="22"/>
                <w:szCs w:val="22"/>
                <w:lang w:val="ru-RU"/>
              </w:rPr>
            </w:pPr>
            <w:r w:rsidRPr="00FD1704">
              <w:rPr>
                <w:rFonts w:ascii="Times New Roman" w:hAnsi="Times New Roman"/>
                <w:b/>
                <w:spacing w:val="-6"/>
                <w:sz w:val="22"/>
                <w:szCs w:val="22"/>
                <w:lang w:val="ru-RU"/>
              </w:rPr>
              <w:t>Всего</w:t>
            </w:r>
          </w:p>
        </w:tc>
        <w:tc>
          <w:tcPr>
            <w:tcW w:w="1980" w:type="dxa"/>
            <w:tcBorders>
              <w:top w:val="single" w:sz="4" w:space="0" w:color="auto"/>
              <w:left w:val="single" w:sz="4" w:space="0" w:color="auto"/>
              <w:bottom w:val="single" w:sz="4" w:space="0" w:color="auto"/>
              <w:right w:val="single" w:sz="4" w:space="0" w:color="auto"/>
            </w:tcBorders>
            <w:vAlign w:val="bottom"/>
          </w:tcPr>
          <w:p w:rsidR="00ED2E33" w:rsidRPr="00FD1704" w:rsidRDefault="00ED2E33" w:rsidP="000D7924">
            <w:pPr>
              <w:jc w:val="right"/>
              <w:rPr>
                <w:b/>
                <w:spacing w:val="-6"/>
                <w:sz w:val="22"/>
                <w:szCs w:val="22"/>
                <w:lang w:eastAsia="en-US"/>
              </w:rPr>
            </w:pPr>
            <w:r w:rsidRPr="00FD1704">
              <w:rPr>
                <w:b/>
                <w:spacing w:val="-6"/>
                <w:sz w:val="22"/>
                <w:szCs w:val="22"/>
                <w:lang w:eastAsia="en-US"/>
              </w:rPr>
              <w:t>4 710 742</w:t>
            </w:r>
          </w:p>
        </w:tc>
        <w:tc>
          <w:tcPr>
            <w:tcW w:w="1980" w:type="dxa"/>
            <w:tcBorders>
              <w:top w:val="single" w:sz="4" w:space="0" w:color="auto"/>
              <w:left w:val="single" w:sz="4" w:space="0" w:color="auto"/>
              <w:bottom w:val="single" w:sz="4" w:space="0" w:color="auto"/>
              <w:right w:val="single" w:sz="4" w:space="0" w:color="auto"/>
            </w:tcBorders>
            <w:vAlign w:val="bottom"/>
          </w:tcPr>
          <w:p w:rsidR="00ED2E33" w:rsidRPr="00FD1704" w:rsidRDefault="00ED2E33" w:rsidP="00470F01">
            <w:pPr>
              <w:jc w:val="right"/>
              <w:rPr>
                <w:b/>
                <w:spacing w:val="-6"/>
                <w:sz w:val="22"/>
                <w:szCs w:val="22"/>
                <w:lang w:eastAsia="en-US"/>
              </w:rPr>
            </w:pPr>
            <w:r w:rsidRPr="00FD1704">
              <w:rPr>
                <w:b/>
                <w:spacing w:val="-6"/>
                <w:sz w:val="22"/>
                <w:szCs w:val="22"/>
                <w:lang w:eastAsia="en-US"/>
              </w:rPr>
              <w:t>3 187 424</w:t>
            </w:r>
          </w:p>
        </w:tc>
      </w:tr>
      <w:tr w:rsidR="00ED2E33" w:rsidRPr="00FD1704" w:rsidTr="000D7924">
        <w:tc>
          <w:tcPr>
            <w:tcW w:w="5400" w:type="dxa"/>
            <w:tcBorders>
              <w:top w:val="single" w:sz="4" w:space="0" w:color="auto"/>
              <w:left w:val="single" w:sz="4" w:space="0" w:color="auto"/>
              <w:bottom w:val="single" w:sz="4" w:space="0" w:color="auto"/>
              <w:right w:val="single" w:sz="4" w:space="0" w:color="auto"/>
            </w:tcBorders>
            <w:vAlign w:val="bottom"/>
          </w:tcPr>
          <w:p w:rsidR="00ED2E33" w:rsidRPr="00FD1704" w:rsidRDefault="00ED2E33" w:rsidP="00D0479F">
            <w:pPr>
              <w:pStyle w:val="000Normal"/>
              <w:spacing w:before="0" w:after="0" w:line="240" w:lineRule="auto"/>
              <w:ind w:right="-21"/>
              <w:jc w:val="left"/>
              <w:rPr>
                <w:rFonts w:ascii="Times New Roman" w:hAnsi="Times New Roman"/>
                <w:spacing w:val="-6"/>
                <w:sz w:val="22"/>
                <w:szCs w:val="22"/>
                <w:lang w:val="ru-RU"/>
              </w:rPr>
            </w:pPr>
            <w:r w:rsidRPr="00FD1704">
              <w:rPr>
                <w:rFonts w:ascii="Times New Roman" w:hAnsi="Times New Roman"/>
                <w:spacing w:val="-6"/>
                <w:sz w:val="22"/>
                <w:szCs w:val="22"/>
                <w:lang w:val="ru-RU"/>
              </w:rPr>
              <w:t>Резерв по условным обязательствам</w:t>
            </w:r>
          </w:p>
        </w:tc>
        <w:tc>
          <w:tcPr>
            <w:tcW w:w="1980" w:type="dxa"/>
            <w:tcBorders>
              <w:top w:val="single" w:sz="4" w:space="0" w:color="auto"/>
              <w:left w:val="single" w:sz="4" w:space="0" w:color="auto"/>
              <w:bottom w:val="single" w:sz="4" w:space="0" w:color="auto"/>
              <w:right w:val="single" w:sz="4" w:space="0" w:color="auto"/>
            </w:tcBorders>
            <w:vAlign w:val="bottom"/>
          </w:tcPr>
          <w:p w:rsidR="00ED2E33" w:rsidRPr="00FD1704" w:rsidRDefault="00ED2E33" w:rsidP="000D7924">
            <w:pPr>
              <w:jc w:val="right"/>
              <w:rPr>
                <w:spacing w:val="-6"/>
                <w:sz w:val="22"/>
                <w:szCs w:val="22"/>
                <w:lang w:eastAsia="en-US"/>
              </w:rPr>
            </w:pPr>
            <w:r w:rsidRPr="00FD1704">
              <w:rPr>
                <w:spacing w:val="-6"/>
                <w:sz w:val="22"/>
                <w:szCs w:val="22"/>
                <w:lang w:eastAsia="en-US"/>
              </w:rPr>
              <w:t>176 387</w:t>
            </w:r>
          </w:p>
        </w:tc>
        <w:tc>
          <w:tcPr>
            <w:tcW w:w="1980" w:type="dxa"/>
            <w:tcBorders>
              <w:top w:val="single" w:sz="4" w:space="0" w:color="auto"/>
              <w:left w:val="single" w:sz="4" w:space="0" w:color="auto"/>
              <w:bottom w:val="single" w:sz="4" w:space="0" w:color="auto"/>
              <w:right w:val="single" w:sz="4" w:space="0" w:color="auto"/>
            </w:tcBorders>
            <w:vAlign w:val="bottom"/>
          </w:tcPr>
          <w:p w:rsidR="00ED2E33" w:rsidRPr="00FD1704" w:rsidRDefault="00ED2E33" w:rsidP="00470F01">
            <w:pPr>
              <w:jc w:val="right"/>
              <w:rPr>
                <w:spacing w:val="-6"/>
                <w:sz w:val="22"/>
                <w:szCs w:val="22"/>
                <w:lang w:eastAsia="en-US"/>
              </w:rPr>
            </w:pPr>
            <w:r w:rsidRPr="00FD1704">
              <w:rPr>
                <w:spacing w:val="-6"/>
                <w:sz w:val="22"/>
                <w:szCs w:val="22"/>
                <w:lang w:eastAsia="en-US"/>
              </w:rPr>
              <w:t>115 398</w:t>
            </w:r>
          </w:p>
        </w:tc>
      </w:tr>
      <w:tr w:rsidR="00ED2E33" w:rsidRPr="00FD1704" w:rsidTr="000D7924">
        <w:tc>
          <w:tcPr>
            <w:tcW w:w="5400" w:type="dxa"/>
            <w:tcBorders>
              <w:top w:val="single" w:sz="4" w:space="0" w:color="auto"/>
              <w:left w:val="single" w:sz="4" w:space="0" w:color="auto"/>
              <w:bottom w:val="single" w:sz="4" w:space="0" w:color="auto"/>
              <w:right w:val="single" w:sz="4" w:space="0" w:color="auto"/>
            </w:tcBorders>
            <w:vAlign w:val="bottom"/>
          </w:tcPr>
          <w:p w:rsidR="00ED2E33" w:rsidRPr="00FD1704" w:rsidRDefault="00ED2E33" w:rsidP="00D0479F">
            <w:pPr>
              <w:pStyle w:val="000Normal"/>
              <w:spacing w:before="0" w:after="0" w:line="240" w:lineRule="auto"/>
              <w:ind w:right="-21"/>
              <w:jc w:val="left"/>
              <w:rPr>
                <w:rFonts w:ascii="Times New Roman" w:hAnsi="Times New Roman"/>
                <w:b/>
                <w:spacing w:val="-6"/>
                <w:sz w:val="22"/>
                <w:szCs w:val="22"/>
                <w:lang w:val="ru-RU"/>
              </w:rPr>
            </w:pPr>
            <w:r w:rsidRPr="00FD1704">
              <w:rPr>
                <w:rFonts w:ascii="Times New Roman" w:hAnsi="Times New Roman"/>
                <w:b/>
                <w:spacing w:val="-6"/>
                <w:sz w:val="22"/>
                <w:szCs w:val="22"/>
                <w:lang w:val="ru-RU"/>
              </w:rPr>
              <w:t>Условные финансовые обязательства (до вычета обеспечения)</w:t>
            </w:r>
          </w:p>
        </w:tc>
        <w:tc>
          <w:tcPr>
            <w:tcW w:w="1980" w:type="dxa"/>
            <w:tcBorders>
              <w:top w:val="single" w:sz="4" w:space="0" w:color="auto"/>
              <w:left w:val="single" w:sz="4" w:space="0" w:color="auto"/>
              <w:bottom w:val="single" w:sz="4" w:space="0" w:color="auto"/>
              <w:right w:val="single" w:sz="4" w:space="0" w:color="auto"/>
            </w:tcBorders>
            <w:vAlign w:val="bottom"/>
          </w:tcPr>
          <w:p w:rsidR="00ED2E33" w:rsidRPr="00FD1704" w:rsidRDefault="00ED2E33" w:rsidP="000D7924">
            <w:pPr>
              <w:jc w:val="right"/>
              <w:rPr>
                <w:spacing w:val="-6"/>
                <w:sz w:val="22"/>
                <w:szCs w:val="22"/>
                <w:lang w:eastAsia="en-US"/>
              </w:rPr>
            </w:pPr>
            <w:r w:rsidRPr="00FD1704">
              <w:rPr>
                <w:spacing w:val="-6"/>
                <w:sz w:val="22"/>
                <w:szCs w:val="22"/>
                <w:lang w:eastAsia="en-US"/>
              </w:rPr>
              <w:t>4 534 355</w:t>
            </w:r>
          </w:p>
        </w:tc>
        <w:tc>
          <w:tcPr>
            <w:tcW w:w="1980" w:type="dxa"/>
            <w:tcBorders>
              <w:top w:val="single" w:sz="4" w:space="0" w:color="auto"/>
              <w:left w:val="single" w:sz="4" w:space="0" w:color="auto"/>
              <w:bottom w:val="single" w:sz="4" w:space="0" w:color="auto"/>
              <w:right w:val="single" w:sz="4" w:space="0" w:color="auto"/>
            </w:tcBorders>
            <w:vAlign w:val="bottom"/>
          </w:tcPr>
          <w:p w:rsidR="00ED2E33" w:rsidRPr="00FD1704" w:rsidRDefault="00ED2E33" w:rsidP="00470F01">
            <w:pPr>
              <w:jc w:val="right"/>
              <w:rPr>
                <w:b/>
                <w:spacing w:val="-6"/>
                <w:sz w:val="22"/>
                <w:szCs w:val="22"/>
                <w:lang w:eastAsia="en-US"/>
              </w:rPr>
            </w:pPr>
            <w:r w:rsidRPr="00FD1704">
              <w:rPr>
                <w:b/>
                <w:spacing w:val="-6"/>
                <w:sz w:val="22"/>
                <w:szCs w:val="22"/>
                <w:lang w:eastAsia="en-US"/>
              </w:rPr>
              <w:t>3 072 026</w:t>
            </w:r>
          </w:p>
        </w:tc>
      </w:tr>
      <w:tr w:rsidR="00ED2E33" w:rsidRPr="00FD1704" w:rsidTr="000D7924">
        <w:tc>
          <w:tcPr>
            <w:tcW w:w="5400" w:type="dxa"/>
            <w:tcBorders>
              <w:top w:val="single" w:sz="4" w:space="0" w:color="auto"/>
              <w:left w:val="single" w:sz="4" w:space="0" w:color="auto"/>
              <w:bottom w:val="single" w:sz="4" w:space="0" w:color="auto"/>
              <w:right w:val="single" w:sz="4" w:space="0" w:color="auto"/>
            </w:tcBorders>
            <w:vAlign w:val="bottom"/>
          </w:tcPr>
          <w:p w:rsidR="00ED2E33" w:rsidRPr="00FD1704" w:rsidRDefault="00ED2E33" w:rsidP="00D0479F">
            <w:pPr>
              <w:pStyle w:val="000Normal"/>
              <w:spacing w:before="0" w:after="0" w:line="240" w:lineRule="auto"/>
              <w:ind w:right="-21"/>
              <w:jc w:val="left"/>
              <w:rPr>
                <w:rFonts w:ascii="Times New Roman" w:hAnsi="Times New Roman"/>
                <w:spacing w:val="-6"/>
                <w:sz w:val="22"/>
                <w:szCs w:val="22"/>
                <w:lang w:val="ru-RU"/>
              </w:rPr>
            </w:pPr>
            <w:r w:rsidRPr="00FD1704">
              <w:rPr>
                <w:rFonts w:ascii="Times New Roman" w:hAnsi="Times New Roman"/>
                <w:spacing w:val="-6"/>
                <w:sz w:val="22"/>
                <w:szCs w:val="22"/>
                <w:lang w:val="ru-RU"/>
              </w:rPr>
              <w:t xml:space="preserve">За вычетом денежных средств, удерживаемых в качестве обеспечения по аккредитивам и гарантиям </w:t>
            </w:r>
          </w:p>
        </w:tc>
        <w:tc>
          <w:tcPr>
            <w:tcW w:w="1980" w:type="dxa"/>
            <w:tcBorders>
              <w:top w:val="single" w:sz="4" w:space="0" w:color="auto"/>
              <w:left w:val="single" w:sz="4" w:space="0" w:color="auto"/>
              <w:bottom w:val="single" w:sz="4" w:space="0" w:color="auto"/>
              <w:right w:val="single" w:sz="4" w:space="0" w:color="auto"/>
            </w:tcBorders>
            <w:vAlign w:val="bottom"/>
          </w:tcPr>
          <w:p w:rsidR="00ED2E33" w:rsidRPr="00FD1704" w:rsidRDefault="00ED2E33" w:rsidP="000D7924">
            <w:pPr>
              <w:jc w:val="right"/>
              <w:rPr>
                <w:spacing w:val="-6"/>
                <w:sz w:val="22"/>
                <w:szCs w:val="22"/>
                <w:lang w:eastAsia="en-US"/>
              </w:rPr>
            </w:pPr>
            <w:r w:rsidRPr="00FD1704">
              <w:rPr>
                <w:spacing w:val="-6"/>
                <w:sz w:val="22"/>
                <w:szCs w:val="22"/>
                <w:lang w:eastAsia="en-US"/>
              </w:rPr>
              <w:t>122 123</w:t>
            </w:r>
          </w:p>
        </w:tc>
        <w:tc>
          <w:tcPr>
            <w:tcW w:w="1980" w:type="dxa"/>
            <w:tcBorders>
              <w:top w:val="single" w:sz="4" w:space="0" w:color="auto"/>
              <w:left w:val="single" w:sz="4" w:space="0" w:color="auto"/>
              <w:bottom w:val="single" w:sz="4" w:space="0" w:color="auto"/>
              <w:right w:val="single" w:sz="4" w:space="0" w:color="auto"/>
            </w:tcBorders>
            <w:vAlign w:val="bottom"/>
          </w:tcPr>
          <w:p w:rsidR="00ED2E33" w:rsidRPr="00FD1704" w:rsidRDefault="00ED2E33" w:rsidP="00470F01">
            <w:pPr>
              <w:jc w:val="right"/>
              <w:rPr>
                <w:spacing w:val="-6"/>
                <w:sz w:val="22"/>
                <w:szCs w:val="22"/>
                <w:lang w:eastAsia="en-US"/>
              </w:rPr>
            </w:pPr>
            <w:r w:rsidRPr="00FD1704">
              <w:rPr>
                <w:spacing w:val="-6"/>
                <w:sz w:val="22"/>
                <w:szCs w:val="22"/>
                <w:lang w:eastAsia="en-US"/>
              </w:rPr>
              <w:t>85 723</w:t>
            </w:r>
          </w:p>
        </w:tc>
      </w:tr>
      <w:tr w:rsidR="00ED2E33" w:rsidRPr="00FD1704" w:rsidTr="000D7924">
        <w:tc>
          <w:tcPr>
            <w:tcW w:w="5400" w:type="dxa"/>
            <w:tcBorders>
              <w:top w:val="single" w:sz="4" w:space="0" w:color="auto"/>
              <w:left w:val="single" w:sz="4" w:space="0" w:color="auto"/>
              <w:bottom w:val="single" w:sz="4" w:space="0" w:color="auto"/>
              <w:right w:val="single" w:sz="4" w:space="0" w:color="auto"/>
            </w:tcBorders>
            <w:vAlign w:val="bottom"/>
          </w:tcPr>
          <w:p w:rsidR="00ED2E33" w:rsidRPr="00FD1704" w:rsidRDefault="00ED2E33" w:rsidP="00D0479F">
            <w:pPr>
              <w:pStyle w:val="000Normal"/>
              <w:spacing w:before="0" w:after="0" w:line="240" w:lineRule="auto"/>
              <w:ind w:right="-21"/>
              <w:jc w:val="left"/>
              <w:rPr>
                <w:rFonts w:ascii="Times New Roman" w:hAnsi="Times New Roman"/>
                <w:b/>
                <w:spacing w:val="-6"/>
                <w:sz w:val="22"/>
                <w:szCs w:val="22"/>
                <w:lang w:val="ru-RU"/>
              </w:rPr>
            </w:pPr>
            <w:r w:rsidRPr="00FD1704">
              <w:rPr>
                <w:rFonts w:ascii="Times New Roman" w:hAnsi="Times New Roman"/>
                <w:b/>
                <w:spacing w:val="-6"/>
                <w:sz w:val="22"/>
                <w:szCs w:val="22"/>
                <w:lang w:val="ru-RU"/>
              </w:rPr>
              <w:t xml:space="preserve">Условные финансовые обязательства </w:t>
            </w:r>
          </w:p>
        </w:tc>
        <w:tc>
          <w:tcPr>
            <w:tcW w:w="1980" w:type="dxa"/>
            <w:tcBorders>
              <w:top w:val="single" w:sz="4" w:space="0" w:color="auto"/>
              <w:left w:val="single" w:sz="4" w:space="0" w:color="auto"/>
              <w:bottom w:val="single" w:sz="4" w:space="0" w:color="auto"/>
              <w:right w:val="single" w:sz="4" w:space="0" w:color="auto"/>
            </w:tcBorders>
            <w:vAlign w:val="bottom"/>
          </w:tcPr>
          <w:p w:rsidR="00ED2E33" w:rsidRPr="00FD1704" w:rsidRDefault="00ED2E33" w:rsidP="000D7924">
            <w:pPr>
              <w:jc w:val="right"/>
              <w:rPr>
                <w:b/>
                <w:spacing w:val="-6"/>
                <w:sz w:val="22"/>
                <w:szCs w:val="22"/>
                <w:lang w:eastAsia="en-US"/>
              </w:rPr>
            </w:pPr>
            <w:r w:rsidRPr="00FD1704">
              <w:rPr>
                <w:b/>
                <w:spacing w:val="-6"/>
                <w:sz w:val="22"/>
                <w:szCs w:val="22"/>
                <w:lang w:eastAsia="en-US"/>
              </w:rPr>
              <w:t>4 412 232</w:t>
            </w:r>
          </w:p>
        </w:tc>
        <w:tc>
          <w:tcPr>
            <w:tcW w:w="1980" w:type="dxa"/>
            <w:tcBorders>
              <w:top w:val="single" w:sz="4" w:space="0" w:color="auto"/>
              <w:left w:val="single" w:sz="4" w:space="0" w:color="auto"/>
              <w:bottom w:val="single" w:sz="4" w:space="0" w:color="auto"/>
              <w:right w:val="single" w:sz="4" w:space="0" w:color="auto"/>
            </w:tcBorders>
            <w:vAlign w:val="bottom"/>
          </w:tcPr>
          <w:p w:rsidR="00ED2E33" w:rsidRPr="00FD1704" w:rsidRDefault="00ED2E33" w:rsidP="00470F01">
            <w:pPr>
              <w:jc w:val="right"/>
              <w:rPr>
                <w:b/>
                <w:spacing w:val="-6"/>
                <w:sz w:val="22"/>
                <w:szCs w:val="22"/>
                <w:lang w:eastAsia="en-US"/>
              </w:rPr>
            </w:pPr>
            <w:r w:rsidRPr="00FD1704">
              <w:rPr>
                <w:b/>
                <w:spacing w:val="-6"/>
                <w:sz w:val="22"/>
                <w:szCs w:val="22"/>
                <w:lang w:eastAsia="en-US"/>
              </w:rPr>
              <w:t>2 986 303</w:t>
            </w:r>
          </w:p>
        </w:tc>
      </w:tr>
    </w:tbl>
    <w:p w:rsidR="009F0EC0" w:rsidRPr="00FD1704" w:rsidRDefault="009F0EC0" w:rsidP="009F0EC0">
      <w:pPr>
        <w:pStyle w:val="000Normal"/>
        <w:spacing w:before="0" w:after="0" w:line="240" w:lineRule="auto"/>
        <w:ind w:right="-21" w:firstLine="540"/>
        <w:rPr>
          <w:rFonts w:ascii="Times New Roman" w:hAnsi="Times New Roman"/>
          <w:spacing w:val="-6"/>
          <w:sz w:val="24"/>
          <w:szCs w:val="24"/>
          <w:lang w:val="ru-RU"/>
        </w:rPr>
      </w:pPr>
      <w:r w:rsidRPr="00FD1704">
        <w:rPr>
          <w:rFonts w:ascii="Times New Roman" w:hAnsi="Times New Roman"/>
          <w:spacing w:val="-5"/>
          <w:sz w:val="24"/>
          <w:lang w:val="ru-RU" w:eastAsia="ru-RU"/>
        </w:rPr>
        <w:t xml:space="preserve">Резерв, созданный под обесценение </w:t>
      </w:r>
      <w:proofErr w:type="spellStart"/>
      <w:r w:rsidRPr="00FD1704">
        <w:rPr>
          <w:rFonts w:ascii="Times New Roman" w:hAnsi="Times New Roman"/>
          <w:spacing w:val="-5"/>
          <w:sz w:val="24"/>
          <w:lang w:val="ru-RU" w:eastAsia="ru-RU"/>
        </w:rPr>
        <w:t>внебалансовых</w:t>
      </w:r>
      <w:proofErr w:type="spellEnd"/>
      <w:r w:rsidRPr="00FD1704">
        <w:rPr>
          <w:rFonts w:ascii="Times New Roman" w:hAnsi="Times New Roman"/>
          <w:spacing w:val="-5"/>
          <w:sz w:val="24"/>
          <w:lang w:val="ru-RU" w:eastAsia="ru-RU"/>
        </w:rPr>
        <w:t xml:space="preserve"> обязательств перед клиентами банка, является адекватной оценкой уменьшения их стоимости с учетом обесценения. </w:t>
      </w:r>
    </w:p>
    <w:p w:rsidR="00A169F6" w:rsidRPr="00FD1704" w:rsidRDefault="00A169F6" w:rsidP="009F0EC0">
      <w:pPr>
        <w:pStyle w:val="000Normal"/>
        <w:spacing w:before="0" w:after="0" w:line="240" w:lineRule="auto"/>
        <w:ind w:right="-21" w:firstLine="540"/>
        <w:rPr>
          <w:rFonts w:ascii="Times New Roman" w:hAnsi="Times New Roman"/>
          <w:spacing w:val="-6"/>
          <w:sz w:val="24"/>
          <w:szCs w:val="24"/>
          <w:lang w:val="ru-RU" w:eastAsia="ru-RU"/>
        </w:rPr>
      </w:pPr>
    </w:p>
    <w:p w:rsidR="009F0EC0" w:rsidRPr="00FD1704" w:rsidRDefault="009F0EC0" w:rsidP="009F0EC0">
      <w:pPr>
        <w:pStyle w:val="000Normal"/>
        <w:spacing w:before="0" w:after="0" w:line="240" w:lineRule="auto"/>
        <w:ind w:right="-21" w:firstLine="540"/>
        <w:rPr>
          <w:rFonts w:ascii="Times New Roman" w:hAnsi="Times New Roman"/>
          <w:spacing w:val="-6"/>
          <w:sz w:val="24"/>
          <w:szCs w:val="24"/>
          <w:lang w:val="ru-RU" w:eastAsia="ru-RU"/>
        </w:rPr>
      </w:pPr>
      <w:r w:rsidRPr="00FD1704">
        <w:rPr>
          <w:rFonts w:ascii="Times New Roman" w:hAnsi="Times New Roman"/>
          <w:spacing w:val="-6"/>
          <w:sz w:val="24"/>
          <w:szCs w:val="24"/>
          <w:lang w:val="ru-RU" w:eastAsia="ru-RU"/>
        </w:rPr>
        <w:t>Информация по движению специального резерва на покрытие возможных убытков по условным обязательствам, подверженным кредитному риску.</w:t>
      </w:r>
    </w:p>
    <w:tbl>
      <w:tblPr>
        <w:tblW w:w="9361" w:type="dxa"/>
        <w:tblInd w:w="103" w:type="dxa"/>
        <w:tblLook w:val="04A0"/>
      </w:tblPr>
      <w:tblGrid>
        <w:gridCol w:w="5108"/>
        <w:gridCol w:w="2127"/>
        <w:gridCol w:w="2126"/>
      </w:tblGrid>
      <w:tr w:rsidR="009F0EC0" w:rsidRPr="00FD1704" w:rsidTr="00553910">
        <w:trPr>
          <w:trHeight w:val="258"/>
        </w:trPr>
        <w:tc>
          <w:tcPr>
            <w:tcW w:w="51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EC0" w:rsidRPr="00FD1704" w:rsidRDefault="009F0EC0" w:rsidP="00D0479F">
            <w:pPr>
              <w:rPr>
                <w:spacing w:val="-6"/>
                <w:sz w:val="22"/>
                <w:szCs w:val="22"/>
              </w:rPr>
            </w:pP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9F0EC0" w:rsidRPr="00FD1704" w:rsidRDefault="009F0EC0" w:rsidP="00553910">
            <w:pPr>
              <w:jc w:val="center"/>
              <w:rPr>
                <w:spacing w:val="-6"/>
                <w:sz w:val="22"/>
                <w:szCs w:val="22"/>
              </w:rPr>
            </w:pPr>
            <w:r w:rsidRPr="00FD1704">
              <w:rPr>
                <w:spacing w:val="-6"/>
                <w:sz w:val="22"/>
                <w:szCs w:val="22"/>
              </w:rPr>
              <w:t>201</w:t>
            </w:r>
            <w:r w:rsidR="00553910" w:rsidRPr="00FD1704">
              <w:rPr>
                <w:spacing w:val="-6"/>
                <w:sz w:val="22"/>
                <w:szCs w:val="22"/>
              </w:rPr>
              <w:t>5</w:t>
            </w:r>
            <w:r w:rsidRPr="00FD1704">
              <w:rPr>
                <w:spacing w:val="-6"/>
                <w:sz w:val="22"/>
                <w:szCs w:val="22"/>
              </w:rPr>
              <w:t xml:space="preserve"> г.</w:t>
            </w:r>
          </w:p>
        </w:tc>
        <w:tc>
          <w:tcPr>
            <w:tcW w:w="2126" w:type="dxa"/>
            <w:tcBorders>
              <w:top w:val="single" w:sz="4" w:space="0" w:color="auto"/>
              <w:left w:val="nil"/>
              <w:bottom w:val="single" w:sz="4" w:space="0" w:color="auto"/>
              <w:right w:val="single" w:sz="4" w:space="0" w:color="auto"/>
            </w:tcBorders>
            <w:vAlign w:val="bottom"/>
          </w:tcPr>
          <w:p w:rsidR="009F0EC0" w:rsidRPr="00FD1704" w:rsidRDefault="009F0EC0" w:rsidP="00553910">
            <w:pPr>
              <w:jc w:val="center"/>
              <w:rPr>
                <w:spacing w:val="-6"/>
                <w:sz w:val="22"/>
                <w:szCs w:val="22"/>
              </w:rPr>
            </w:pPr>
            <w:r w:rsidRPr="00FD1704">
              <w:rPr>
                <w:spacing w:val="-6"/>
                <w:sz w:val="22"/>
                <w:szCs w:val="22"/>
              </w:rPr>
              <w:t>201</w:t>
            </w:r>
            <w:r w:rsidR="00553910" w:rsidRPr="00FD1704">
              <w:rPr>
                <w:spacing w:val="-6"/>
                <w:sz w:val="22"/>
                <w:szCs w:val="22"/>
              </w:rPr>
              <w:t>4</w:t>
            </w:r>
            <w:r w:rsidRPr="00FD1704">
              <w:rPr>
                <w:spacing w:val="-6"/>
                <w:sz w:val="22"/>
                <w:szCs w:val="22"/>
              </w:rPr>
              <w:t xml:space="preserve"> г.</w:t>
            </w:r>
          </w:p>
        </w:tc>
      </w:tr>
      <w:tr w:rsidR="00553910" w:rsidRPr="00FD1704" w:rsidTr="00553910">
        <w:trPr>
          <w:trHeight w:val="262"/>
        </w:trPr>
        <w:tc>
          <w:tcPr>
            <w:tcW w:w="5108" w:type="dxa"/>
            <w:tcBorders>
              <w:top w:val="nil"/>
              <w:left w:val="single" w:sz="4" w:space="0" w:color="auto"/>
              <w:bottom w:val="single" w:sz="4" w:space="0" w:color="auto"/>
              <w:right w:val="single" w:sz="4" w:space="0" w:color="auto"/>
            </w:tcBorders>
            <w:shd w:val="clear" w:color="auto" w:fill="auto"/>
            <w:noWrap/>
            <w:vAlign w:val="bottom"/>
            <w:hideMark/>
          </w:tcPr>
          <w:p w:rsidR="00553910" w:rsidRPr="00FD1704" w:rsidRDefault="00553910" w:rsidP="00D0479F">
            <w:pPr>
              <w:rPr>
                <w:spacing w:val="-6"/>
                <w:sz w:val="22"/>
                <w:szCs w:val="22"/>
              </w:rPr>
            </w:pPr>
            <w:r w:rsidRPr="00FD1704">
              <w:rPr>
                <w:spacing w:val="-6"/>
                <w:sz w:val="22"/>
                <w:szCs w:val="22"/>
              </w:rPr>
              <w:t>По состоянию на 1 января</w:t>
            </w:r>
          </w:p>
        </w:tc>
        <w:tc>
          <w:tcPr>
            <w:tcW w:w="2127" w:type="dxa"/>
            <w:tcBorders>
              <w:top w:val="nil"/>
              <w:left w:val="nil"/>
              <w:bottom w:val="single" w:sz="4" w:space="0" w:color="auto"/>
              <w:right w:val="single" w:sz="4" w:space="0" w:color="auto"/>
            </w:tcBorders>
            <w:shd w:val="clear" w:color="auto" w:fill="auto"/>
            <w:noWrap/>
            <w:vAlign w:val="bottom"/>
            <w:hideMark/>
          </w:tcPr>
          <w:p w:rsidR="00553910" w:rsidRPr="00FD1704" w:rsidRDefault="00553910">
            <w:pPr>
              <w:jc w:val="right"/>
              <w:rPr>
                <w:sz w:val="22"/>
                <w:szCs w:val="22"/>
              </w:rPr>
            </w:pPr>
            <w:r w:rsidRPr="00FD1704">
              <w:rPr>
                <w:sz w:val="22"/>
                <w:szCs w:val="22"/>
              </w:rPr>
              <w:t>115 398</w:t>
            </w:r>
          </w:p>
        </w:tc>
        <w:tc>
          <w:tcPr>
            <w:tcW w:w="2126" w:type="dxa"/>
            <w:tcBorders>
              <w:top w:val="nil"/>
              <w:left w:val="nil"/>
              <w:bottom w:val="single" w:sz="4" w:space="0" w:color="auto"/>
              <w:right w:val="single" w:sz="4" w:space="0" w:color="auto"/>
            </w:tcBorders>
            <w:vAlign w:val="bottom"/>
          </w:tcPr>
          <w:p w:rsidR="00553910" w:rsidRPr="00FD1704" w:rsidRDefault="00553910" w:rsidP="00470F01">
            <w:pPr>
              <w:jc w:val="right"/>
              <w:rPr>
                <w:spacing w:val="-6"/>
                <w:sz w:val="22"/>
                <w:szCs w:val="22"/>
              </w:rPr>
            </w:pPr>
            <w:r w:rsidRPr="00FD1704">
              <w:rPr>
                <w:spacing w:val="-6"/>
                <w:sz w:val="22"/>
                <w:szCs w:val="22"/>
              </w:rPr>
              <w:t>72 446</w:t>
            </w:r>
          </w:p>
        </w:tc>
      </w:tr>
      <w:tr w:rsidR="00553910" w:rsidRPr="00FD1704" w:rsidTr="00553910">
        <w:trPr>
          <w:trHeight w:val="279"/>
        </w:trPr>
        <w:tc>
          <w:tcPr>
            <w:tcW w:w="5108" w:type="dxa"/>
            <w:tcBorders>
              <w:top w:val="nil"/>
              <w:left w:val="single" w:sz="4" w:space="0" w:color="auto"/>
              <w:bottom w:val="single" w:sz="4" w:space="0" w:color="auto"/>
              <w:right w:val="single" w:sz="4" w:space="0" w:color="auto"/>
            </w:tcBorders>
            <w:shd w:val="clear" w:color="auto" w:fill="auto"/>
            <w:noWrap/>
            <w:vAlign w:val="bottom"/>
            <w:hideMark/>
          </w:tcPr>
          <w:p w:rsidR="00553910" w:rsidRPr="00FD1704" w:rsidRDefault="00553910" w:rsidP="00D0479F">
            <w:pPr>
              <w:rPr>
                <w:spacing w:val="-6"/>
                <w:sz w:val="22"/>
                <w:szCs w:val="22"/>
              </w:rPr>
            </w:pPr>
            <w:r w:rsidRPr="00FD1704">
              <w:rPr>
                <w:spacing w:val="-6"/>
                <w:sz w:val="22"/>
                <w:szCs w:val="22"/>
              </w:rPr>
              <w:t>Создание</w:t>
            </w:r>
          </w:p>
        </w:tc>
        <w:tc>
          <w:tcPr>
            <w:tcW w:w="2127" w:type="dxa"/>
            <w:tcBorders>
              <w:top w:val="nil"/>
              <w:left w:val="nil"/>
              <w:bottom w:val="single" w:sz="4" w:space="0" w:color="auto"/>
              <w:right w:val="single" w:sz="4" w:space="0" w:color="auto"/>
            </w:tcBorders>
            <w:shd w:val="clear" w:color="auto" w:fill="auto"/>
            <w:noWrap/>
            <w:vAlign w:val="bottom"/>
            <w:hideMark/>
          </w:tcPr>
          <w:p w:rsidR="00553910" w:rsidRPr="00FD1704" w:rsidRDefault="00553910">
            <w:pPr>
              <w:jc w:val="right"/>
              <w:rPr>
                <w:sz w:val="22"/>
                <w:szCs w:val="22"/>
              </w:rPr>
            </w:pPr>
            <w:r w:rsidRPr="00FD1704">
              <w:rPr>
                <w:sz w:val="22"/>
                <w:szCs w:val="22"/>
              </w:rPr>
              <w:t>1 803 888</w:t>
            </w:r>
          </w:p>
        </w:tc>
        <w:tc>
          <w:tcPr>
            <w:tcW w:w="2126" w:type="dxa"/>
            <w:tcBorders>
              <w:top w:val="nil"/>
              <w:left w:val="nil"/>
              <w:bottom w:val="single" w:sz="4" w:space="0" w:color="auto"/>
              <w:right w:val="single" w:sz="4" w:space="0" w:color="auto"/>
            </w:tcBorders>
            <w:vAlign w:val="bottom"/>
          </w:tcPr>
          <w:p w:rsidR="00553910" w:rsidRPr="00FD1704" w:rsidRDefault="00553910" w:rsidP="00470F01">
            <w:pPr>
              <w:jc w:val="right"/>
              <w:rPr>
                <w:spacing w:val="-6"/>
                <w:sz w:val="22"/>
                <w:szCs w:val="22"/>
              </w:rPr>
            </w:pPr>
            <w:r w:rsidRPr="00FD1704">
              <w:rPr>
                <w:spacing w:val="-6"/>
                <w:sz w:val="22"/>
                <w:szCs w:val="22"/>
              </w:rPr>
              <w:t>1 061 520</w:t>
            </w:r>
          </w:p>
        </w:tc>
      </w:tr>
      <w:tr w:rsidR="00553910" w:rsidRPr="00FD1704" w:rsidTr="00553910">
        <w:trPr>
          <w:trHeight w:val="284"/>
        </w:trPr>
        <w:tc>
          <w:tcPr>
            <w:tcW w:w="5108" w:type="dxa"/>
            <w:tcBorders>
              <w:top w:val="nil"/>
              <w:left w:val="single" w:sz="4" w:space="0" w:color="auto"/>
              <w:bottom w:val="single" w:sz="4" w:space="0" w:color="auto"/>
              <w:right w:val="single" w:sz="4" w:space="0" w:color="auto"/>
            </w:tcBorders>
            <w:shd w:val="clear" w:color="auto" w:fill="auto"/>
            <w:noWrap/>
            <w:vAlign w:val="bottom"/>
            <w:hideMark/>
          </w:tcPr>
          <w:p w:rsidR="00553910" w:rsidRPr="00FD1704" w:rsidRDefault="00553910" w:rsidP="00D0479F">
            <w:pPr>
              <w:rPr>
                <w:spacing w:val="-6"/>
                <w:sz w:val="22"/>
                <w:szCs w:val="22"/>
              </w:rPr>
            </w:pPr>
            <w:r w:rsidRPr="00FD1704">
              <w:rPr>
                <w:spacing w:val="-6"/>
                <w:sz w:val="22"/>
                <w:szCs w:val="22"/>
              </w:rPr>
              <w:t xml:space="preserve">Списание суммы  </w:t>
            </w:r>
          </w:p>
        </w:tc>
        <w:tc>
          <w:tcPr>
            <w:tcW w:w="2127" w:type="dxa"/>
            <w:tcBorders>
              <w:top w:val="nil"/>
              <w:left w:val="nil"/>
              <w:bottom w:val="single" w:sz="4" w:space="0" w:color="auto"/>
              <w:right w:val="single" w:sz="4" w:space="0" w:color="auto"/>
            </w:tcBorders>
            <w:shd w:val="clear" w:color="auto" w:fill="auto"/>
            <w:noWrap/>
            <w:vAlign w:val="bottom"/>
            <w:hideMark/>
          </w:tcPr>
          <w:p w:rsidR="00553910" w:rsidRPr="00FD1704" w:rsidRDefault="00553910">
            <w:pPr>
              <w:jc w:val="right"/>
              <w:rPr>
                <w:sz w:val="22"/>
                <w:szCs w:val="22"/>
              </w:rPr>
            </w:pPr>
            <w:r w:rsidRPr="00FD1704">
              <w:rPr>
                <w:sz w:val="22"/>
                <w:szCs w:val="22"/>
              </w:rPr>
              <w:t>1 790 042</w:t>
            </w:r>
          </w:p>
        </w:tc>
        <w:tc>
          <w:tcPr>
            <w:tcW w:w="2126" w:type="dxa"/>
            <w:tcBorders>
              <w:top w:val="nil"/>
              <w:left w:val="nil"/>
              <w:bottom w:val="single" w:sz="4" w:space="0" w:color="auto"/>
              <w:right w:val="single" w:sz="4" w:space="0" w:color="auto"/>
            </w:tcBorders>
            <w:vAlign w:val="bottom"/>
          </w:tcPr>
          <w:p w:rsidR="00553910" w:rsidRPr="00FD1704" w:rsidRDefault="00553910" w:rsidP="00470F01">
            <w:pPr>
              <w:jc w:val="right"/>
              <w:rPr>
                <w:spacing w:val="-6"/>
                <w:sz w:val="22"/>
                <w:szCs w:val="22"/>
              </w:rPr>
            </w:pPr>
            <w:r w:rsidRPr="00FD1704">
              <w:rPr>
                <w:spacing w:val="-6"/>
                <w:sz w:val="22"/>
                <w:szCs w:val="22"/>
              </w:rPr>
              <w:t>1 025 253</w:t>
            </w:r>
          </w:p>
        </w:tc>
      </w:tr>
      <w:tr w:rsidR="00553910" w:rsidRPr="00FD1704" w:rsidTr="00553910">
        <w:trPr>
          <w:trHeight w:val="260"/>
        </w:trPr>
        <w:tc>
          <w:tcPr>
            <w:tcW w:w="5108" w:type="dxa"/>
            <w:tcBorders>
              <w:top w:val="nil"/>
              <w:left w:val="single" w:sz="4" w:space="0" w:color="auto"/>
              <w:bottom w:val="single" w:sz="4" w:space="0" w:color="auto"/>
              <w:right w:val="single" w:sz="4" w:space="0" w:color="auto"/>
            </w:tcBorders>
            <w:shd w:val="clear" w:color="auto" w:fill="auto"/>
            <w:noWrap/>
            <w:vAlign w:val="bottom"/>
            <w:hideMark/>
          </w:tcPr>
          <w:p w:rsidR="00553910" w:rsidRPr="00FD1704" w:rsidRDefault="00553910" w:rsidP="00D0479F">
            <w:pPr>
              <w:rPr>
                <w:spacing w:val="-6"/>
                <w:sz w:val="22"/>
                <w:szCs w:val="22"/>
              </w:rPr>
            </w:pPr>
            <w:r w:rsidRPr="00FD1704">
              <w:rPr>
                <w:spacing w:val="-6"/>
                <w:sz w:val="22"/>
                <w:szCs w:val="22"/>
              </w:rPr>
              <w:lastRenderedPageBreak/>
              <w:t>Эффект изменения валютных курсов</w:t>
            </w:r>
          </w:p>
        </w:tc>
        <w:tc>
          <w:tcPr>
            <w:tcW w:w="2127" w:type="dxa"/>
            <w:tcBorders>
              <w:top w:val="nil"/>
              <w:left w:val="nil"/>
              <w:bottom w:val="single" w:sz="4" w:space="0" w:color="auto"/>
              <w:right w:val="single" w:sz="4" w:space="0" w:color="auto"/>
            </w:tcBorders>
            <w:shd w:val="clear" w:color="auto" w:fill="auto"/>
            <w:noWrap/>
            <w:vAlign w:val="bottom"/>
            <w:hideMark/>
          </w:tcPr>
          <w:p w:rsidR="00553910" w:rsidRPr="00FD1704" w:rsidRDefault="00553910">
            <w:pPr>
              <w:jc w:val="right"/>
              <w:rPr>
                <w:sz w:val="22"/>
                <w:szCs w:val="22"/>
              </w:rPr>
            </w:pPr>
            <w:r w:rsidRPr="00FD1704">
              <w:rPr>
                <w:sz w:val="22"/>
                <w:szCs w:val="22"/>
              </w:rPr>
              <w:t>47 143</w:t>
            </w:r>
          </w:p>
        </w:tc>
        <w:tc>
          <w:tcPr>
            <w:tcW w:w="2126" w:type="dxa"/>
            <w:tcBorders>
              <w:top w:val="nil"/>
              <w:left w:val="nil"/>
              <w:bottom w:val="single" w:sz="4" w:space="0" w:color="auto"/>
              <w:right w:val="single" w:sz="4" w:space="0" w:color="auto"/>
            </w:tcBorders>
            <w:vAlign w:val="bottom"/>
          </w:tcPr>
          <w:p w:rsidR="00553910" w:rsidRPr="00FD1704" w:rsidRDefault="00553910" w:rsidP="00470F01">
            <w:pPr>
              <w:jc w:val="right"/>
              <w:rPr>
                <w:spacing w:val="-6"/>
                <w:sz w:val="22"/>
                <w:szCs w:val="22"/>
              </w:rPr>
            </w:pPr>
            <w:r w:rsidRPr="00FD1704">
              <w:rPr>
                <w:spacing w:val="-6"/>
                <w:sz w:val="22"/>
                <w:szCs w:val="22"/>
              </w:rPr>
              <w:t>6 685</w:t>
            </w:r>
          </w:p>
        </w:tc>
      </w:tr>
      <w:tr w:rsidR="00553910" w:rsidRPr="00FD1704" w:rsidTr="00D0479F">
        <w:trPr>
          <w:trHeight w:val="342"/>
        </w:trPr>
        <w:tc>
          <w:tcPr>
            <w:tcW w:w="5108" w:type="dxa"/>
            <w:tcBorders>
              <w:top w:val="nil"/>
              <w:left w:val="single" w:sz="4" w:space="0" w:color="auto"/>
              <w:bottom w:val="single" w:sz="4" w:space="0" w:color="auto"/>
              <w:right w:val="single" w:sz="4" w:space="0" w:color="auto"/>
            </w:tcBorders>
            <w:shd w:val="clear" w:color="auto" w:fill="auto"/>
            <w:noWrap/>
            <w:vAlign w:val="bottom"/>
            <w:hideMark/>
          </w:tcPr>
          <w:p w:rsidR="00553910" w:rsidRPr="00FD1704" w:rsidRDefault="00553910" w:rsidP="00D0479F">
            <w:pPr>
              <w:rPr>
                <w:spacing w:val="-6"/>
                <w:sz w:val="22"/>
                <w:szCs w:val="22"/>
              </w:rPr>
            </w:pPr>
            <w:r w:rsidRPr="00FD1704">
              <w:rPr>
                <w:spacing w:val="-6"/>
                <w:sz w:val="22"/>
                <w:szCs w:val="22"/>
              </w:rPr>
              <w:t>По состоянию на 1 января</w:t>
            </w:r>
          </w:p>
        </w:tc>
        <w:tc>
          <w:tcPr>
            <w:tcW w:w="2127" w:type="dxa"/>
            <w:tcBorders>
              <w:top w:val="nil"/>
              <w:left w:val="nil"/>
              <w:bottom w:val="single" w:sz="4" w:space="0" w:color="auto"/>
              <w:right w:val="single" w:sz="4" w:space="0" w:color="auto"/>
            </w:tcBorders>
            <w:shd w:val="clear" w:color="auto" w:fill="auto"/>
            <w:noWrap/>
            <w:vAlign w:val="bottom"/>
            <w:hideMark/>
          </w:tcPr>
          <w:p w:rsidR="00553910" w:rsidRPr="00FD1704" w:rsidRDefault="00553910">
            <w:pPr>
              <w:jc w:val="right"/>
              <w:rPr>
                <w:sz w:val="22"/>
                <w:szCs w:val="22"/>
              </w:rPr>
            </w:pPr>
            <w:r w:rsidRPr="00FD1704">
              <w:rPr>
                <w:sz w:val="22"/>
                <w:szCs w:val="22"/>
              </w:rPr>
              <w:t>176 387</w:t>
            </w:r>
          </w:p>
        </w:tc>
        <w:tc>
          <w:tcPr>
            <w:tcW w:w="2126" w:type="dxa"/>
            <w:tcBorders>
              <w:top w:val="nil"/>
              <w:left w:val="nil"/>
              <w:bottom w:val="single" w:sz="4" w:space="0" w:color="auto"/>
              <w:right w:val="single" w:sz="4" w:space="0" w:color="auto"/>
            </w:tcBorders>
            <w:vAlign w:val="bottom"/>
          </w:tcPr>
          <w:p w:rsidR="00553910" w:rsidRPr="00FD1704" w:rsidRDefault="00553910" w:rsidP="00470F01">
            <w:pPr>
              <w:jc w:val="right"/>
              <w:rPr>
                <w:spacing w:val="-6"/>
                <w:sz w:val="22"/>
                <w:szCs w:val="22"/>
              </w:rPr>
            </w:pPr>
            <w:r w:rsidRPr="00FD1704">
              <w:rPr>
                <w:spacing w:val="-6"/>
                <w:sz w:val="22"/>
                <w:szCs w:val="22"/>
              </w:rPr>
              <w:t>115 398</w:t>
            </w:r>
          </w:p>
        </w:tc>
      </w:tr>
    </w:tbl>
    <w:p w:rsidR="007D3336" w:rsidRPr="00FD1704" w:rsidRDefault="007D3336" w:rsidP="007D3336">
      <w:pPr>
        <w:pStyle w:val="000Normal"/>
        <w:spacing w:before="0" w:after="0" w:line="240" w:lineRule="auto"/>
        <w:ind w:right="-21" w:firstLine="540"/>
        <w:rPr>
          <w:rFonts w:ascii="Times New Roman" w:hAnsi="Times New Roman"/>
          <w:spacing w:val="-6"/>
          <w:sz w:val="24"/>
          <w:lang w:val="ru-RU" w:eastAsia="ru-RU"/>
        </w:rPr>
      </w:pPr>
    </w:p>
    <w:p w:rsidR="00981972" w:rsidRDefault="00981972" w:rsidP="007D3336">
      <w:pPr>
        <w:pStyle w:val="000Normal"/>
        <w:spacing w:before="0" w:after="0" w:line="240" w:lineRule="auto"/>
        <w:ind w:right="-21" w:firstLine="540"/>
        <w:rPr>
          <w:rFonts w:ascii="Times New Roman" w:hAnsi="Times New Roman"/>
          <w:bCs/>
          <w:spacing w:val="-6"/>
          <w:sz w:val="24"/>
          <w:lang w:val="ru-RU"/>
        </w:rPr>
      </w:pPr>
    </w:p>
    <w:p w:rsidR="007D3336" w:rsidRPr="00FD1704" w:rsidRDefault="009566A8" w:rsidP="007D3336">
      <w:pPr>
        <w:pStyle w:val="000Normal"/>
        <w:spacing w:before="0" w:after="0" w:line="240" w:lineRule="auto"/>
        <w:ind w:right="-21" w:firstLine="540"/>
        <w:rPr>
          <w:rFonts w:ascii="Times New Roman" w:hAnsi="Times New Roman"/>
          <w:bCs/>
          <w:spacing w:val="-6"/>
          <w:sz w:val="24"/>
          <w:lang w:val="ru-RU"/>
        </w:rPr>
      </w:pPr>
      <w:r w:rsidRPr="00FD1704">
        <w:rPr>
          <w:rFonts w:ascii="Times New Roman" w:hAnsi="Times New Roman"/>
          <w:bCs/>
          <w:spacing w:val="-6"/>
          <w:sz w:val="24"/>
          <w:lang w:val="ru-RU"/>
        </w:rPr>
        <w:t>4.1</w:t>
      </w:r>
      <w:r w:rsidR="00502A4E" w:rsidRPr="00FD1704">
        <w:rPr>
          <w:rFonts w:ascii="Times New Roman" w:hAnsi="Times New Roman"/>
          <w:bCs/>
          <w:spacing w:val="-6"/>
          <w:sz w:val="24"/>
          <w:lang w:val="ru-RU"/>
        </w:rPr>
        <w:t>7</w:t>
      </w:r>
      <w:r w:rsidRPr="00FD1704">
        <w:rPr>
          <w:rFonts w:ascii="Times New Roman" w:hAnsi="Times New Roman"/>
          <w:bCs/>
          <w:spacing w:val="-6"/>
          <w:sz w:val="24"/>
          <w:lang w:val="ru-RU"/>
        </w:rPr>
        <w:t>. Собственный к</w:t>
      </w:r>
      <w:r w:rsidR="007D3336" w:rsidRPr="00FD1704">
        <w:rPr>
          <w:rFonts w:ascii="Times New Roman" w:hAnsi="Times New Roman"/>
          <w:bCs/>
          <w:spacing w:val="-6"/>
          <w:sz w:val="24"/>
          <w:lang w:val="ru-RU"/>
        </w:rPr>
        <w:t xml:space="preserve">апитал </w:t>
      </w:r>
    </w:p>
    <w:p w:rsidR="009566A8" w:rsidRPr="00FD1704" w:rsidRDefault="009566A8" w:rsidP="007D3336">
      <w:pPr>
        <w:pStyle w:val="000Normal"/>
        <w:spacing w:before="0" w:after="0" w:line="240" w:lineRule="auto"/>
        <w:ind w:right="-21" w:firstLine="540"/>
        <w:rPr>
          <w:rFonts w:ascii="Times New Roman" w:hAnsi="Times New Roman"/>
          <w:b/>
          <w:bCs/>
          <w:spacing w:val="-6"/>
          <w:sz w:val="24"/>
          <w:lang w:val="ru-RU"/>
        </w:rPr>
      </w:pPr>
    </w:p>
    <w:p w:rsidR="007D3336" w:rsidRPr="00FD1704" w:rsidRDefault="0025609F" w:rsidP="007D3336">
      <w:pPr>
        <w:pStyle w:val="000Normal"/>
        <w:spacing w:before="0" w:after="0" w:line="240" w:lineRule="auto"/>
        <w:ind w:right="-21" w:firstLine="540"/>
        <w:rPr>
          <w:rFonts w:ascii="Times New Roman" w:hAnsi="Times New Roman"/>
          <w:bCs/>
          <w:spacing w:val="-6"/>
          <w:sz w:val="24"/>
          <w:lang w:val="ru-RU"/>
        </w:rPr>
      </w:pPr>
      <w:r w:rsidRPr="00FD1704">
        <w:rPr>
          <w:rFonts w:ascii="Times New Roman" w:hAnsi="Times New Roman"/>
          <w:bCs/>
          <w:spacing w:val="-6"/>
          <w:sz w:val="24"/>
          <w:lang w:val="ru-RU"/>
        </w:rPr>
        <w:t>По статье бухгалтерского баланса «</w:t>
      </w:r>
      <w:r w:rsidR="009D5ED6" w:rsidRPr="00FD1704">
        <w:rPr>
          <w:rFonts w:ascii="Times New Roman" w:hAnsi="Times New Roman"/>
          <w:bCs/>
          <w:spacing w:val="-6"/>
          <w:sz w:val="24"/>
          <w:lang w:val="ru-RU"/>
        </w:rPr>
        <w:t>Собственный к</w:t>
      </w:r>
      <w:r w:rsidRPr="00FD1704">
        <w:rPr>
          <w:rFonts w:ascii="Times New Roman" w:hAnsi="Times New Roman"/>
          <w:bCs/>
          <w:spacing w:val="-6"/>
          <w:sz w:val="24"/>
          <w:lang w:val="ru-RU"/>
        </w:rPr>
        <w:t>апитал» отражены</w:t>
      </w:r>
      <w:r w:rsidR="009D5ED6" w:rsidRPr="00FD1704">
        <w:rPr>
          <w:rFonts w:ascii="Times New Roman" w:hAnsi="Times New Roman"/>
          <w:bCs/>
          <w:spacing w:val="-6"/>
          <w:sz w:val="24"/>
          <w:lang w:val="ru-RU"/>
        </w:rPr>
        <w:t xml:space="preserve">: зарегистрированный </w:t>
      </w:r>
      <w:r w:rsidRPr="00FD1704">
        <w:rPr>
          <w:rFonts w:ascii="Times New Roman" w:hAnsi="Times New Roman"/>
          <w:bCs/>
          <w:spacing w:val="-6"/>
          <w:sz w:val="24"/>
          <w:lang w:val="ru-RU"/>
        </w:rPr>
        <w:t xml:space="preserve">уставный фонд, резервный фонд, фонды переоценки статей баланса, накопленная прибыль. В совокупности на отчетную дату </w:t>
      </w:r>
      <w:r w:rsidR="009D5ED6" w:rsidRPr="00FD1704">
        <w:rPr>
          <w:rFonts w:ascii="Times New Roman" w:hAnsi="Times New Roman"/>
          <w:bCs/>
          <w:spacing w:val="-6"/>
          <w:sz w:val="24"/>
          <w:lang w:val="ru-RU"/>
        </w:rPr>
        <w:t xml:space="preserve">сумма собственного капитала банка </w:t>
      </w:r>
      <w:r w:rsidRPr="00FD1704">
        <w:rPr>
          <w:rFonts w:ascii="Times New Roman" w:hAnsi="Times New Roman"/>
          <w:bCs/>
          <w:spacing w:val="-6"/>
          <w:sz w:val="24"/>
          <w:lang w:val="ru-RU"/>
        </w:rPr>
        <w:t xml:space="preserve">составляет </w:t>
      </w:r>
      <w:r w:rsidR="0094301B" w:rsidRPr="00FD1704">
        <w:rPr>
          <w:rFonts w:ascii="Times New Roman" w:hAnsi="Times New Roman"/>
          <w:bCs/>
          <w:spacing w:val="-6"/>
          <w:sz w:val="24"/>
          <w:lang w:val="ru-RU"/>
        </w:rPr>
        <w:t xml:space="preserve"> </w:t>
      </w:r>
      <w:r w:rsidR="006410CE">
        <w:rPr>
          <w:rFonts w:ascii="Times New Roman" w:hAnsi="Times New Roman"/>
          <w:bCs/>
          <w:spacing w:val="-6"/>
          <w:sz w:val="24"/>
          <w:lang w:val="ru-RU"/>
        </w:rPr>
        <w:t>4 493 300</w:t>
      </w:r>
      <w:r w:rsidR="009775D2" w:rsidRPr="00FD1704">
        <w:rPr>
          <w:rFonts w:ascii="Times New Roman" w:hAnsi="Times New Roman"/>
          <w:bCs/>
          <w:spacing w:val="-6"/>
          <w:sz w:val="24"/>
          <w:lang w:val="ru-RU"/>
        </w:rPr>
        <w:t xml:space="preserve"> </w:t>
      </w:r>
      <w:r w:rsidR="007D3336" w:rsidRPr="00FD1704">
        <w:rPr>
          <w:rFonts w:ascii="Times New Roman" w:hAnsi="Times New Roman"/>
          <w:bCs/>
          <w:spacing w:val="-6"/>
          <w:sz w:val="24"/>
          <w:lang w:val="ru-RU"/>
        </w:rPr>
        <w:t>млн. руб. (201</w:t>
      </w:r>
      <w:r w:rsidR="00904F13" w:rsidRPr="00FD1704">
        <w:rPr>
          <w:rFonts w:ascii="Times New Roman" w:hAnsi="Times New Roman"/>
          <w:bCs/>
          <w:spacing w:val="-6"/>
          <w:sz w:val="24"/>
          <w:lang w:val="ru-RU"/>
        </w:rPr>
        <w:t>4</w:t>
      </w:r>
      <w:r w:rsidR="007D3336" w:rsidRPr="00FD1704">
        <w:rPr>
          <w:rFonts w:ascii="Times New Roman" w:hAnsi="Times New Roman"/>
          <w:bCs/>
          <w:spacing w:val="-6"/>
          <w:sz w:val="24"/>
          <w:lang w:val="ru-RU"/>
        </w:rPr>
        <w:t xml:space="preserve"> г.: </w:t>
      </w:r>
      <w:r w:rsidR="00904F13" w:rsidRPr="00FD1704">
        <w:rPr>
          <w:rFonts w:ascii="Times New Roman" w:hAnsi="Times New Roman"/>
          <w:bCs/>
          <w:spacing w:val="-6"/>
          <w:sz w:val="24"/>
          <w:lang w:val="ru-RU"/>
        </w:rPr>
        <w:t>3 656 155</w:t>
      </w:r>
      <w:r w:rsidR="0044295A" w:rsidRPr="00FD1704">
        <w:rPr>
          <w:rFonts w:ascii="Times New Roman" w:hAnsi="Times New Roman"/>
          <w:bCs/>
          <w:spacing w:val="-6"/>
          <w:sz w:val="24"/>
          <w:lang w:val="ru-RU"/>
        </w:rPr>
        <w:t xml:space="preserve"> </w:t>
      </w:r>
      <w:r w:rsidR="007D3336" w:rsidRPr="00FD1704">
        <w:rPr>
          <w:rFonts w:ascii="Times New Roman" w:hAnsi="Times New Roman"/>
          <w:bCs/>
          <w:spacing w:val="-6"/>
          <w:sz w:val="24"/>
          <w:lang w:val="ru-RU"/>
        </w:rPr>
        <w:t xml:space="preserve"> млн. руб.).</w:t>
      </w:r>
      <w:r w:rsidR="00CE3DF8" w:rsidRPr="00FD1704">
        <w:rPr>
          <w:rFonts w:ascii="Times New Roman" w:hAnsi="Times New Roman"/>
          <w:bCs/>
          <w:spacing w:val="-6"/>
          <w:sz w:val="24"/>
          <w:lang w:val="ru-RU"/>
        </w:rPr>
        <w:t xml:space="preserve"> </w:t>
      </w:r>
    </w:p>
    <w:p w:rsidR="00BA40BA" w:rsidRPr="00FD1704" w:rsidRDefault="00BA40BA" w:rsidP="00C00727">
      <w:pPr>
        <w:pStyle w:val="000Normal"/>
        <w:spacing w:before="0" w:after="0" w:line="240" w:lineRule="auto"/>
        <w:ind w:right="-21"/>
        <w:jc w:val="left"/>
        <w:rPr>
          <w:rFonts w:ascii="Times New Roman" w:hAnsi="Times New Roman"/>
          <w:spacing w:val="-6"/>
          <w:sz w:val="22"/>
          <w:szCs w:val="22"/>
          <w:lang w:val="ru-RU"/>
        </w:rPr>
      </w:pPr>
    </w:p>
    <w:p w:rsidR="00487AAF" w:rsidRDefault="00487AAF" w:rsidP="00C00727">
      <w:pPr>
        <w:pStyle w:val="000Normal"/>
        <w:spacing w:before="0" w:after="0" w:line="240" w:lineRule="auto"/>
        <w:ind w:right="-21"/>
        <w:jc w:val="left"/>
        <w:rPr>
          <w:rFonts w:ascii="Times New Roman" w:hAnsi="Times New Roman"/>
          <w:spacing w:val="-6"/>
          <w:sz w:val="24"/>
          <w:szCs w:val="24"/>
          <w:lang w:val="ru-RU"/>
        </w:rPr>
      </w:pPr>
    </w:p>
    <w:p w:rsidR="00C00727" w:rsidRPr="00487AAF" w:rsidRDefault="00C00727" w:rsidP="00C00727">
      <w:pPr>
        <w:pStyle w:val="000Normal"/>
        <w:spacing w:before="0" w:after="0" w:line="240" w:lineRule="auto"/>
        <w:ind w:right="-21"/>
        <w:jc w:val="left"/>
        <w:rPr>
          <w:rFonts w:ascii="Times New Roman" w:hAnsi="Times New Roman"/>
          <w:bCs/>
          <w:spacing w:val="-6"/>
          <w:sz w:val="24"/>
          <w:szCs w:val="24"/>
          <w:highlight w:val="yellow"/>
          <w:lang w:val="ru-RU"/>
        </w:rPr>
      </w:pPr>
      <w:r w:rsidRPr="00487AAF">
        <w:rPr>
          <w:rFonts w:ascii="Times New Roman" w:hAnsi="Times New Roman"/>
          <w:spacing w:val="-6"/>
          <w:sz w:val="24"/>
          <w:szCs w:val="24"/>
          <w:lang w:val="ru-RU"/>
        </w:rPr>
        <w:t>Уставный фонд</w:t>
      </w:r>
    </w:p>
    <w:tbl>
      <w:tblPr>
        <w:tblW w:w="9361" w:type="dxa"/>
        <w:tblInd w:w="103" w:type="dxa"/>
        <w:tblLook w:val="04A0"/>
      </w:tblPr>
      <w:tblGrid>
        <w:gridCol w:w="5534"/>
        <w:gridCol w:w="1842"/>
        <w:gridCol w:w="1985"/>
      </w:tblGrid>
      <w:tr w:rsidR="00F7157C" w:rsidRPr="00487AAF" w:rsidTr="005C5D8A">
        <w:trPr>
          <w:trHeight w:val="315"/>
        </w:trPr>
        <w:tc>
          <w:tcPr>
            <w:tcW w:w="55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7157C" w:rsidRPr="00487AAF" w:rsidRDefault="00F7157C" w:rsidP="00C00727">
            <w:pPr>
              <w:pStyle w:val="000Normal"/>
              <w:spacing w:before="0" w:after="0" w:line="240" w:lineRule="auto"/>
              <w:ind w:right="-21"/>
              <w:jc w:val="left"/>
              <w:rPr>
                <w:rFonts w:ascii="Times New Roman" w:hAnsi="Times New Roman"/>
                <w:spacing w:val="-6"/>
                <w:sz w:val="24"/>
                <w:szCs w:val="24"/>
                <w:lang w:val="ru-RU"/>
              </w:rPr>
            </w:pP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F7157C" w:rsidRPr="00487AAF" w:rsidRDefault="00E05EFE" w:rsidP="005C5D8A">
            <w:pPr>
              <w:pStyle w:val="000Normal"/>
              <w:spacing w:before="0" w:after="0" w:line="240" w:lineRule="auto"/>
              <w:ind w:right="-21"/>
              <w:jc w:val="center"/>
              <w:rPr>
                <w:rFonts w:ascii="Times New Roman" w:hAnsi="Times New Roman"/>
                <w:spacing w:val="-6"/>
                <w:sz w:val="24"/>
                <w:szCs w:val="24"/>
                <w:lang w:val="ru-RU"/>
              </w:rPr>
            </w:pPr>
            <w:r w:rsidRPr="00487AAF">
              <w:rPr>
                <w:rFonts w:ascii="Times New Roman" w:hAnsi="Times New Roman"/>
                <w:spacing w:val="-6"/>
                <w:sz w:val="24"/>
                <w:szCs w:val="24"/>
                <w:lang w:val="ru-RU"/>
              </w:rPr>
              <w:t>201</w:t>
            </w:r>
            <w:r w:rsidRPr="00487AAF">
              <w:rPr>
                <w:rFonts w:ascii="Times New Roman" w:hAnsi="Times New Roman"/>
                <w:spacing w:val="-6"/>
                <w:sz w:val="24"/>
                <w:szCs w:val="24"/>
                <w:lang w:val="en-US"/>
              </w:rPr>
              <w:t>5</w:t>
            </w:r>
            <w:r w:rsidR="00F7157C" w:rsidRPr="00487AAF">
              <w:rPr>
                <w:rFonts w:ascii="Times New Roman" w:hAnsi="Times New Roman"/>
                <w:spacing w:val="-6"/>
                <w:sz w:val="24"/>
                <w:szCs w:val="24"/>
                <w:lang w:val="ru-RU"/>
              </w:rPr>
              <w:t xml:space="preserve"> г.</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F7157C" w:rsidRPr="00487AAF" w:rsidRDefault="00F7157C" w:rsidP="00904F13">
            <w:pPr>
              <w:pStyle w:val="000Normal"/>
              <w:spacing w:before="0" w:after="0" w:line="240" w:lineRule="auto"/>
              <w:ind w:right="-21"/>
              <w:jc w:val="center"/>
              <w:rPr>
                <w:rFonts w:ascii="Times New Roman" w:hAnsi="Times New Roman"/>
                <w:spacing w:val="-6"/>
                <w:sz w:val="24"/>
                <w:szCs w:val="24"/>
                <w:lang w:val="ru-RU"/>
              </w:rPr>
            </w:pPr>
            <w:r w:rsidRPr="00487AAF">
              <w:rPr>
                <w:rFonts w:ascii="Times New Roman" w:hAnsi="Times New Roman"/>
                <w:spacing w:val="-6"/>
                <w:sz w:val="24"/>
                <w:szCs w:val="24"/>
                <w:lang w:val="ru-RU"/>
              </w:rPr>
              <w:t>201</w:t>
            </w:r>
            <w:r w:rsidR="00904F13" w:rsidRPr="00487AAF">
              <w:rPr>
                <w:rFonts w:ascii="Times New Roman" w:hAnsi="Times New Roman"/>
                <w:spacing w:val="-6"/>
                <w:sz w:val="24"/>
                <w:szCs w:val="24"/>
                <w:lang w:val="ru-RU"/>
              </w:rPr>
              <w:t>4</w:t>
            </w:r>
            <w:r w:rsidRPr="00487AAF">
              <w:rPr>
                <w:rFonts w:ascii="Times New Roman" w:hAnsi="Times New Roman"/>
                <w:spacing w:val="-6"/>
                <w:sz w:val="24"/>
                <w:szCs w:val="24"/>
                <w:lang w:val="ru-RU"/>
              </w:rPr>
              <w:t xml:space="preserve"> г.</w:t>
            </w:r>
          </w:p>
        </w:tc>
      </w:tr>
      <w:tr w:rsidR="00C00727" w:rsidRPr="00487AAF" w:rsidTr="00C00727">
        <w:trPr>
          <w:trHeight w:val="315"/>
        </w:trPr>
        <w:tc>
          <w:tcPr>
            <w:tcW w:w="55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00727" w:rsidRPr="00487AAF" w:rsidRDefault="00C00727" w:rsidP="00C00727">
            <w:pPr>
              <w:pStyle w:val="000Normal"/>
              <w:spacing w:before="0" w:after="0" w:line="240" w:lineRule="auto"/>
              <w:ind w:right="-21"/>
              <w:jc w:val="left"/>
              <w:rPr>
                <w:rFonts w:ascii="Times New Roman" w:hAnsi="Times New Roman"/>
                <w:spacing w:val="-6"/>
                <w:sz w:val="24"/>
                <w:szCs w:val="24"/>
                <w:lang w:val="ru-RU"/>
              </w:rPr>
            </w:pPr>
            <w:r w:rsidRPr="00487AAF">
              <w:rPr>
                <w:rFonts w:ascii="Times New Roman" w:hAnsi="Times New Roman"/>
                <w:spacing w:val="-6"/>
                <w:sz w:val="24"/>
                <w:szCs w:val="24"/>
                <w:lang w:val="ru-RU"/>
              </w:rPr>
              <w:t>Уставный фонд</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C00727" w:rsidRPr="00487AAF" w:rsidRDefault="00C00727" w:rsidP="00C00727">
            <w:pPr>
              <w:pStyle w:val="000Normal"/>
              <w:spacing w:before="0" w:after="0" w:line="240" w:lineRule="auto"/>
              <w:ind w:right="-21"/>
              <w:jc w:val="right"/>
              <w:rPr>
                <w:rFonts w:ascii="Times New Roman" w:hAnsi="Times New Roman"/>
                <w:spacing w:val="-6"/>
                <w:sz w:val="24"/>
                <w:szCs w:val="24"/>
                <w:lang w:val="ru-RU"/>
              </w:rPr>
            </w:pPr>
            <w:r w:rsidRPr="00487AAF">
              <w:rPr>
                <w:rFonts w:ascii="Times New Roman" w:hAnsi="Times New Roman"/>
                <w:spacing w:val="-6"/>
                <w:sz w:val="24"/>
                <w:szCs w:val="24"/>
                <w:lang w:val="ru-RU"/>
              </w:rPr>
              <w:t>412 279</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00727" w:rsidRPr="00487AAF" w:rsidRDefault="00C00727" w:rsidP="00C00727">
            <w:pPr>
              <w:pStyle w:val="000Normal"/>
              <w:spacing w:before="0" w:after="0" w:line="240" w:lineRule="auto"/>
              <w:ind w:right="-21"/>
              <w:jc w:val="right"/>
              <w:rPr>
                <w:rFonts w:ascii="Times New Roman" w:hAnsi="Times New Roman"/>
                <w:spacing w:val="-6"/>
                <w:sz w:val="24"/>
                <w:szCs w:val="24"/>
                <w:lang w:val="ru-RU"/>
              </w:rPr>
            </w:pPr>
            <w:r w:rsidRPr="00487AAF">
              <w:rPr>
                <w:rFonts w:ascii="Times New Roman" w:hAnsi="Times New Roman"/>
                <w:spacing w:val="-6"/>
                <w:sz w:val="24"/>
                <w:szCs w:val="24"/>
                <w:lang w:val="ru-RU"/>
              </w:rPr>
              <w:t>412 279</w:t>
            </w:r>
          </w:p>
        </w:tc>
      </w:tr>
      <w:tr w:rsidR="00C00727" w:rsidRPr="00487AAF" w:rsidTr="00C00727">
        <w:trPr>
          <w:trHeight w:val="315"/>
        </w:trPr>
        <w:tc>
          <w:tcPr>
            <w:tcW w:w="5534" w:type="dxa"/>
            <w:tcBorders>
              <w:top w:val="nil"/>
              <w:left w:val="single" w:sz="4" w:space="0" w:color="auto"/>
              <w:bottom w:val="single" w:sz="4" w:space="0" w:color="auto"/>
              <w:right w:val="single" w:sz="4" w:space="0" w:color="auto"/>
            </w:tcBorders>
            <w:shd w:val="clear" w:color="000000" w:fill="FFFFFF"/>
            <w:noWrap/>
            <w:vAlign w:val="center"/>
            <w:hideMark/>
          </w:tcPr>
          <w:p w:rsidR="00C00727" w:rsidRPr="00487AAF" w:rsidRDefault="00C00727" w:rsidP="00C00727">
            <w:pPr>
              <w:pStyle w:val="000Normal"/>
              <w:spacing w:before="0" w:after="0" w:line="240" w:lineRule="auto"/>
              <w:ind w:right="-21"/>
              <w:jc w:val="left"/>
              <w:rPr>
                <w:rFonts w:ascii="Times New Roman" w:hAnsi="Times New Roman"/>
                <w:spacing w:val="-6"/>
                <w:sz w:val="24"/>
                <w:szCs w:val="24"/>
                <w:lang w:val="ru-RU"/>
              </w:rPr>
            </w:pPr>
            <w:r w:rsidRPr="00487AAF">
              <w:rPr>
                <w:rFonts w:ascii="Times New Roman" w:hAnsi="Times New Roman"/>
                <w:spacing w:val="-6"/>
                <w:sz w:val="24"/>
                <w:szCs w:val="24"/>
                <w:lang w:val="ru-RU"/>
              </w:rPr>
              <w:t>Выкупленные собственные акции</w:t>
            </w:r>
          </w:p>
        </w:tc>
        <w:tc>
          <w:tcPr>
            <w:tcW w:w="1842" w:type="dxa"/>
            <w:tcBorders>
              <w:top w:val="nil"/>
              <w:left w:val="nil"/>
              <w:bottom w:val="single" w:sz="4" w:space="0" w:color="auto"/>
              <w:right w:val="single" w:sz="4" w:space="0" w:color="auto"/>
            </w:tcBorders>
            <w:shd w:val="clear" w:color="auto" w:fill="auto"/>
            <w:noWrap/>
            <w:vAlign w:val="bottom"/>
            <w:hideMark/>
          </w:tcPr>
          <w:p w:rsidR="00C00727" w:rsidRPr="00487AAF" w:rsidRDefault="00C00727" w:rsidP="00C00727">
            <w:pPr>
              <w:pStyle w:val="000Normal"/>
              <w:spacing w:before="0" w:after="0" w:line="240" w:lineRule="auto"/>
              <w:ind w:right="-21"/>
              <w:jc w:val="right"/>
              <w:rPr>
                <w:rFonts w:ascii="Times New Roman" w:hAnsi="Times New Roman"/>
                <w:spacing w:val="-6"/>
                <w:sz w:val="24"/>
                <w:szCs w:val="24"/>
                <w:lang w:val="ru-RU"/>
              </w:rPr>
            </w:pPr>
            <w:r w:rsidRPr="00487AAF">
              <w:rPr>
                <w:rFonts w:ascii="Times New Roman" w:hAnsi="Times New Roman"/>
                <w:spacing w:val="-6"/>
                <w:sz w:val="24"/>
                <w:szCs w:val="24"/>
                <w:lang w:val="ru-RU"/>
              </w:rPr>
              <w:t>-</w:t>
            </w:r>
          </w:p>
        </w:tc>
        <w:tc>
          <w:tcPr>
            <w:tcW w:w="1985" w:type="dxa"/>
            <w:tcBorders>
              <w:top w:val="nil"/>
              <w:left w:val="nil"/>
              <w:bottom w:val="single" w:sz="4" w:space="0" w:color="auto"/>
              <w:right w:val="single" w:sz="4" w:space="0" w:color="auto"/>
            </w:tcBorders>
            <w:shd w:val="clear" w:color="auto" w:fill="auto"/>
            <w:noWrap/>
            <w:vAlign w:val="bottom"/>
            <w:hideMark/>
          </w:tcPr>
          <w:p w:rsidR="00C00727" w:rsidRPr="00487AAF" w:rsidRDefault="00C00727" w:rsidP="00C00727">
            <w:pPr>
              <w:pStyle w:val="000Normal"/>
              <w:spacing w:before="0" w:after="0" w:line="240" w:lineRule="auto"/>
              <w:ind w:right="-21"/>
              <w:jc w:val="right"/>
              <w:rPr>
                <w:rFonts w:ascii="Times New Roman" w:hAnsi="Times New Roman"/>
                <w:spacing w:val="-6"/>
                <w:sz w:val="24"/>
                <w:szCs w:val="24"/>
                <w:lang w:val="ru-RU"/>
              </w:rPr>
            </w:pPr>
            <w:r w:rsidRPr="00487AAF">
              <w:rPr>
                <w:rFonts w:ascii="Times New Roman" w:hAnsi="Times New Roman"/>
                <w:spacing w:val="-6"/>
                <w:sz w:val="24"/>
                <w:szCs w:val="24"/>
                <w:lang w:val="ru-RU"/>
              </w:rPr>
              <w:t>-</w:t>
            </w:r>
          </w:p>
        </w:tc>
      </w:tr>
      <w:tr w:rsidR="00C00727" w:rsidRPr="00487AAF" w:rsidTr="00C00727">
        <w:trPr>
          <w:trHeight w:val="315"/>
        </w:trPr>
        <w:tc>
          <w:tcPr>
            <w:tcW w:w="5534" w:type="dxa"/>
            <w:tcBorders>
              <w:top w:val="nil"/>
              <w:left w:val="single" w:sz="4" w:space="0" w:color="auto"/>
              <w:bottom w:val="single" w:sz="4" w:space="0" w:color="auto"/>
              <w:right w:val="single" w:sz="4" w:space="0" w:color="auto"/>
            </w:tcBorders>
            <w:shd w:val="clear" w:color="000000" w:fill="FFFFFF"/>
            <w:noWrap/>
            <w:vAlign w:val="center"/>
            <w:hideMark/>
          </w:tcPr>
          <w:p w:rsidR="00C00727" w:rsidRPr="00487AAF" w:rsidRDefault="00C00727" w:rsidP="00C00727">
            <w:pPr>
              <w:pStyle w:val="000Normal"/>
              <w:spacing w:before="0" w:after="0" w:line="240" w:lineRule="auto"/>
              <w:ind w:right="-21"/>
              <w:jc w:val="left"/>
              <w:rPr>
                <w:rFonts w:ascii="Times New Roman" w:hAnsi="Times New Roman"/>
                <w:b/>
                <w:spacing w:val="-6"/>
                <w:sz w:val="24"/>
                <w:szCs w:val="24"/>
                <w:lang w:val="ru-RU"/>
              </w:rPr>
            </w:pPr>
            <w:r w:rsidRPr="00487AAF">
              <w:rPr>
                <w:rFonts w:ascii="Times New Roman" w:hAnsi="Times New Roman"/>
                <w:b/>
                <w:spacing w:val="-6"/>
                <w:sz w:val="24"/>
                <w:szCs w:val="24"/>
                <w:lang w:val="ru-RU"/>
              </w:rPr>
              <w:t>Всего</w:t>
            </w:r>
          </w:p>
        </w:tc>
        <w:tc>
          <w:tcPr>
            <w:tcW w:w="1842" w:type="dxa"/>
            <w:tcBorders>
              <w:top w:val="nil"/>
              <w:left w:val="nil"/>
              <w:bottom w:val="single" w:sz="4" w:space="0" w:color="auto"/>
              <w:right w:val="single" w:sz="4" w:space="0" w:color="auto"/>
            </w:tcBorders>
            <w:shd w:val="clear" w:color="auto" w:fill="auto"/>
            <w:noWrap/>
            <w:vAlign w:val="bottom"/>
            <w:hideMark/>
          </w:tcPr>
          <w:p w:rsidR="00C00727" w:rsidRPr="00487AAF" w:rsidRDefault="00C00727" w:rsidP="00C00727">
            <w:pPr>
              <w:pStyle w:val="000Normal"/>
              <w:spacing w:before="0" w:after="0" w:line="240" w:lineRule="auto"/>
              <w:ind w:right="-21"/>
              <w:jc w:val="right"/>
              <w:rPr>
                <w:rFonts w:ascii="Times New Roman" w:hAnsi="Times New Roman"/>
                <w:b/>
                <w:spacing w:val="-6"/>
                <w:sz w:val="24"/>
                <w:szCs w:val="24"/>
                <w:lang w:val="ru-RU"/>
              </w:rPr>
            </w:pPr>
            <w:r w:rsidRPr="00487AAF">
              <w:rPr>
                <w:rFonts w:ascii="Times New Roman" w:hAnsi="Times New Roman"/>
                <w:b/>
                <w:spacing w:val="-6"/>
                <w:sz w:val="24"/>
                <w:szCs w:val="24"/>
                <w:lang w:val="ru-RU"/>
              </w:rPr>
              <w:t>412 279</w:t>
            </w:r>
          </w:p>
        </w:tc>
        <w:tc>
          <w:tcPr>
            <w:tcW w:w="1985" w:type="dxa"/>
            <w:tcBorders>
              <w:top w:val="nil"/>
              <w:left w:val="nil"/>
              <w:bottom w:val="single" w:sz="4" w:space="0" w:color="auto"/>
              <w:right w:val="single" w:sz="4" w:space="0" w:color="auto"/>
            </w:tcBorders>
            <w:shd w:val="clear" w:color="auto" w:fill="auto"/>
            <w:noWrap/>
            <w:vAlign w:val="bottom"/>
            <w:hideMark/>
          </w:tcPr>
          <w:p w:rsidR="00C00727" w:rsidRPr="00487AAF" w:rsidRDefault="00C00727" w:rsidP="00C00727">
            <w:pPr>
              <w:pStyle w:val="000Normal"/>
              <w:spacing w:before="0" w:after="0" w:line="240" w:lineRule="auto"/>
              <w:ind w:right="-21"/>
              <w:jc w:val="right"/>
              <w:rPr>
                <w:rFonts w:ascii="Times New Roman" w:hAnsi="Times New Roman"/>
                <w:b/>
                <w:spacing w:val="-6"/>
                <w:sz w:val="24"/>
                <w:szCs w:val="24"/>
                <w:lang w:val="ru-RU"/>
              </w:rPr>
            </w:pPr>
            <w:r w:rsidRPr="00487AAF">
              <w:rPr>
                <w:rFonts w:ascii="Times New Roman" w:hAnsi="Times New Roman"/>
                <w:b/>
                <w:spacing w:val="-6"/>
                <w:sz w:val="24"/>
                <w:szCs w:val="24"/>
                <w:lang w:val="ru-RU"/>
              </w:rPr>
              <w:t>412 279</w:t>
            </w:r>
          </w:p>
        </w:tc>
      </w:tr>
    </w:tbl>
    <w:p w:rsidR="00487AAF" w:rsidRDefault="00487AAF" w:rsidP="00C00727">
      <w:pPr>
        <w:pStyle w:val="000Normal"/>
        <w:spacing w:before="0" w:after="0" w:line="240" w:lineRule="auto"/>
        <w:ind w:right="-21"/>
        <w:jc w:val="left"/>
        <w:rPr>
          <w:rFonts w:ascii="Times New Roman" w:hAnsi="Times New Roman"/>
          <w:spacing w:val="-6"/>
          <w:sz w:val="24"/>
          <w:szCs w:val="24"/>
          <w:lang w:val="ru-RU"/>
        </w:rPr>
      </w:pPr>
    </w:p>
    <w:p w:rsidR="00EF3937" w:rsidRPr="00487AAF" w:rsidRDefault="00C00727" w:rsidP="00C00727">
      <w:pPr>
        <w:pStyle w:val="000Normal"/>
        <w:spacing w:before="0" w:after="0" w:line="240" w:lineRule="auto"/>
        <w:ind w:right="-21"/>
        <w:jc w:val="left"/>
        <w:rPr>
          <w:rFonts w:ascii="Times New Roman" w:hAnsi="Times New Roman"/>
          <w:spacing w:val="-6"/>
          <w:sz w:val="24"/>
          <w:szCs w:val="24"/>
          <w:lang w:val="ru-RU"/>
        </w:rPr>
      </w:pPr>
      <w:r w:rsidRPr="00487AAF">
        <w:rPr>
          <w:rFonts w:ascii="Times New Roman" w:hAnsi="Times New Roman"/>
          <w:spacing w:val="-6"/>
          <w:sz w:val="24"/>
          <w:szCs w:val="24"/>
          <w:lang w:val="ru-RU"/>
        </w:rPr>
        <w:t>Резервный фонд</w:t>
      </w:r>
    </w:p>
    <w:tbl>
      <w:tblPr>
        <w:tblW w:w="9361" w:type="dxa"/>
        <w:tblInd w:w="103" w:type="dxa"/>
        <w:tblLook w:val="04A0"/>
      </w:tblPr>
      <w:tblGrid>
        <w:gridCol w:w="5534"/>
        <w:gridCol w:w="1842"/>
        <w:gridCol w:w="1985"/>
      </w:tblGrid>
      <w:tr w:rsidR="00F7157C" w:rsidRPr="00487AAF" w:rsidTr="005C5D8A">
        <w:trPr>
          <w:trHeight w:val="315"/>
        </w:trPr>
        <w:tc>
          <w:tcPr>
            <w:tcW w:w="5534" w:type="dxa"/>
            <w:tcBorders>
              <w:top w:val="single" w:sz="4" w:space="0" w:color="auto"/>
              <w:left w:val="single" w:sz="4" w:space="0" w:color="auto"/>
              <w:bottom w:val="single" w:sz="4" w:space="0" w:color="auto"/>
              <w:right w:val="nil"/>
            </w:tcBorders>
            <w:shd w:val="clear" w:color="000000" w:fill="FFFFFF"/>
            <w:vAlign w:val="center"/>
            <w:hideMark/>
          </w:tcPr>
          <w:p w:rsidR="00F7157C" w:rsidRPr="00487AAF" w:rsidRDefault="00F7157C" w:rsidP="00C00727">
            <w:pPr>
              <w:pStyle w:val="000Normal"/>
              <w:spacing w:before="0" w:after="0" w:line="240" w:lineRule="auto"/>
              <w:ind w:right="-21"/>
              <w:jc w:val="left"/>
              <w:rPr>
                <w:rFonts w:ascii="Times New Roman" w:hAnsi="Times New Roman"/>
                <w:spacing w:val="-6"/>
                <w:sz w:val="24"/>
                <w:szCs w:val="24"/>
                <w:lang w:val="ru-RU"/>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157C" w:rsidRPr="00487AAF" w:rsidRDefault="00F7157C" w:rsidP="00904F13">
            <w:pPr>
              <w:pStyle w:val="000Normal"/>
              <w:spacing w:before="0" w:after="0" w:line="240" w:lineRule="auto"/>
              <w:ind w:right="-21"/>
              <w:jc w:val="center"/>
              <w:rPr>
                <w:rFonts w:ascii="Times New Roman" w:hAnsi="Times New Roman"/>
                <w:spacing w:val="-6"/>
                <w:sz w:val="24"/>
                <w:szCs w:val="24"/>
                <w:lang w:val="ru-RU"/>
              </w:rPr>
            </w:pPr>
            <w:r w:rsidRPr="00487AAF">
              <w:rPr>
                <w:rFonts w:ascii="Times New Roman" w:hAnsi="Times New Roman"/>
                <w:spacing w:val="-6"/>
                <w:sz w:val="24"/>
                <w:szCs w:val="24"/>
                <w:lang w:val="ru-RU"/>
              </w:rPr>
              <w:t>201</w:t>
            </w:r>
            <w:r w:rsidR="00904F13" w:rsidRPr="00487AAF">
              <w:rPr>
                <w:rFonts w:ascii="Times New Roman" w:hAnsi="Times New Roman"/>
                <w:spacing w:val="-6"/>
                <w:sz w:val="24"/>
                <w:szCs w:val="24"/>
                <w:lang w:val="ru-RU"/>
              </w:rPr>
              <w:t>5</w:t>
            </w:r>
            <w:r w:rsidRPr="00487AAF">
              <w:rPr>
                <w:rFonts w:ascii="Times New Roman" w:hAnsi="Times New Roman"/>
                <w:spacing w:val="-6"/>
                <w:sz w:val="24"/>
                <w:szCs w:val="24"/>
                <w:lang w:val="ru-RU"/>
              </w:rPr>
              <w:t xml:space="preserve"> г.</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F7157C" w:rsidRPr="00487AAF" w:rsidRDefault="00F7157C" w:rsidP="00904F13">
            <w:pPr>
              <w:pStyle w:val="000Normal"/>
              <w:spacing w:before="0" w:after="0" w:line="240" w:lineRule="auto"/>
              <w:ind w:right="-21"/>
              <w:jc w:val="center"/>
              <w:rPr>
                <w:rFonts w:ascii="Times New Roman" w:hAnsi="Times New Roman"/>
                <w:spacing w:val="-6"/>
                <w:sz w:val="24"/>
                <w:szCs w:val="24"/>
                <w:lang w:val="ru-RU"/>
              </w:rPr>
            </w:pPr>
            <w:r w:rsidRPr="00487AAF">
              <w:rPr>
                <w:rFonts w:ascii="Times New Roman" w:hAnsi="Times New Roman"/>
                <w:spacing w:val="-6"/>
                <w:sz w:val="24"/>
                <w:szCs w:val="24"/>
                <w:lang w:val="ru-RU"/>
              </w:rPr>
              <w:t>201</w:t>
            </w:r>
            <w:r w:rsidR="00904F13" w:rsidRPr="00487AAF">
              <w:rPr>
                <w:rFonts w:ascii="Times New Roman" w:hAnsi="Times New Roman"/>
                <w:spacing w:val="-6"/>
                <w:sz w:val="24"/>
                <w:szCs w:val="24"/>
                <w:lang w:val="ru-RU"/>
              </w:rPr>
              <w:t>4</w:t>
            </w:r>
            <w:r w:rsidRPr="00487AAF">
              <w:rPr>
                <w:rFonts w:ascii="Times New Roman" w:hAnsi="Times New Roman"/>
                <w:spacing w:val="-6"/>
                <w:sz w:val="24"/>
                <w:szCs w:val="24"/>
                <w:lang w:val="ru-RU"/>
              </w:rPr>
              <w:t xml:space="preserve"> г.</w:t>
            </w:r>
          </w:p>
        </w:tc>
      </w:tr>
      <w:tr w:rsidR="00904F13" w:rsidRPr="00487AAF" w:rsidTr="00C00727">
        <w:trPr>
          <w:trHeight w:val="315"/>
        </w:trPr>
        <w:tc>
          <w:tcPr>
            <w:tcW w:w="5534" w:type="dxa"/>
            <w:tcBorders>
              <w:top w:val="nil"/>
              <w:left w:val="single" w:sz="4" w:space="0" w:color="auto"/>
              <w:bottom w:val="single" w:sz="4" w:space="0" w:color="auto"/>
              <w:right w:val="single" w:sz="4" w:space="0" w:color="auto"/>
            </w:tcBorders>
            <w:shd w:val="clear" w:color="000000" w:fill="FFFFFF"/>
            <w:noWrap/>
            <w:vAlign w:val="center"/>
            <w:hideMark/>
          </w:tcPr>
          <w:p w:rsidR="00904F13" w:rsidRPr="00487AAF" w:rsidRDefault="00904F13" w:rsidP="00C00727">
            <w:pPr>
              <w:pStyle w:val="000Normal"/>
              <w:spacing w:before="0" w:after="0" w:line="240" w:lineRule="auto"/>
              <w:ind w:right="-21"/>
              <w:jc w:val="left"/>
              <w:rPr>
                <w:rFonts w:ascii="Times New Roman" w:hAnsi="Times New Roman"/>
                <w:spacing w:val="-6"/>
                <w:sz w:val="24"/>
                <w:szCs w:val="24"/>
                <w:lang w:val="ru-RU"/>
              </w:rPr>
            </w:pPr>
            <w:r w:rsidRPr="00487AAF">
              <w:rPr>
                <w:rFonts w:ascii="Times New Roman" w:hAnsi="Times New Roman"/>
                <w:spacing w:val="-6"/>
                <w:sz w:val="24"/>
                <w:szCs w:val="24"/>
                <w:lang w:val="ru-RU"/>
              </w:rPr>
              <w:t>Резервный фонд</w:t>
            </w:r>
          </w:p>
        </w:tc>
        <w:tc>
          <w:tcPr>
            <w:tcW w:w="1842" w:type="dxa"/>
            <w:tcBorders>
              <w:top w:val="nil"/>
              <w:left w:val="nil"/>
              <w:bottom w:val="single" w:sz="4" w:space="0" w:color="auto"/>
              <w:right w:val="single" w:sz="4" w:space="0" w:color="auto"/>
            </w:tcBorders>
            <w:shd w:val="clear" w:color="auto" w:fill="auto"/>
            <w:noWrap/>
            <w:vAlign w:val="bottom"/>
            <w:hideMark/>
          </w:tcPr>
          <w:p w:rsidR="00904F13" w:rsidRPr="00487AAF" w:rsidRDefault="007E3D7D" w:rsidP="00C00727">
            <w:pPr>
              <w:pStyle w:val="000Normal"/>
              <w:spacing w:before="0" w:after="0" w:line="240" w:lineRule="auto"/>
              <w:ind w:right="-21"/>
              <w:jc w:val="right"/>
              <w:rPr>
                <w:rFonts w:ascii="Times New Roman" w:hAnsi="Times New Roman"/>
                <w:spacing w:val="-6"/>
                <w:sz w:val="24"/>
                <w:szCs w:val="24"/>
                <w:lang w:val="ru-RU"/>
              </w:rPr>
            </w:pPr>
            <w:r w:rsidRPr="00487AAF">
              <w:rPr>
                <w:rFonts w:ascii="Times New Roman" w:hAnsi="Times New Roman"/>
                <w:spacing w:val="-6"/>
                <w:sz w:val="24"/>
                <w:szCs w:val="24"/>
                <w:lang w:val="ru-RU"/>
              </w:rPr>
              <w:t>1 267 379</w:t>
            </w:r>
          </w:p>
        </w:tc>
        <w:tc>
          <w:tcPr>
            <w:tcW w:w="1985" w:type="dxa"/>
            <w:tcBorders>
              <w:top w:val="nil"/>
              <w:left w:val="nil"/>
              <w:bottom w:val="single" w:sz="4" w:space="0" w:color="auto"/>
              <w:right w:val="single" w:sz="4" w:space="0" w:color="auto"/>
            </w:tcBorders>
            <w:shd w:val="clear" w:color="auto" w:fill="auto"/>
            <w:noWrap/>
            <w:vAlign w:val="bottom"/>
            <w:hideMark/>
          </w:tcPr>
          <w:p w:rsidR="00904F13" w:rsidRPr="00487AAF" w:rsidRDefault="00904F13" w:rsidP="00470F01">
            <w:pPr>
              <w:pStyle w:val="000Normal"/>
              <w:spacing w:before="0" w:after="0" w:line="240" w:lineRule="auto"/>
              <w:ind w:right="-21"/>
              <w:jc w:val="right"/>
              <w:rPr>
                <w:rFonts w:ascii="Times New Roman" w:hAnsi="Times New Roman"/>
                <w:spacing w:val="-6"/>
                <w:sz w:val="24"/>
                <w:szCs w:val="24"/>
                <w:lang w:val="ru-RU"/>
              </w:rPr>
            </w:pPr>
            <w:r w:rsidRPr="00487AAF">
              <w:rPr>
                <w:rFonts w:ascii="Times New Roman" w:hAnsi="Times New Roman"/>
                <w:spacing w:val="-6"/>
                <w:sz w:val="24"/>
                <w:szCs w:val="24"/>
                <w:lang w:val="ru-RU"/>
              </w:rPr>
              <w:t>948 898</w:t>
            </w:r>
          </w:p>
        </w:tc>
      </w:tr>
      <w:tr w:rsidR="00904F13" w:rsidRPr="00487AAF" w:rsidTr="00C00727">
        <w:trPr>
          <w:trHeight w:val="315"/>
        </w:trPr>
        <w:tc>
          <w:tcPr>
            <w:tcW w:w="5534" w:type="dxa"/>
            <w:tcBorders>
              <w:top w:val="nil"/>
              <w:left w:val="single" w:sz="4" w:space="0" w:color="auto"/>
              <w:bottom w:val="single" w:sz="4" w:space="0" w:color="auto"/>
              <w:right w:val="single" w:sz="4" w:space="0" w:color="auto"/>
            </w:tcBorders>
            <w:shd w:val="clear" w:color="000000" w:fill="FFFFFF"/>
            <w:noWrap/>
            <w:vAlign w:val="center"/>
            <w:hideMark/>
          </w:tcPr>
          <w:p w:rsidR="00904F13" w:rsidRPr="00487AAF" w:rsidRDefault="00904F13" w:rsidP="00C00727">
            <w:pPr>
              <w:pStyle w:val="000Normal"/>
              <w:spacing w:before="0" w:after="0" w:line="240" w:lineRule="auto"/>
              <w:ind w:right="-21"/>
              <w:jc w:val="left"/>
              <w:rPr>
                <w:rFonts w:ascii="Times New Roman" w:hAnsi="Times New Roman"/>
                <w:b/>
                <w:spacing w:val="-6"/>
                <w:sz w:val="24"/>
                <w:szCs w:val="24"/>
                <w:lang w:val="ru-RU"/>
              </w:rPr>
            </w:pPr>
            <w:r w:rsidRPr="00487AAF">
              <w:rPr>
                <w:rFonts w:ascii="Times New Roman" w:hAnsi="Times New Roman"/>
                <w:b/>
                <w:spacing w:val="-6"/>
                <w:sz w:val="24"/>
                <w:szCs w:val="24"/>
                <w:lang w:val="ru-RU"/>
              </w:rPr>
              <w:t>Всего</w:t>
            </w:r>
          </w:p>
        </w:tc>
        <w:tc>
          <w:tcPr>
            <w:tcW w:w="1842" w:type="dxa"/>
            <w:tcBorders>
              <w:top w:val="nil"/>
              <w:left w:val="nil"/>
              <w:bottom w:val="single" w:sz="4" w:space="0" w:color="auto"/>
              <w:right w:val="single" w:sz="4" w:space="0" w:color="auto"/>
            </w:tcBorders>
            <w:shd w:val="clear" w:color="auto" w:fill="auto"/>
            <w:noWrap/>
            <w:vAlign w:val="bottom"/>
            <w:hideMark/>
          </w:tcPr>
          <w:p w:rsidR="00904F13" w:rsidRPr="00487AAF" w:rsidRDefault="007E3D7D" w:rsidP="00C00727">
            <w:pPr>
              <w:pStyle w:val="000Normal"/>
              <w:spacing w:before="0" w:after="0" w:line="240" w:lineRule="auto"/>
              <w:ind w:right="-21"/>
              <w:jc w:val="right"/>
              <w:rPr>
                <w:rFonts w:ascii="Times New Roman" w:hAnsi="Times New Roman"/>
                <w:b/>
                <w:spacing w:val="-6"/>
                <w:sz w:val="24"/>
                <w:szCs w:val="24"/>
                <w:lang w:val="ru-RU"/>
              </w:rPr>
            </w:pPr>
            <w:r w:rsidRPr="00487AAF">
              <w:rPr>
                <w:rFonts w:ascii="Times New Roman" w:hAnsi="Times New Roman"/>
                <w:b/>
                <w:spacing w:val="-6"/>
                <w:sz w:val="24"/>
                <w:szCs w:val="24"/>
                <w:lang w:val="ru-RU"/>
              </w:rPr>
              <w:t>1 267 379</w:t>
            </w:r>
          </w:p>
        </w:tc>
        <w:tc>
          <w:tcPr>
            <w:tcW w:w="1985" w:type="dxa"/>
            <w:tcBorders>
              <w:top w:val="nil"/>
              <w:left w:val="nil"/>
              <w:bottom w:val="single" w:sz="4" w:space="0" w:color="auto"/>
              <w:right w:val="single" w:sz="4" w:space="0" w:color="auto"/>
            </w:tcBorders>
            <w:shd w:val="clear" w:color="auto" w:fill="auto"/>
            <w:noWrap/>
            <w:vAlign w:val="bottom"/>
            <w:hideMark/>
          </w:tcPr>
          <w:p w:rsidR="00904F13" w:rsidRPr="00487AAF" w:rsidRDefault="00904F13" w:rsidP="00470F01">
            <w:pPr>
              <w:pStyle w:val="000Normal"/>
              <w:spacing w:before="0" w:after="0" w:line="240" w:lineRule="auto"/>
              <w:ind w:right="-21"/>
              <w:jc w:val="right"/>
              <w:rPr>
                <w:rFonts w:ascii="Times New Roman" w:hAnsi="Times New Roman"/>
                <w:b/>
                <w:spacing w:val="-6"/>
                <w:sz w:val="24"/>
                <w:szCs w:val="24"/>
                <w:lang w:val="ru-RU"/>
              </w:rPr>
            </w:pPr>
            <w:r w:rsidRPr="00487AAF">
              <w:rPr>
                <w:rFonts w:ascii="Times New Roman" w:hAnsi="Times New Roman"/>
                <w:b/>
                <w:spacing w:val="-6"/>
                <w:sz w:val="24"/>
                <w:szCs w:val="24"/>
                <w:lang w:val="ru-RU"/>
              </w:rPr>
              <w:t>948 898</w:t>
            </w:r>
          </w:p>
        </w:tc>
      </w:tr>
    </w:tbl>
    <w:p w:rsidR="00EF3937" w:rsidRPr="00487AAF" w:rsidRDefault="00EF3937" w:rsidP="007D3336">
      <w:pPr>
        <w:pStyle w:val="000Normal"/>
        <w:spacing w:before="0" w:after="0" w:line="240" w:lineRule="auto"/>
        <w:ind w:right="-21" w:firstLine="540"/>
        <w:rPr>
          <w:rFonts w:ascii="Times New Roman" w:hAnsi="Times New Roman"/>
          <w:bCs/>
          <w:spacing w:val="-6"/>
          <w:sz w:val="24"/>
          <w:szCs w:val="24"/>
          <w:highlight w:val="yellow"/>
          <w:lang w:val="ru-RU"/>
        </w:rPr>
      </w:pPr>
    </w:p>
    <w:p w:rsidR="00EF3937" w:rsidRPr="00487AAF" w:rsidRDefault="00C00727" w:rsidP="00C00727">
      <w:pPr>
        <w:pStyle w:val="000Normal"/>
        <w:spacing w:before="0" w:after="0" w:line="240" w:lineRule="auto"/>
        <w:ind w:right="-21"/>
        <w:rPr>
          <w:rFonts w:ascii="Times New Roman" w:hAnsi="Times New Roman"/>
          <w:bCs/>
          <w:spacing w:val="-6"/>
          <w:sz w:val="24"/>
          <w:szCs w:val="24"/>
          <w:lang w:val="ru-RU"/>
        </w:rPr>
      </w:pPr>
      <w:r w:rsidRPr="00487AAF">
        <w:rPr>
          <w:rFonts w:ascii="Times New Roman" w:hAnsi="Times New Roman"/>
          <w:spacing w:val="-6"/>
          <w:sz w:val="24"/>
          <w:szCs w:val="24"/>
          <w:lang w:val="ru-RU"/>
        </w:rPr>
        <w:t>Фонд переоценки статей баланса</w:t>
      </w:r>
    </w:p>
    <w:tbl>
      <w:tblPr>
        <w:tblW w:w="9361" w:type="dxa"/>
        <w:tblInd w:w="103" w:type="dxa"/>
        <w:tblLook w:val="04A0"/>
      </w:tblPr>
      <w:tblGrid>
        <w:gridCol w:w="5534"/>
        <w:gridCol w:w="1842"/>
        <w:gridCol w:w="1985"/>
      </w:tblGrid>
      <w:tr w:rsidR="00F7157C" w:rsidRPr="00487AAF" w:rsidTr="005C5D8A">
        <w:trPr>
          <w:trHeight w:val="315"/>
        </w:trPr>
        <w:tc>
          <w:tcPr>
            <w:tcW w:w="5534" w:type="dxa"/>
            <w:tcBorders>
              <w:top w:val="single" w:sz="4" w:space="0" w:color="auto"/>
              <w:left w:val="single" w:sz="4" w:space="0" w:color="auto"/>
              <w:bottom w:val="single" w:sz="4" w:space="0" w:color="auto"/>
              <w:right w:val="nil"/>
            </w:tcBorders>
            <w:shd w:val="clear" w:color="000000" w:fill="FFFFFF"/>
            <w:vAlign w:val="center"/>
            <w:hideMark/>
          </w:tcPr>
          <w:p w:rsidR="00F7157C" w:rsidRPr="00487AAF" w:rsidRDefault="00F7157C" w:rsidP="00C00727">
            <w:pPr>
              <w:pStyle w:val="000Normal"/>
              <w:spacing w:before="0" w:after="0" w:line="240" w:lineRule="auto"/>
              <w:ind w:right="-21"/>
              <w:jc w:val="left"/>
              <w:rPr>
                <w:rFonts w:ascii="Times New Roman" w:hAnsi="Times New Roman"/>
                <w:spacing w:val="-6"/>
                <w:sz w:val="24"/>
                <w:szCs w:val="24"/>
                <w:lang w:val="ru-RU"/>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157C" w:rsidRPr="00487AAF" w:rsidRDefault="00F7157C" w:rsidP="00904F13">
            <w:pPr>
              <w:pStyle w:val="000Normal"/>
              <w:spacing w:before="0" w:after="0" w:line="240" w:lineRule="auto"/>
              <w:ind w:right="-21"/>
              <w:jc w:val="center"/>
              <w:rPr>
                <w:rFonts w:ascii="Times New Roman" w:hAnsi="Times New Roman"/>
                <w:spacing w:val="-6"/>
                <w:sz w:val="24"/>
                <w:szCs w:val="24"/>
                <w:lang w:val="ru-RU"/>
              </w:rPr>
            </w:pPr>
            <w:r w:rsidRPr="00487AAF">
              <w:rPr>
                <w:rFonts w:ascii="Times New Roman" w:hAnsi="Times New Roman"/>
                <w:spacing w:val="-6"/>
                <w:sz w:val="24"/>
                <w:szCs w:val="24"/>
                <w:lang w:val="ru-RU"/>
              </w:rPr>
              <w:t>201</w:t>
            </w:r>
            <w:r w:rsidR="00904F13" w:rsidRPr="00487AAF">
              <w:rPr>
                <w:rFonts w:ascii="Times New Roman" w:hAnsi="Times New Roman"/>
                <w:spacing w:val="-6"/>
                <w:sz w:val="24"/>
                <w:szCs w:val="24"/>
                <w:lang w:val="ru-RU"/>
              </w:rPr>
              <w:t>5</w:t>
            </w:r>
            <w:r w:rsidRPr="00487AAF">
              <w:rPr>
                <w:rFonts w:ascii="Times New Roman" w:hAnsi="Times New Roman"/>
                <w:spacing w:val="-6"/>
                <w:sz w:val="24"/>
                <w:szCs w:val="24"/>
                <w:lang w:val="ru-RU"/>
              </w:rPr>
              <w:t xml:space="preserve"> г.</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F7157C" w:rsidRPr="00487AAF" w:rsidRDefault="00F7157C" w:rsidP="00904F13">
            <w:pPr>
              <w:pStyle w:val="000Normal"/>
              <w:spacing w:before="0" w:after="0" w:line="240" w:lineRule="auto"/>
              <w:ind w:right="-21"/>
              <w:jc w:val="center"/>
              <w:rPr>
                <w:rFonts w:ascii="Times New Roman" w:hAnsi="Times New Roman"/>
                <w:spacing w:val="-6"/>
                <w:sz w:val="24"/>
                <w:szCs w:val="24"/>
                <w:lang w:val="ru-RU"/>
              </w:rPr>
            </w:pPr>
            <w:r w:rsidRPr="00487AAF">
              <w:rPr>
                <w:rFonts w:ascii="Times New Roman" w:hAnsi="Times New Roman"/>
                <w:spacing w:val="-6"/>
                <w:sz w:val="24"/>
                <w:szCs w:val="24"/>
                <w:lang w:val="ru-RU"/>
              </w:rPr>
              <w:t>201</w:t>
            </w:r>
            <w:r w:rsidR="00904F13" w:rsidRPr="00487AAF">
              <w:rPr>
                <w:rFonts w:ascii="Times New Roman" w:hAnsi="Times New Roman"/>
                <w:spacing w:val="-6"/>
                <w:sz w:val="24"/>
                <w:szCs w:val="24"/>
                <w:lang w:val="ru-RU"/>
              </w:rPr>
              <w:t>4</w:t>
            </w:r>
            <w:r w:rsidRPr="00487AAF">
              <w:rPr>
                <w:rFonts w:ascii="Times New Roman" w:hAnsi="Times New Roman"/>
                <w:spacing w:val="-6"/>
                <w:sz w:val="24"/>
                <w:szCs w:val="24"/>
                <w:lang w:val="ru-RU"/>
              </w:rPr>
              <w:t xml:space="preserve"> г.</w:t>
            </w:r>
          </w:p>
        </w:tc>
      </w:tr>
      <w:tr w:rsidR="00904F13" w:rsidRPr="00487AAF" w:rsidTr="00C00727">
        <w:trPr>
          <w:trHeight w:val="315"/>
        </w:trPr>
        <w:tc>
          <w:tcPr>
            <w:tcW w:w="5534" w:type="dxa"/>
            <w:tcBorders>
              <w:top w:val="nil"/>
              <w:left w:val="single" w:sz="4" w:space="0" w:color="auto"/>
              <w:bottom w:val="single" w:sz="4" w:space="0" w:color="auto"/>
              <w:right w:val="single" w:sz="4" w:space="0" w:color="auto"/>
            </w:tcBorders>
            <w:shd w:val="clear" w:color="000000" w:fill="FFFFFF"/>
            <w:noWrap/>
            <w:vAlign w:val="center"/>
            <w:hideMark/>
          </w:tcPr>
          <w:p w:rsidR="00904F13" w:rsidRPr="00487AAF" w:rsidRDefault="00904F13" w:rsidP="00C00727">
            <w:pPr>
              <w:pStyle w:val="000Normal"/>
              <w:spacing w:before="0" w:after="0" w:line="240" w:lineRule="auto"/>
              <w:ind w:right="-21"/>
              <w:jc w:val="left"/>
              <w:rPr>
                <w:rFonts w:ascii="Times New Roman" w:hAnsi="Times New Roman"/>
                <w:spacing w:val="-6"/>
                <w:sz w:val="24"/>
                <w:szCs w:val="24"/>
                <w:lang w:val="ru-RU"/>
              </w:rPr>
            </w:pPr>
            <w:r w:rsidRPr="00487AAF">
              <w:rPr>
                <w:rFonts w:ascii="Times New Roman" w:hAnsi="Times New Roman"/>
                <w:spacing w:val="-6"/>
                <w:sz w:val="24"/>
                <w:szCs w:val="24"/>
                <w:lang w:val="ru-RU"/>
              </w:rPr>
              <w:t>Фонд переоценки основных средств</w:t>
            </w:r>
            <w:r w:rsidR="005D2348" w:rsidRPr="00487AAF">
              <w:rPr>
                <w:rFonts w:ascii="Times New Roman" w:hAnsi="Times New Roman"/>
                <w:spacing w:val="-6"/>
                <w:sz w:val="24"/>
                <w:szCs w:val="24"/>
                <w:lang w:val="ru-RU"/>
              </w:rPr>
              <w:t>, незавершенного строительства и неустановленного оборудования</w:t>
            </w:r>
          </w:p>
        </w:tc>
        <w:tc>
          <w:tcPr>
            <w:tcW w:w="1842" w:type="dxa"/>
            <w:tcBorders>
              <w:top w:val="nil"/>
              <w:left w:val="nil"/>
              <w:bottom w:val="single" w:sz="4" w:space="0" w:color="auto"/>
              <w:right w:val="single" w:sz="4" w:space="0" w:color="auto"/>
            </w:tcBorders>
            <w:shd w:val="clear" w:color="auto" w:fill="auto"/>
            <w:noWrap/>
            <w:vAlign w:val="bottom"/>
            <w:hideMark/>
          </w:tcPr>
          <w:p w:rsidR="00904F13" w:rsidRPr="00487AAF" w:rsidRDefault="005D2348" w:rsidP="005D2348">
            <w:pPr>
              <w:pStyle w:val="000Normal"/>
              <w:spacing w:before="0" w:after="0" w:line="240" w:lineRule="auto"/>
              <w:ind w:right="-21"/>
              <w:jc w:val="right"/>
              <w:rPr>
                <w:rFonts w:ascii="Times New Roman" w:hAnsi="Times New Roman"/>
                <w:spacing w:val="-6"/>
                <w:sz w:val="24"/>
                <w:szCs w:val="24"/>
                <w:lang w:val="ru-RU"/>
              </w:rPr>
            </w:pPr>
            <w:r w:rsidRPr="00487AAF">
              <w:rPr>
                <w:rFonts w:ascii="Times New Roman" w:hAnsi="Times New Roman"/>
                <w:spacing w:val="-6"/>
                <w:sz w:val="24"/>
                <w:szCs w:val="24"/>
                <w:lang w:val="ru-RU"/>
              </w:rPr>
              <w:t>786 920</w:t>
            </w:r>
          </w:p>
        </w:tc>
        <w:tc>
          <w:tcPr>
            <w:tcW w:w="1985" w:type="dxa"/>
            <w:tcBorders>
              <w:top w:val="nil"/>
              <w:left w:val="nil"/>
              <w:bottom w:val="single" w:sz="4" w:space="0" w:color="auto"/>
              <w:right w:val="single" w:sz="4" w:space="0" w:color="auto"/>
            </w:tcBorders>
            <w:shd w:val="clear" w:color="auto" w:fill="auto"/>
            <w:noWrap/>
            <w:vAlign w:val="bottom"/>
            <w:hideMark/>
          </w:tcPr>
          <w:p w:rsidR="00904F13" w:rsidRPr="00487AAF" w:rsidRDefault="00904F13" w:rsidP="00470F01">
            <w:pPr>
              <w:pStyle w:val="000Normal"/>
              <w:spacing w:before="0" w:after="0" w:line="240" w:lineRule="auto"/>
              <w:ind w:right="-21"/>
              <w:jc w:val="right"/>
              <w:rPr>
                <w:rFonts w:ascii="Times New Roman" w:hAnsi="Times New Roman"/>
                <w:spacing w:val="-6"/>
                <w:sz w:val="24"/>
                <w:szCs w:val="24"/>
                <w:lang w:val="ru-RU"/>
              </w:rPr>
            </w:pPr>
            <w:r w:rsidRPr="00487AAF">
              <w:rPr>
                <w:rFonts w:ascii="Times New Roman" w:hAnsi="Times New Roman"/>
                <w:spacing w:val="-6"/>
                <w:sz w:val="24"/>
                <w:szCs w:val="24"/>
                <w:lang w:val="ru-RU"/>
              </w:rPr>
              <w:t>711 340</w:t>
            </w:r>
          </w:p>
        </w:tc>
      </w:tr>
      <w:tr w:rsidR="00904F13" w:rsidRPr="00487AAF" w:rsidTr="00C00727">
        <w:trPr>
          <w:trHeight w:val="315"/>
        </w:trPr>
        <w:tc>
          <w:tcPr>
            <w:tcW w:w="5534" w:type="dxa"/>
            <w:tcBorders>
              <w:top w:val="nil"/>
              <w:left w:val="single" w:sz="4" w:space="0" w:color="auto"/>
              <w:bottom w:val="single" w:sz="4" w:space="0" w:color="auto"/>
              <w:right w:val="single" w:sz="4" w:space="0" w:color="auto"/>
            </w:tcBorders>
            <w:shd w:val="clear" w:color="000000" w:fill="FFFFFF"/>
            <w:noWrap/>
            <w:vAlign w:val="center"/>
            <w:hideMark/>
          </w:tcPr>
          <w:p w:rsidR="00904F13" w:rsidRPr="00487AAF" w:rsidRDefault="00904F13" w:rsidP="00C00727">
            <w:pPr>
              <w:pStyle w:val="000Normal"/>
              <w:spacing w:before="0" w:after="0" w:line="240" w:lineRule="auto"/>
              <w:ind w:right="-21"/>
              <w:jc w:val="left"/>
              <w:rPr>
                <w:rFonts w:ascii="Times New Roman" w:hAnsi="Times New Roman"/>
                <w:spacing w:val="-6"/>
                <w:sz w:val="24"/>
                <w:szCs w:val="24"/>
                <w:lang w:val="ru-RU"/>
              </w:rPr>
            </w:pPr>
            <w:r w:rsidRPr="00487AAF">
              <w:rPr>
                <w:rFonts w:ascii="Times New Roman" w:hAnsi="Times New Roman"/>
                <w:spacing w:val="-6"/>
                <w:sz w:val="24"/>
                <w:szCs w:val="24"/>
                <w:lang w:val="ru-RU"/>
              </w:rPr>
              <w:t>Фонд переоценки ценных бумаг</w:t>
            </w:r>
          </w:p>
        </w:tc>
        <w:tc>
          <w:tcPr>
            <w:tcW w:w="1842" w:type="dxa"/>
            <w:tcBorders>
              <w:top w:val="nil"/>
              <w:left w:val="nil"/>
              <w:bottom w:val="single" w:sz="4" w:space="0" w:color="auto"/>
              <w:right w:val="single" w:sz="4" w:space="0" w:color="auto"/>
            </w:tcBorders>
            <w:shd w:val="clear" w:color="auto" w:fill="auto"/>
            <w:noWrap/>
            <w:vAlign w:val="bottom"/>
            <w:hideMark/>
          </w:tcPr>
          <w:p w:rsidR="00904F13" w:rsidRPr="00487AAF" w:rsidRDefault="005D2348" w:rsidP="00C00727">
            <w:pPr>
              <w:pStyle w:val="000Normal"/>
              <w:spacing w:before="0" w:after="0" w:line="240" w:lineRule="auto"/>
              <w:ind w:right="-21"/>
              <w:jc w:val="right"/>
              <w:rPr>
                <w:rFonts w:ascii="Times New Roman" w:hAnsi="Times New Roman"/>
                <w:spacing w:val="-6"/>
                <w:sz w:val="24"/>
                <w:szCs w:val="24"/>
                <w:lang w:val="ru-RU"/>
              </w:rPr>
            </w:pPr>
            <w:r w:rsidRPr="00487AAF">
              <w:rPr>
                <w:rFonts w:ascii="Times New Roman" w:hAnsi="Times New Roman"/>
                <w:spacing w:val="-6"/>
                <w:sz w:val="24"/>
                <w:szCs w:val="24"/>
                <w:lang w:val="ru-RU"/>
              </w:rPr>
              <w:t>140</w:t>
            </w:r>
          </w:p>
        </w:tc>
        <w:tc>
          <w:tcPr>
            <w:tcW w:w="1985" w:type="dxa"/>
            <w:tcBorders>
              <w:top w:val="nil"/>
              <w:left w:val="nil"/>
              <w:bottom w:val="single" w:sz="4" w:space="0" w:color="auto"/>
              <w:right w:val="single" w:sz="4" w:space="0" w:color="auto"/>
            </w:tcBorders>
            <w:shd w:val="clear" w:color="auto" w:fill="auto"/>
            <w:noWrap/>
            <w:vAlign w:val="bottom"/>
            <w:hideMark/>
          </w:tcPr>
          <w:p w:rsidR="00904F13" w:rsidRPr="00487AAF" w:rsidRDefault="00904F13" w:rsidP="00470F01">
            <w:pPr>
              <w:pStyle w:val="000Normal"/>
              <w:spacing w:before="0" w:after="0" w:line="240" w:lineRule="auto"/>
              <w:ind w:right="-21"/>
              <w:jc w:val="right"/>
              <w:rPr>
                <w:rFonts w:ascii="Times New Roman" w:hAnsi="Times New Roman"/>
                <w:spacing w:val="-6"/>
                <w:sz w:val="24"/>
                <w:szCs w:val="24"/>
                <w:lang w:val="ru-RU"/>
              </w:rPr>
            </w:pPr>
            <w:r w:rsidRPr="00487AAF">
              <w:rPr>
                <w:rFonts w:ascii="Times New Roman" w:hAnsi="Times New Roman"/>
                <w:spacing w:val="-6"/>
                <w:sz w:val="24"/>
                <w:szCs w:val="24"/>
                <w:lang w:val="ru-RU"/>
              </w:rPr>
              <w:t>140</w:t>
            </w:r>
          </w:p>
        </w:tc>
      </w:tr>
      <w:tr w:rsidR="00904F13" w:rsidRPr="00487AAF" w:rsidTr="00C00727">
        <w:trPr>
          <w:trHeight w:val="315"/>
        </w:trPr>
        <w:tc>
          <w:tcPr>
            <w:tcW w:w="5534" w:type="dxa"/>
            <w:tcBorders>
              <w:top w:val="nil"/>
              <w:left w:val="single" w:sz="4" w:space="0" w:color="auto"/>
              <w:bottom w:val="single" w:sz="4" w:space="0" w:color="auto"/>
              <w:right w:val="single" w:sz="4" w:space="0" w:color="auto"/>
            </w:tcBorders>
            <w:shd w:val="clear" w:color="000000" w:fill="FFFFFF"/>
            <w:noWrap/>
            <w:vAlign w:val="center"/>
            <w:hideMark/>
          </w:tcPr>
          <w:p w:rsidR="00904F13" w:rsidRPr="00487AAF" w:rsidRDefault="00904F13" w:rsidP="00C00727">
            <w:pPr>
              <w:pStyle w:val="000Normal"/>
              <w:spacing w:before="0" w:after="0" w:line="240" w:lineRule="auto"/>
              <w:ind w:right="-21"/>
              <w:jc w:val="left"/>
              <w:rPr>
                <w:rFonts w:ascii="Times New Roman" w:hAnsi="Times New Roman"/>
                <w:b/>
                <w:spacing w:val="-6"/>
                <w:sz w:val="24"/>
                <w:szCs w:val="24"/>
                <w:lang w:val="ru-RU"/>
              </w:rPr>
            </w:pPr>
            <w:r w:rsidRPr="00487AAF">
              <w:rPr>
                <w:rFonts w:ascii="Times New Roman" w:hAnsi="Times New Roman"/>
                <w:b/>
                <w:spacing w:val="-6"/>
                <w:sz w:val="24"/>
                <w:szCs w:val="24"/>
                <w:lang w:val="ru-RU"/>
              </w:rPr>
              <w:t>Всего</w:t>
            </w:r>
          </w:p>
        </w:tc>
        <w:tc>
          <w:tcPr>
            <w:tcW w:w="1842" w:type="dxa"/>
            <w:tcBorders>
              <w:top w:val="nil"/>
              <w:left w:val="nil"/>
              <w:bottom w:val="single" w:sz="4" w:space="0" w:color="auto"/>
              <w:right w:val="single" w:sz="4" w:space="0" w:color="auto"/>
            </w:tcBorders>
            <w:shd w:val="clear" w:color="auto" w:fill="auto"/>
            <w:noWrap/>
            <w:vAlign w:val="bottom"/>
            <w:hideMark/>
          </w:tcPr>
          <w:p w:rsidR="00904F13" w:rsidRPr="00487AAF" w:rsidRDefault="005D2348" w:rsidP="00C00727">
            <w:pPr>
              <w:pStyle w:val="000Normal"/>
              <w:spacing w:before="0" w:after="0" w:line="240" w:lineRule="auto"/>
              <w:ind w:right="-21"/>
              <w:jc w:val="right"/>
              <w:rPr>
                <w:rFonts w:ascii="Times New Roman" w:hAnsi="Times New Roman"/>
                <w:b/>
                <w:spacing w:val="-6"/>
                <w:sz w:val="24"/>
                <w:szCs w:val="24"/>
                <w:lang w:val="ru-RU"/>
              </w:rPr>
            </w:pPr>
            <w:r w:rsidRPr="00487AAF">
              <w:rPr>
                <w:rFonts w:ascii="Times New Roman" w:hAnsi="Times New Roman"/>
                <w:b/>
                <w:spacing w:val="-6"/>
                <w:sz w:val="24"/>
                <w:szCs w:val="24"/>
                <w:lang w:val="ru-RU"/>
              </w:rPr>
              <w:t>787 060</w:t>
            </w:r>
          </w:p>
        </w:tc>
        <w:tc>
          <w:tcPr>
            <w:tcW w:w="1985" w:type="dxa"/>
            <w:tcBorders>
              <w:top w:val="nil"/>
              <w:left w:val="nil"/>
              <w:bottom w:val="single" w:sz="4" w:space="0" w:color="auto"/>
              <w:right w:val="single" w:sz="4" w:space="0" w:color="auto"/>
            </w:tcBorders>
            <w:shd w:val="clear" w:color="auto" w:fill="auto"/>
            <w:noWrap/>
            <w:vAlign w:val="bottom"/>
            <w:hideMark/>
          </w:tcPr>
          <w:p w:rsidR="00904F13" w:rsidRPr="00487AAF" w:rsidRDefault="00904F13" w:rsidP="00470F01">
            <w:pPr>
              <w:pStyle w:val="000Normal"/>
              <w:spacing w:before="0" w:after="0" w:line="240" w:lineRule="auto"/>
              <w:ind w:right="-21"/>
              <w:jc w:val="right"/>
              <w:rPr>
                <w:rFonts w:ascii="Times New Roman" w:hAnsi="Times New Roman"/>
                <w:b/>
                <w:spacing w:val="-6"/>
                <w:sz w:val="24"/>
                <w:szCs w:val="24"/>
                <w:lang w:val="ru-RU"/>
              </w:rPr>
            </w:pPr>
            <w:r w:rsidRPr="00487AAF">
              <w:rPr>
                <w:rFonts w:ascii="Times New Roman" w:hAnsi="Times New Roman"/>
                <w:b/>
                <w:spacing w:val="-6"/>
                <w:sz w:val="24"/>
                <w:szCs w:val="24"/>
                <w:lang w:val="ru-RU"/>
              </w:rPr>
              <w:t>711 480</w:t>
            </w:r>
          </w:p>
        </w:tc>
      </w:tr>
    </w:tbl>
    <w:p w:rsidR="00C00727" w:rsidRPr="00487AAF" w:rsidRDefault="00C00727" w:rsidP="007D3336">
      <w:pPr>
        <w:pStyle w:val="000Normal"/>
        <w:spacing w:before="0" w:after="0" w:line="240" w:lineRule="auto"/>
        <w:ind w:right="-21" w:firstLine="540"/>
        <w:rPr>
          <w:rFonts w:ascii="Times New Roman" w:hAnsi="Times New Roman"/>
          <w:spacing w:val="-6"/>
          <w:sz w:val="24"/>
          <w:szCs w:val="24"/>
          <w:lang w:val="ru-RU"/>
        </w:rPr>
      </w:pPr>
    </w:p>
    <w:p w:rsidR="00C00727" w:rsidRPr="00487AAF" w:rsidRDefault="00C00727" w:rsidP="00C00727">
      <w:pPr>
        <w:pStyle w:val="000Normal"/>
        <w:spacing w:before="0" w:after="0" w:line="240" w:lineRule="auto"/>
        <w:ind w:right="-21"/>
        <w:rPr>
          <w:rFonts w:ascii="Times New Roman" w:hAnsi="Times New Roman"/>
          <w:spacing w:val="-6"/>
          <w:sz w:val="24"/>
          <w:szCs w:val="24"/>
          <w:lang w:val="ru-RU"/>
        </w:rPr>
      </w:pPr>
      <w:r w:rsidRPr="00487AAF">
        <w:rPr>
          <w:rFonts w:ascii="Times New Roman" w:hAnsi="Times New Roman"/>
          <w:spacing w:val="-6"/>
          <w:sz w:val="24"/>
          <w:szCs w:val="24"/>
          <w:lang w:val="ru-RU"/>
        </w:rPr>
        <w:t>Накопленная прибыль</w:t>
      </w:r>
    </w:p>
    <w:tbl>
      <w:tblPr>
        <w:tblW w:w="9361" w:type="dxa"/>
        <w:tblInd w:w="103" w:type="dxa"/>
        <w:tblLook w:val="04A0"/>
      </w:tblPr>
      <w:tblGrid>
        <w:gridCol w:w="5534"/>
        <w:gridCol w:w="1842"/>
        <w:gridCol w:w="1985"/>
      </w:tblGrid>
      <w:tr w:rsidR="00F7157C" w:rsidRPr="00487AAF" w:rsidTr="00465D2F">
        <w:trPr>
          <w:trHeight w:val="315"/>
        </w:trPr>
        <w:tc>
          <w:tcPr>
            <w:tcW w:w="55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7157C" w:rsidRPr="00487AAF" w:rsidRDefault="00F7157C" w:rsidP="00C00727">
            <w:pPr>
              <w:rPr>
                <w:rFonts w:ascii="Cambria" w:hAnsi="Cambria" w:cs="Calibri"/>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157C" w:rsidRPr="00487AAF" w:rsidRDefault="00F7157C" w:rsidP="00904F13">
            <w:pPr>
              <w:pStyle w:val="000Normal"/>
              <w:spacing w:before="0" w:after="0" w:line="240" w:lineRule="auto"/>
              <w:ind w:right="-21"/>
              <w:jc w:val="center"/>
              <w:rPr>
                <w:rFonts w:ascii="Times New Roman" w:hAnsi="Times New Roman"/>
                <w:spacing w:val="-6"/>
                <w:sz w:val="24"/>
                <w:szCs w:val="24"/>
                <w:lang w:val="ru-RU"/>
              </w:rPr>
            </w:pPr>
            <w:r w:rsidRPr="00487AAF">
              <w:rPr>
                <w:rFonts w:ascii="Times New Roman" w:hAnsi="Times New Roman"/>
                <w:spacing w:val="-6"/>
                <w:sz w:val="24"/>
                <w:szCs w:val="24"/>
                <w:lang w:val="ru-RU"/>
              </w:rPr>
              <w:t>201</w:t>
            </w:r>
            <w:r w:rsidR="00904F13" w:rsidRPr="00487AAF">
              <w:rPr>
                <w:rFonts w:ascii="Times New Roman" w:hAnsi="Times New Roman"/>
                <w:spacing w:val="-6"/>
                <w:sz w:val="24"/>
                <w:szCs w:val="24"/>
                <w:lang w:val="ru-RU"/>
              </w:rPr>
              <w:t>5</w:t>
            </w:r>
            <w:r w:rsidRPr="00487AAF">
              <w:rPr>
                <w:rFonts w:ascii="Times New Roman" w:hAnsi="Times New Roman"/>
                <w:spacing w:val="-6"/>
                <w:sz w:val="24"/>
                <w:szCs w:val="24"/>
                <w:lang w:val="ru-RU"/>
              </w:rPr>
              <w:t xml:space="preserve"> г.</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157C" w:rsidRPr="00487AAF" w:rsidRDefault="00F7157C" w:rsidP="00904F13">
            <w:pPr>
              <w:pStyle w:val="000Normal"/>
              <w:spacing w:before="0" w:after="0" w:line="240" w:lineRule="auto"/>
              <w:ind w:right="-21"/>
              <w:jc w:val="center"/>
              <w:rPr>
                <w:rFonts w:ascii="Times New Roman" w:hAnsi="Times New Roman"/>
                <w:spacing w:val="-6"/>
                <w:sz w:val="24"/>
                <w:szCs w:val="24"/>
                <w:lang w:val="ru-RU"/>
              </w:rPr>
            </w:pPr>
            <w:r w:rsidRPr="00487AAF">
              <w:rPr>
                <w:rFonts w:ascii="Times New Roman" w:hAnsi="Times New Roman"/>
                <w:spacing w:val="-6"/>
                <w:sz w:val="24"/>
                <w:szCs w:val="24"/>
                <w:lang w:val="ru-RU"/>
              </w:rPr>
              <w:t>201</w:t>
            </w:r>
            <w:r w:rsidR="00904F13" w:rsidRPr="00487AAF">
              <w:rPr>
                <w:rFonts w:ascii="Times New Roman" w:hAnsi="Times New Roman"/>
                <w:spacing w:val="-6"/>
                <w:sz w:val="24"/>
                <w:szCs w:val="24"/>
                <w:lang w:val="ru-RU"/>
              </w:rPr>
              <w:t>4</w:t>
            </w:r>
            <w:r w:rsidRPr="00487AAF">
              <w:rPr>
                <w:rFonts w:ascii="Times New Roman" w:hAnsi="Times New Roman"/>
                <w:spacing w:val="-6"/>
                <w:sz w:val="24"/>
                <w:szCs w:val="24"/>
                <w:lang w:val="ru-RU"/>
              </w:rPr>
              <w:t xml:space="preserve"> г.</w:t>
            </w:r>
          </w:p>
        </w:tc>
      </w:tr>
      <w:tr w:rsidR="007E3D7D" w:rsidRPr="00487AAF" w:rsidTr="00465D2F">
        <w:trPr>
          <w:trHeight w:val="315"/>
        </w:trPr>
        <w:tc>
          <w:tcPr>
            <w:tcW w:w="55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3D7D" w:rsidRPr="00487AAF" w:rsidRDefault="007E3D7D" w:rsidP="00C00727">
            <w:pPr>
              <w:pStyle w:val="000Normal"/>
              <w:spacing w:before="0" w:after="0" w:line="240" w:lineRule="auto"/>
              <w:ind w:right="-21"/>
              <w:jc w:val="left"/>
              <w:rPr>
                <w:rFonts w:ascii="Times New Roman" w:hAnsi="Times New Roman"/>
                <w:spacing w:val="-6"/>
                <w:sz w:val="24"/>
                <w:szCs w:val="24"/>
                <w:lang w:val="ru-RU"/>
              </w:rPr>
            </w:pPr>
            <w:r w:rsidRPr="00487AAF">
              <w:rPr>
                <w:rFonts w:ascii="Times New Roman" w:hAnsi="Times New Roman"/>
                <w:spacing w:val="-6"/>
                <w:sz w:val="24"/>
                <w:szCs w:val="24"/>
                <w:lang w:val="ru-RU"/>
              </w:rPr>
              <w:t>Фонд развития банка</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3D7D" w:rsidRPr="00487AAF" w:rsidRDefault="007E3D7D">
            <w:pPr>
              <w:jc w:val="right"/>
            </w:pPr>
            <w:r w:rsidRPr="00487AAF">
              <w:t>879 284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3D7D" w:rsidRPr="00487AAF" w:rsidRDefault="007E3D7D" w:rsidP="00470F01">
            <w:pPr>
              <w:pStyle w:val="000Normal"/>
              <w:spacing w:before="0" w:after="0" w:line="240" w:lineRule="auto"/>
              <w:ind w:right="-21"/>
              <w:jc w:val="right"/>
              <w:rPr>
                <w:rFonts w:ascii="Times New Roman" w:hAnsi="Times New Roman"/>
                <w:spacing w:val="-6"/>
                <w:sz w:val="24"/>
                <w:szCs w:val="24"/>
                <w:lang w:val="ru-RU"/>
              </w:rPr>
            </w:pPr>
            <w:r w:rsidRPr="00487AAF">
              <w:rPr>
                <w:rFonts w:ascii="Times New Roman" w:hAnsi="Times New Roman"/>
                <w:spacing w:val="-6"/>
                <w:sz w:val="24"/>
                <w:szCs w:val="24"/>
                <w:lang w:val="ru-RU"/>
              </w:rPr>
              <w:t>629 284</w:t>
            </w:r>
          </w:p>
        </w:tc>
      </w:tr>
      <w:tr w:rsidR="007E3D7D" w:rsidRPr="00487AAF" w:rsidTr="00465D2F">
        <w:trPr>
          <w:trHeight w:val="315"/>
        </w:trPr>
        <w:tc>
          <w:tcPr>
            <w:tcW w:w="55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3D7D" w:rsidRPr="00487AAF" w:rsidRDefault="007E3D7D" w:rsidP="00C00727">
            <w:pPr>
              <w:pStyle w:val="000Normal"/>
              <w:spacing w:before="0" w:after="0" w:line="240" w:lineRule="auto"/>
              <w:ind w:right="-21"/>
              <w:jc w:val="left"/>
              <w:rPr>
                <w:rFonts w:ascii="Times New Roman" w:hAnsi="Times New Roman"/>
                <w:spacing w:val="-6"/>
                <w:sz w:val="24"/>
                <w:szCs w:val="24"/>
                <w:lang w:val="ru-RU"/>
              </w:rPr>
            </w:pPr>
            <w:r w:rsidRPr="00487AAF">
              <w:rPr>
                <w:rFonts w:ascii="Times New Roman" w:hAnsi="Times New Roman"/>
                <w:spacing w:val="-6"/>
                <w:sz w:val="24"/>
                <w:szCs w:val="24"/>
                <w:lang w:val="ru-RU"/>
              </w:rPr>
              <w:t>Прочие фонды</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7E3D7D" w:rsidRPr="00487AAF" w:rsidRDefault="007E3D7D">
            <w:pPr>
              <w:jc w:val="right"/>
            </w:pPr>
            <w:r w:rsidRPr="00487AAF">
              <w:t>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7E3D7D" w:rsidRPr="00487AAF" w:rsidRDefault="007E3D7D" w:rsidP="00470F01">
            <w:pPr>
              <w:pStyle w:val="000Normal"/>
              <w:spacing w:before="0" w:after="0" w:line="240" w:lineRule="auto"/>
              <w:ind w:right="-21"/>
              <w:jc w:val="right"/>
              <w:rPr>
                <w:rFonts w:ascii="Times New Roman" w:hAnsi="Times New Roman"/>
                <w:spacing w:val="-6"/>
                <w:sz w:val="24"/>
                <w:szCs w:val="24"/>
                <w:lang w:val="ru-RU"/>
              </w:rPr>
            </w:pPr>
            <w:r w:rsidRPr="00487AAF">
              <w:rPr>
                <w:rFonts w:ascii="Times New Roman" w:hAnsi="Times New Roman"/>
                <w:spacing w:val="-6"/>
                <w:sz w:val="24"/>
                <w:szCs w:val="24"/>
                <w:lang w:val="ru-RU"/>
              </w:rPr>
              <w:t>2</w:t>
            </w:r>
          </w:p>
        </w:tc>
      </w:tr>
      <w:tr w:rsidR="007E3D7D" w:rsidRPr="00487AAF" w:rsidTr="00C00727">
        <w:trPr>
          <w:trHeight w:val="481"/>
        </w:trPr>
        <w:tc>
          <w:tcPr>
            <w:tcW w:w="5534" w:type="dxa"/>
            <w:tcBorders>
              <w:top w:val="nil"/>
              <w:left w:val="single" w:sz="4" w:space="0" w:color="auto"/>
              <w:bottom w:val="single" w:sz="4" w:space="0" w:color="auto"/>
              <w:right w:val="single" w:sz="4" w:space="0" w:color="auto"/>
            </w:tcBorders>
            <w:shd w:val="clear" w:color="000000" w:fill="FFFFFF"/>
            <w:vAlign w:val="center"/>
            <w:hideMark/>
          </w:tcPr>
          <w:p w:rsidR="007E3D7D" w:rsidRPr="00487AAF" w:rsidRDefault="007E3D7D" w:rsidP="00C00727">
            <w:pPr>
              <w:pStyle w:val="000Normal"/>
              <w:spacing w:before="0" w:after="0" w:line="240" w:lineRule="auto"/>
              <w:ind w:right="-21"/>
              <w:jc w:val="left"/>
              <w:rPr>
                <w:rFonts w:ascii="Times New Roman" w:hAnsi="Times New Roman"/>
                <w:spacing w:val="-6"/>
                <w:sz w:val="24"/>
                <w:szCs w:val="24"/>
                <w:lang w:val="ru-RU"/>
              </w:rPr>
            </w:pPr>
            <w:r w:rsidRPr="00487AAF">
              <w:rPr>
                <w:rFonts w:ascii="Times New Roman" w:hAnsi="Times New Roman"/>
                <w:spacing w:val="-6"/>
                <w:sz w:val="24"/>
                <w:szCs w:val="24"/>
                <w:lang w:val="ru-RU"/>
              </w:rPr>
              <w:t xml:space="preserve">Утвержденная нераспределенная прибыль (непокрытый убыток со знаком </w:t>
            </w:r>
            <w:r w:rsidR="00604978">
              <w:rPr>
                <w:rFonts w:ascii="Times New Roman" w:hAnsi="Times New Roman"/>
                <w:spacing w:val="-6"/>
                <w:sz w:val="24"/>
                <w:szCs w:val="24"/>
                <w:lang w:val="ru-RU"/>
              </w:rPr>
              <w:t>«</w:t>
            </w:r>
            <w:r w:rsidRPr="00487AAF">
              <w:rPr>
                <w:rFonts w:ascii="Times New Roman" w:hAnsi="Times New Roman"/>
                <w:spacing w:val="-6"/>
                <w:sz w:val="24"/>
                <w:szCs w:val="24"/>
                <w:lang w:val="ru-RU"/>
              </w:rPr>
              <w:t>минус</w:t>
            </w:r>
            <w:r w:rsidR="00604978">
              <w:rPr>
                <w:rFonts w:ascii="Times New Roman" w:hAnsi="Times New Roman"/>
                <w:spacing w:val="-6"/>
                <w:sz w:val="24"/>
                <w:szCs w:val="24"/>
                <w:lang w:val="ru-RU"/>
              </w:rPr>
              <w:t>»</w:t>
            </w:r>
            <w:r w:rsidRPr="00487AAF">
              <w:rPr>
                <w:rFonts w:ascii="Times New Roman" w:hAnsi="Times New Roman"/>
                <w:spacing w:val="-6"/>
                <w:sz w:val="24"/>
                <w:szCs w:val="24"/>
                <w:lang w:val="ru-RU"/>
              </w:rPr>
              <w:t>) прошлых лет</w:t>
            </w:r>
          </w:p>
        </w:tc>
        <w:tc>
          <w:tcPr>
            <w:tcW w:w="1842" w:type="dxa"/>
            <w:tcBorders>
              <w:top w:val="nil"/>
              <w:left w:val="nil"/>
              <w:bottom w:val="single" w:sz="4" w:space="0" w:color="auto"/>
              <w:right w:val="single" w:sz="4" w:space="0" w:color="auto"/>
            </w:tcBorders>
            <w:shd w:val="clear" w:color="auto" w:fill="auto"/>
            <w:noWrap/>
            <w:vAlign w:val="bottom"/>
            <w:hideMark/>
          </w:tcPr>
          <w:p w:rsidR="007E3D7D" w:rsidRPr="00487AAF" w:rsidRDefault="007E3D7D">
            <w:pPr>
              <w:jc w:val="right"/>
            </w:pPr>
            <w:r w:rsidRPr="00487AAF">
              <w:t>12 940</w:t>
            </w:r>
          </w:p>
        </w:tc>
        <w:tc>
          <w:tcPr>
            <w:tcW w:w="1985" w:type="dxa"/>
            <w:tcBorders>
              <w:top w:val="nil"/>
              <w:left w:val="nil"/>
              <w:bottom w:val="single" w:sz="4" w:space="0" w:color="auto"/>
              <w:right w:val="single" w:sz="4" w:space="0" w:color="auto"/>
            </w:tcBorders>
            <w:shd w:val="clear" w:color="auto" w:fill="auto"/>
            <w:noWrap/>
            <w:vAlign w:val="bottom"/>
            <w:hideMark/>
          </w:tcPr>
          <w:p w:rsidR="007E3D7D" w:rsidRPr="00487AAF" w:rsidRDefault="007E3D7D" w:rsidP="00470F01">
            <w:pPr>
              <w:pStyle w:val="000Normal"/>
              <w:spacing w:before="0" w:after="0" w:line="240" w:lineRule="auto"/>
              <w:ind w:right="-21"/>
              <w:jc w:val="right"/>
              <w:rPr>
                <w:rFonts w:ascii="Times New Roman" w:hAnsi="Times New Roman"/>
                <w:spacing w:val="-6"/>
                <w:sz w:val="24"/>
                <w:szCs w:val="24"/>
                <w:lang w:val="ru-RU"/>
              </w:rPr>
            </w:pPr>
            <w:r w:rsidRPr="00487AAF">
              <w:rPr>
                <w:rFonts w:ascii="Times New Roman" w:hAnsi="Times New Roman"/>
                <w:spacing w:val="-6"/>
                <w:sz w:val="24"/>
                <w:szCs w:val="24"/>
                <w:lang w:val="ru-RU"/>
              </w:rPr>
              <w:t>6 694</w:t>
            </w:r>
          </w:p>
        </w:tc>
      </w:tr>
      <w:tr w:rsidR="007E3D7D" w:rsidRPr="00487AAF" w:rsidTr="00C00727">
        <w:trPr>
          <w:trHeight w:val="315"/>
        </w:trPr>
        <w:tc>
          <w:tcPr>
            <w:tcW w:w="5534" w:type="dxa"/>
            <w:tcBorders>
              <w:top w:val="nil"/>
              <w:left w:val="single" w:sz="4" w:space="0" w:color="auto"/>
              <w:bottom w:val="single" w:sz="4" w:space="0" w:color="auto"/>
              <w:right w:val="single" w:sz="4" w:space="0" w:color="auto"/>
            </w:tcBorders>
            <w:shd w:val="clear" w:color="000000" w:fill="FFFFFF"/>
            <w:noWrap/>
            <w:vAlign w:val="center"/>
            <w:hideMark/>
          </w:tcPr>
          <w:p w:rsidR="007E3D7D" w:rsidRPr="00487AAF" w:rsidRDefault="007E3D7D" w:rsidP="00C00727">
            <w:pPr>
              <w:pStyle w:val="000Normal"/>
              <w:spacing w:before="0" w:after="0" w:line="240" w:lineRule="auto"/>
              <w:ind w:right="-21"/>
              <w:jc w:val="left"/>
              <w:rPr>
                <w:rFonts w:ascii="Times New Roman" w:hAnsi="Times New Roman"/>
                <w:spacing w:val="-6"/>
                <w:sz w:val="24"/>
                <w:szCs w:val="24"/>
                <w:lang w:val="ru-RU"/>
              </w:rPr>
            </w:pPr>
            <w:r w:rsidRPr="00487AAF">
              <w:rPr>
                <w:rFonts w:ascii="Times New Roman" w:hAnsi="Times New Roman"/>
                <w:spacing w:val="-6"/>
                <w:sz w:val="24"/>
                <w:szCs w:val="24"/>
                <w:lang w:val="ru-RU"/>
              </w:rPr>
              <w:t xml:space="preserve">Прибыль (убыток со знаком </w:t>
            </w:r>
            <w:r w:rsidR="00604978">
              <w:rPr>
                <w:rFonts w:ascii="Times New Roman" w:hAnsi="Times New Roman"/>
                <w:spacing w:val="-6"/>
                <w:sz w:val="24"/>
                <w:szCs w:val="24"/>
                <w:lang w:val="ru-RU"/>
              </w:rPr>
              <w:t>«</w:t>
            </w:r>
            <w:r w:rsidRPr="00487AAF">
              <w:rPr>
                <w:rFonts w:ascii="Times New Roman" w:hAnsi="Times New Roman"/>
                <w:spacing w:val="-6"/>
                <w:sz w:val="24"/>
                <w:szCs w:val="24"/>
                <w:lang w:val="ru-RU"/>
              </w:rPr>
              <w:t>минус</w:t>
            </w:r>
            <w:r w:rsidR="00604978">
              <w:rPr>
                <w:rFonts w:ascii="Times New Roman" w:hAnsi="Times New Roman"/>
                <w:spacing w:val="-6"/>
                <w:sz w:val="24"/>
                <w:szCs w:val="24"/>
                <w:lang w:val="ru-RU"/>
              </w:rPr>
              <w:t>»</w:t>
            </w:r>
            <w:r w:rsidRPr="00487AAF">
              <w:rPr>
                <w:rFonts w:ascii="Times New Roman" w:hAnsi="Times New Roman"/>
                <w:spacing w:val="-6"/>
                <w:sz w:val="24"/>
                <w:szCs w:val="24"/>
                <w:lang w:val="ru-RU"/>
              </w:rPr>
              <w:t>) отчетного года</w:t>
            </w:r>
          </w:p>
        </w:tc>
        <w:tc>
          <w:tcPr>
            <w:tcW w:w="1842" w:type="dxa"/>
            <w:tcBorders>
              <w:top w:val="nil"/>
              <w:left w:val="nil"/>
              <w:bottom w:val="single" w:sz="4" w:space="0" w:color="auto"/>
              <w:right w:val="single" w:sz="4" w:space="0" w:color="auto"/>
            </w:tcBorders>
            <w:shd w:val="clear" w:color="auto" w:fill="auto"/>
            <w:noWrap/>
            <w:vAlign w:val="bottom"/>
            <w:hideMark/>
          </w:tcPr>
          <w:p w:rsidR="007E3D7D" w:rsidRPr="00487AAF" w:rsidRDefault="007E3D7D" w:rsidP="006B5439">
            <w:pPr>
              <w:jc w:val="right"/>
            </w:pPr>
            <w:r w:rsidRPr="00487AAF">
              <w:t xml:space="preserve">1 134 </w:t>
            </w:r>
            <w:r w:rsidR="006B5439" w:rsidRPr="00487AAF">
              <w:t>356</w:t>
            </w:r>
          </w:p>
        </w:tc>
        <w:tc>
          <w:tcPr>
            <w:tcW w:w="1985" w:type="dxa"/>
            <w:tcBorders>
              <w:top w:val="nil"/>
              <w:left w:val="nil"/>
              <w:bottom w:val="single" w:sz="4" w:space="0" w:color="auto"/>
              <w:right w:val="single" w:sz="4" w:space="0" w:color="auto"/>
            </w:tcBorders>
            <w:shd w:val="clear" w:color="auto" w:fill="auto"/>
            <w:noWrap/>
            <w:vAlign w:val="bottom"/>
            <w:hideMark/>
          </w:tcPr>
          <w:p w:rsidR="007E3D7D" w:rsidRPr="00487AAF" w:rsidRDefault="007E3D7D" w:rsidP="00470F01">
            <w:pPr>
              <w:pStyle w:val="000Normal"/>
              <w:spacing w:before="0" w:after="0" w:line="240" w:lineRule="auto"/>
              <w:ind w:right="-21"/>
              <w:jc w:val="right"/>
              <w:rPr>
                <w:rFonts w:ascii="Times New Roman" w:hAnsi="Times New Roman"/>
                <w:spacing w:val="-6"/>
                <w:sz w:val="24"/>
                <w:szCs w:val="24"/>
                <w:lang w:val="ru-RU"/>
              </w:rPr>
            </w:pPr>
            <w:r w:rsidRPr="00487AAF">
              <w:rPr>
                <w:rFonts w:ascii="Times New Roman" w:hAnsi="Times New Roman"/>
                <w:spacing w:val="-6"/>
                <w:sz w:val="24"/>
                <w:szCs w:val="24"/>
                <w:lang w:val="ru-RU"/>
              </w:rPr>
              <w:t>947 518</w:t>
            </w:r>
          </w:p>
        </w:tc>
      </w:tr>
      <w:tr w:rsidR="007E3D7D" w:rsidRPr="00487AAF" w:rsidTr="00C00727">
        <w:trPr>
          <w:trHeight w:val="315"/>
        </w:trPr>
        <w:tc>
          <w:tcPr>
            <w:tcW w:w="5534" w:type="dxa"/>
            <w:tcBorders>
              <w:top w:val="nil"/>
              <w:left w:val="single" w:sz="4" w:space="0" w:color="auto"/>
              <w:bottom w:val="single" w:sz="4" w:space="0" w:color="auto"/>
              <w:right w:val="single" w:sz="4" w:space="0" w:color="auto"/>
            </w:tcBorders>
            <w:shd w:val="clear" w:color="000000" w:fill="FFFFFF"/>
            <w:noWrap/>
            <w:vAlign w:val="center"/>
            <w:hideMark/>
          </w:tcPr>
          <w:p w:rsidR="007E3D7D" w:rsidRPr="00487AAF" w:rsidRDefault="007E3D7D" w:rsidP="00C00727">
            <w:pPr>
              <w:pStyle w:val="000Normal"/>
              <w:spacing w:before="0" w:after="0" w:line="240" w:lineRule="auto"/>
              <w:ind w:right="-21"/>
              <w:jc w:val="left"/>
              <w:rPr>
                <w:rFonts w:ascii="Times New Roman" w:hAnsi="Times New Roman"/>
                <w:b/>
                <w:spacing w:val="-6"/>
                <w:sz w:val="24"/>
                <w:szCs w:val="24"/>
                <w:lang w:val="ru-RU"/>
              </w:rPr>
            </w:pPr>
            <w:r w:rsidRPr="00487AAF">
              <w:rPr>
                <w:rFonts w:ascii="Times New Roman" w:hAnsi="Times New Roman"/>
                <w:b/>
                <w:spacing w:val="-6"/>
                <w:sz w:val="24"/>
                <w:szCs w:val="24"/>
                <w:lang w:val="ru-RU"/>
              </w:rPr>
              <w:t>Всего</w:t>
            </w:r>
          </w:p>
        </w:tc>
        <w:tc>
          <w:tcPr>
            <w:tcW w:w="1842" w:type="dxa"/>
            <w:tcBorders>
              <w:top w:val="nil"/>
              <w:left w:val="nil"/>
              <w:bottom w:val="single" w:sz="4" w:space="0" w:color="auto"/>
              <w:right w:val="single" w:sz="4" w:space="0" w:color="auto"/>
            </w:tcBorders>
            <w:shd w:val="clear" w:color="auto" w:fill="auto"/>
            <w:noWrap/>
            <w:vAlign w:val="bottom"/>
            <w:hideMark/>
          </w:tcPr>
          <w:p w:rsidR="007E3D7D" w:rsidRPr="00487AAF" w:rsidRDefault="007E3D7D" w:rsidP="006B5439">
            <w:pPr>
              <w:jc w:val="right"/>
              <w:rPr>
                <w:b/>
              </w:rPr>
            </w:pPr>
            <w:r w:rsidRPr="00487AAF">
              <w:rPr>
                <w:b/>
              </w:rPr>
              <w:t xml:space="preserve">2 026 </w:t>
            </w:r>
            <w:r w:rsidR="006B5439" w:rsidRPr="00487AAF">
              <w:rPr>
                <w:b/>
              </w:rPr>
              <w:t>582</w:t>
            </w:r>
          </w:p>
        </w:tc>
        <w:tc>
          <w:tcPr>
            <w:tcW w:w="1985" w:type="dxa"/>
            <w:tcBorders>
              <w:top w:val="nil"/>
              <w:left w:val="nil"/>
              <w:bottom w:val="single" w:sz="4" w:space="0" w:color="auto"/>
              <w:right w:val="single" w:sz="4" w:space="0" w:color="auto"/>
            </w:tcBorders>
            <w:shd w:val="clear" w:color="auto" w:fill="auto"/>
            <w:noWrap/>
            <w:vAlign w:val="bottom"/>
            <w:hideMark/>
          </w:tcPr>
          <w:p w:rsidR="007E3D7D" w:rsidRPr="00487AAF" w:rsidRDefault="007E3D7D" w:rsidP="00470F01">
            <w:pPr>
              <w:pStyle w:val="000Normal"/>
              <w:spacing w:before="0" w:after="0" w:line="240" w:lineRule="auto"/>
              <w:ind w:right="-21"/>
              <w:jc w:val="right"/>
              <w:rPr>
                <w:rFonts w:ascii="Times New Roman" w:hAnsi="Times New Roman"/>
                <w:b/>
                <w:spacing w:val="-6"/>
                <w:sz w:val="24"/>
                <w:szCs w:val="24"/>
                <w:lang w:val="ru-RU"/>
              </w:rPr>
            </w:pPr>
            <w:r w:rsidRPr="00487AAF">
              <w:rPr>
                <w:rFonts w:ascii="Times New Roman" w:hAnsi="Times New Roman"/>
                <w:b/>
                <w:spacing w:val="-6"/>
                <w:sz w:val="24"/>
                <w:szCs w:val="24"/>
                <w:lang w:val="ru-RU"/>
              </w:rPr>
              <w:t>1 583 498</w:t>
            </w:r>
          </w:p>
        </w:tc>
      </w:tr>
    </w:tbl>
    <w:p w:rsidR="00465D2F" w:rsidRDefault="00465D2F" w:rsidP="0025609F">
      <w:pPr>
        <w:pStyle w:val="000Normal"/>
        <w:spacing w:before="0" w:after="0" w:line="240" w:lineRule="auto"/>
        <w:ind w:right="-21" w:firstLine="540"/>
        <w:rPr>
          <w:rFonts w:ascii="Times New Roman" w:hAnsi="Times New Roman"/>
          <w:spacing w:val="-6"/>
          <w:sz w:val="24"/>
          <w:lang w:val="ru-RU"/>
        </w:rPr>
      </w:pPr>
    </w:p>
    <w:p w:rsidR="009D5ED6" w:rsidRPr="00FD1704" w:rsidRDefault="009D5ED6" w:rsidP="0025609F">
      <w:pPr>
        <w:pStyle w:val="000Normal"/>
        <w:spacing w:before="0" w:after="0" w:line="240" w:lineRule="auto"/>
        <w:ind w:right="-21" w:firstLine="540"/>
        <w:rPr>
          <w:rFonts w:ascii="Times New Roman" w:hAnsi="Times New Roman"/>
          <w:spacing w:val="-6"/>
          <w:sz w:val="24"/>
          <w:lang w:val="ru-RU"/>
        </w:rPr>
      </w:pPr>
      <w:r w:rsidRPr="00FD1704">
        <w:rPr>
          <w:rFonts w:ascii="Times New Roman" w:hAnsi="Times New Roman"/>
          <w:spacing w:val="-6"/>
          <w:sz w:val="24"/>
          <w:lang w:val="ru-RU"/>
        </w:rPr>
        <w:t xml:space="preserve">Уставный капитал банка </w:t>
      </w:r>
      <w:r w:rsidR="0025609F" w:rsidRPr="00FD1704">
        <w:rPr>
          <w:rFonts w:ascii="Times New Roman" w:hAnsi="Times New Roman"/>
          <w:spacing w:val="-6"/>
          <w:sz w:val="24"/>
          <w:lang w:val="ru-RU"/>
        </w:rPr>
        <w:t xml:space="preserve">сформирован за счет вкладов акционеров в долларах США и евро. </w:t>
      </w:r>
      <w:proofErr w:type="gramStart"/>
      <w:r w:rsidR="0025609F" w:rsidRPr="00FD1704">
        <w:rPr>
          <w:rFonts w:ascii="Times New Roman" w:hAnsi="Times New Roman"/>
          <w:spacing w:val="-6"/>
          <w:sz w:val="24"/>
          <w:lang w:val="ru-RU"/>
        </w:rPr>
        <w:t>В 2009 году было осуществлено замещение денежных средств в иностранной валюте в уставном и друг</w:t>
      </w:r>
      <w:r w:rsidRPr="00FD1704">
        <w:rPr>
          <w:rFonts w:ascii="Times New Roman" w:hAnsi="Times New Roman"/>
          <w:spacing w:val="-6"/>
          <w:sz w:val="24"/>
          <w:lang w:val="ru-RU"/>
        </w:rPr>
        <w:t xml:space="preserve">их фондах белорусскими рублями, </w:t>
      </w:r>
      <w:r w:rsidR="0025609F" w:rsidRPr="00FD1704">
        <w:rPr>
          <w:rFonts w:ascii="Times New Roman" w:hAnsi="Times New Roman"/>
          <w:spacing w:val="-6"/>
          <w:sz w:val="24"/>
          <w:lang w:val="ru-RU"/>
        </w:rPr>
        <w:t>Акционеры имеют право на получение дивидендов и распределение капитала в белорусских рублях.</w:t>
      </w:r>
      <w:proofErr w:type="gramEnd"/>
    </w:p>
    <w:p w:rsidR="003B33B2" w:rsidRPr="00FD1704" w:rsidRDefault="003B33B2" w:rsidP="003B33B2">
      <w:pPr>
        <w:pStyle w:val="000Normal"/>
        <w:spacing w:before="0" w:after="0" w:line="240" w:lineRule="auto"/>
        <w:ind w:right="-21" w:firstLine="540"/>
        <w:rPr>
          <w:rFonts w:ascii="Times New Roman" w:hAnsi="Times New Roman"/>
          <w:spacing w:val="-6"/>
          <w:sz w:val="24"/>
          <w:lang w:val="ru-RU" w:eastAsia="ru-RU"/>
        </w:rPr>
      </w:pPr>
      <w:r w:rsidRPr="00FD1704">
        <w:rPr>
          <w:rFonts w:ascii="Times New Roman" w:hAnsi="Times New Roman"/>
          <w:spacing w:val="-6"/>
          <w:sz w:val="24"/>
          <w:lang w:val="ru-RU" w:eastAsia="ru-RU"/>
        </w:rPr>
        <w:t>Количество простых акций в обращении по состоянию на 01.01.201</w:t>
      </w:r>
      <w:r w:rsidR="00095636" w:rsidRPr="00FD1704">
        <w:rPr>
          <w:rFonts w:ascii="Times New Roman" w:hAnsi="Times New Roman"/>
          <w:spacing w:val="-6"/>
          <w:sz w:val="24"/>
          <w:lang w:val="ru-RU" w:eastAsia="ru-RU"/>
        </w:rPr>
        <w:t>6</w:t>
      </w:r>
      <w:r w:rsidRPr="00FD1704">
        <w:rPr>
          <w:rFonts w:ascii="Times New Roman" w:hAnsi="Times New Roman"/>
          <w:spacing w:val="-6"/>
          <w:sz w:val="24"/>
          <w:lang w:val="ru-RU" w:eastAsia="ru-RU"/>
        </w:rPr>
        <w:t xml:space="preserve"> составляет 123 058 441 акций и 10 000 привилегированных номинальной стоимостью 3 350 белорусских рублей каждая. </w:t>
      </w:r>
    </w:p>
    <w:p w:rsidR="003B33B2" w:rsidRPr="00FD1704" w:rsidRDefault="003B33B2" w:rsidP="003B33B2">
      <w:pPr>
        <w:pStyle w:val="000Normal"/>
        <w:spacing w:before="0" w:after="0" w:line="240" w:lineRule="auto"/>
        <w:ind w:right="-21" w:firstLine="540"/>
        <w:rPr>
          <w:rFonts w:ascii="Times New Roman" w:hAnsi="Times New Roman"/>
          <w:spacing w:val="-6"/>
          <w:sz w:val="24"/>
          <w:lang w:val="ru-RU" w:eastAsia="ru-RU"/>
        </w:rPr>
      </w:pPr>
      <w:r w:rsidRPr="00FD1704">
        <w:rPr>
          <w:rFonts w:ascii="Times New Roman" w:hAnsi="Times New Roman"/>
          <w:spacing w:val="-6"/>
          <w:sz w:val="24"/>
          <w:lang w:val="ru-RU" w:eastAsia="ru-RU"/>
        </w:rPr>
        <w:lastRenderedPageBreak/>
        <w:t>В течение отчетного года выкуп собственных акций не производился, продажа ранее вы</w:t>
      </w:r>
      <w:r w:rsidR="0089441D" w:rsidRPr="00FD1704">
        <w:rPr>
          <w:rFonts w:ascii="Times New Roman" w:hAnsi="Times New Roman"/>
          <w:spacing w:val="-6"/>
          <w:sz w:val="24"/>
          <w:lang w:val="ru-RU" w:eastAsia="ru-RU"/>
        </w:rPr>
        <w:t>к</w:t>
      </w:r>
      <w:r w:rsidRPr="00FD1704">
        <w:rPr>
          <w:rFonts w:ascii="Times New Roman" w:hAnsi="Times New Roman"/>
          <w:spacing w:val="-6"/>
          <w:sz w:val="24"/>
          <w:lang w:val="ru-RU" w:eastAsia="ru-RU"/>
        </w:rPr>
        <w:t xml:space="preserve">упленных на баланс собственных акций не осуществлялась. </w:t>
      </w:r>
    </w:p>
    <w:p w:rsidR="0025609F" w:rsidRPr="00FD1704" w:rsidRDefault="0025609F" w:rsidP="0025609F">
      <w:pPr>
        <w:pStyle w:val="000Normal"/>
        <w:spacing w:before="0" w:after="0" w:line="240" w:lineRule="auto"/>
        <w:ind w:right="-21" w:firstLine="540"/>
        <w:rPr>
          <w:rFonts w:ascii="Times New Roman" w:hAnsi="Times New Roman"/>
          <w:spacing w:val="-6"/>
          <w:sz w:val="24"/>
          <w:lang w:val="ru-RU" w:eastAsia="ru-RU"/>
        </w:rPr>
      </w:pPr>
      <w:r w:rsidRPr="00FD1704">
        <w:rPr>
          <w:rFonts w:ascii="Times New Roman" w:hAnsi="Times New Roman"/>
          <w:spacing w:val="-6"/>
          <w:sz w:val="24"/>
          <w:lang w:val="ru-RU" w:eastAsia="ru-RU"/>
        </w:rPr>
        <w:t xml:space="preserve">Каждая обычная акция банка предоставляет право одного голоса на общем собрании акционеров. Держатели обычных акций имеют право на получение дивидендов и любых распределяемых выплат в белорусских рублях. </w:t>
      </w:r>
    </w:p>
    <w:p w:rsidR="0025609F" w:rsidRPr="00FD1704" w:rsidRDefault="0025609F" w:rsidP="0025609F">
      <w:pPr>
        <w:pStyle w:val="000Normal"/>
        <w:spacing w:before="0" w:after="0" w:line="240" w:lineRule="auto"/>
        <w:ind w:right="-21" w:firstLine="540"/>
        <w:rPr>
          <w:rFonts w:ascii="Times New Roman" w:hAnsi="Times New Roman"/>
          <w:spacing w:val="-6"/>
          <w:sz w:val="24"/>
          <w:lang w:val="ru-RU" w:eastAsia="ru-RU"/>
        </w:rPr>
      </w:pPr>
      <w:r w:rsidRPr="00FD1704">
        <w:rPr>
          <w:rFonts w:ascii="Times New Roman" w:hAnsi="Times New Roman"/>
          <w:spacing w:val="-6"/>
          <w:sz w:val="24"/>
          <w:lang w:val="ru-RU" w:eastAsia="ru-RU"/>
        </w:rPr>
        <w:t>Привилегированные акции являются не</w:t>
      </w:r>
      <w:r w:rsidR="00095636" w:rsidRPr="00FD1704">
        <w:rPr>
          <w:rFonts w:ascii="Times New Roman" w:hAnsi="Times New Roman"/>
          <w:spacing w:val="-6"/>
          <w:sz w:val="24"/>
          <w:lang w:val="ru-RU" w:eastAsia="ru-RU"/>
        </w:rPr>
        <w:t xml:space="preserve"> </w:t>
      </w:r>
      <w:r w:rsidRPr="00FD1704">
        <w:rPr>
          <w:rFonts w:ascii="Times New Roman" w:hAnsi="Times New Roman"/>
          <w:spacing w:val="-6"/>
          <w:sz w:val="24"/>
          <w:lang w:val="ru-RU" w:eastAsia="ru-RU"/>
        </w:rPr>
        <w:t xml:space="preserve">голосующими, однако предоставляют право на получение минимальных дивидендов в размере, определяемом и утверждаемом акционерами. В случае ликвидации банка привилегированные акции предоставляют преимущественное право на получение нераспределенной прибыли. </w:t>
      </w:r>
    </w:p>
    <w:p w:rsidR="0025609F" w:rsidRPr="00FD1704" w:rsidRDefault="0025609F" w:rsidP="0025609F">
      <w:pPr>
        <w:pStyle w:val="000Normal"/>
        <w:spacing w:before="0" w:after="0" w:line="240" w:lineRule="auto"/>
        <w:ind w:right="-21" w:firstLine="540"/>
        <w:rPr>
          <w:rFonts w:ascii="Times New Roman" w:hAnsi="Times New Roman"/>
          <w:spacing w:val="-6"/>
          <w:sz w:val="24"/>
          <w:lang w:val="ru-RU" w:eastAsia="ru-RU"/>
        </w:rPr>
      </w:pPr>
      <w:r w:rsidRPr="00FD1704">
        <w:rPr>
          <w:rFonts w:ascii="Times New Roman" w:hAnsi="Times New Roman"/>
          <w:spacing w:val="-6"/>
          <w:sz w:val="24"/>
          <w:lang w:val="ru-RU" w:eastAsia="ru-RU"/>
        </w:rPr>
        <w:t xml:space="preserve">Обычно минимальный размер дивидендов по привилегированным акциям ежегодно устанавливается заранее на общем собрании акционеров банка. Фактические дивиденды по привилегированным акциям, объявленные Наблюдательным Советом, могут превышать установленный минимум и являются предметом дальнейшего одобрения на общем собрании акционеров. </w:t>
      </w:r>
    </w:p>
    <w:p w:rsidR="003B33B2" w:rsidRPr="00FD1704" w:rsidRDefault="003B33B2" w:rsidP="003B33B2">
      <w:pPr>
        <w:pStyle w:val="000Normal"/>
        <w:spacing w:before="0" w:after="0" w:line="240" w:lineRule="auto"/>
        <w:ind w:right="-21" w:firstLine="540"/>
        <w:rPr>
          <w:rFonts w:ascii="Times New Roman" w:hAnsi="Times New Roman"/>
          <w:spacing w:val="-6"/>
          <w:sz w:val="24"/>
          <w:lang w:val="ru-RU" w:eastAsia="ru-RU"/>
        </w:rPr>
      </w:pPr>
      <w:r w:rsidRPr="00FD1704">
        <w:rPr>
          <w:rFonts w:ascii="Times New Roman" w:hAnsi="Times New Roman"/>
          <w:spacing w:val="-6"/>
          <w:sz w:val="24"/>
          <w:lang w:val="ru-RU" w:eastAsia="ru-RU"/>
        </w:rPr>
        <w:t>Собранием акционеров, состоявшимся в 201</w:t>
      </w:r>
      <w:r w:rsidR="00095636" w:rsidRPr="00FD1704">
        <w:rPr>
          <w:rFonts w:ascii="Times New Roman" w:hAnsi="Times New Roman"/>
          <w:spacing w:val="-6"/>
          <w:sz w:val="24"/>
          <w:lang w:val="ru-RU" w:eastAsia="ru-RU"/>
        </w:rPr>
        <w:t>5</w:t>
      </w:r>
      <w:r w:rsidRPr="00FD1704">
        <w:rPr>
          <w:rFonts w:ascii="Times New Roman" w:hAnsi="Times New Roman"/>
          <w:spacing w:val="-6"/>
          <w:sz w:val="24"/>
          <w:lang w:val="ru-RU" w:eastAsia="ru-RU"/>
        </w:rPr>
        <w:t xml:space="preserve"> году, </w:t>
      </w:r>
      <w:r w:rsidR="00B54EA8" w:rsidRPr="00FD1704">
        <w:rPr>
          <w:rFonts w:ascii="Times New Roman" w:hAnsi="Times New Roman"/>
          <w:spacing w:val="-6"/>
          <w:sz w:val="24"/>
          <w:lang w:val="ru-RU" w:eastAsia="ru-RU"/>
        </w:rPr>
        <w:t>б</w:t>
      </w:r>
      <w:r w:rsidRPr="00FD1704">
        <w:rPr>
          <w:rFonts w:ascii="Times New Roman" w:hAnsi="Times New Roman"/>
          <w:spacing w:val="-6"/>
          <w:sz w:val="24"/>
          <w:lang w:val="ru-RU" w:eastAsia="ru-RU"/>
        </w:rPr>
        <w:t xml:space="preserve">анком принято решение о распределении прибыли предыдущего года: </w:t>
      </w:r>
      <w:r w:rsidR="00095636" w:rsidRPr="00FD1704">
        <w:rPr>
          <w:rFonts w:ascii="Times New Roman" w:hAnsi="Times New Roman"/>
          <w:spacing w:val="-6"/>
          <w:sz w:val="24"/>
          <w:lang w:val="ru-RU" w:eastAsia="ru-RU"/>
        </w:rPr>
        <w:t>2</w:t>
      </w:r>
      <w:r w:rsidRPr="00FD1704">
        <w:rPr>
          <w:rFonts w:ascii="Times New Roman" w:hAnsi="Times New Roman"/>
          <w:spacing w:val="-6"/>
          <w:sz w:val="24"/>
          <w:lang w:val="ru-RU" w:eastAsia="ru-RU"/>
        </w:rPr>
        <w:t>50</w:t>
      </w:r>
      <w:r w:rsidRPr="00FD1704">
        <w:rPr>
          <w:rFonts w:ascii="Times New Roman" w:hAnsi="Times New Roman"/>
          <w:spacing w:val="-6"/>
          <w:sz w:val="24"/>
          <w:lang w:val="en-US" w:eastAsia="ru-RU"/>
        </w:rPr>
        <w:t> </w:t>
      </w:r>
      <w:r w:rsidRPr="00FD1704">
        <w:rPr>
          <w:rFonts w:ascii="Times New Roman" w:hAnsi="Times New Roman"/>
          <w:spacing w:val="-6"/>
          <w:sz w:val="24"/>
          <w:lang w:val="ru-RU" w:eastAsia="ru-RU"/>
        </w:rPr>
        <w:t xml:space="preserve">000.0 млн. руб. </w:t>
      </w:r>
      <w:r w:rsidR="00DB2B35" w:rsidRPr="00DB2B35">
        <w:rPr>
          <w:rFonts w:ascii="Times New Roman" w:hAnsi="Times New Roman"/>
          <w:spacing w:val="-6"/>
          <w:sz w:val="24"/>
          <w:lang w:val="ru-RU" w:eastAsia="ru-RU"/>
        </w:rPr>
        <w:t xml:space="preserve"> </w:t>
      </w:r>
      <w:r w:rsidR="00DB2B35" w:rsidRPr="00FD1704">
        <w:rPr>
          <w:rFonts w:ascii="Times New Roman" w:hAnsi="Times New Roman"/>
          <w:spacing w:val="-6"/>
          <w:sz w:val="24"/>
          <w:lang w:val="ru-RU" w:eastAsia="ru-RU"/>
        </w:rPr>
        <w:t>–</w:t>
      </w:r>
      <w:r w:rsidRPr="00FD1704">
        <w:rPr>
          <w:rFonts w:ascii="Times New Roman" w:hAnsi="Times New Roman"/>
          <w:spacing w:val="-6"/>
          <w:sz w:val="24"/>
          <w:lang w:val="ru-RU" w:eastAsia="ru-RU"/>
        </w:rPr>
        <w:t xml:space="preserve"> направить в фонд развития банка (в составе накопленной прибыли); </w:t>
      </w:r>
      <w:r w:rsidR="00095636" w:rsidRPr="00FD1704">
        <w:rPr>
          <w:rFonts w:ascii="Times New Roman" w:hAnsi="Times New Roman"/>
          <w:spacing w:val="-6"/>
          <w:sz w:val="24"/>
          <w:lang w:val="ru-RU" w:eastAsia="ru-RU"/>
        </w:rPr>
        <w:t>318 481</w:t>
      </w:r>
      <w:r w:rsidRPr="00FD1704">
        <w:rPr>
          <w:rFonts w:ascii="Times New Roman" w:hAnsi="Times New Roman"/>
          <w:spacing w:val="-6"/>
          <w:sz w:val="24"/>
          <w:lang w:val="ru-RU" w:eastAsia="ru-RU"/>
        </w:rPr>
        <w:t xml:space="preserve"> млн. руб. </w:t>
      </w:r>
      <w:r w:rsidR="00DB2B35" w:rsidRPr="00DB2B35">
        <w:rPr>
          <w:rFonts w:ascii="Times New Roman" w:hAnsi="Times New Roman"/>
          <w:spacing w:val="-6"/>
          <w:sz w:val="24"/>
          <w:lang w:val="ru-RU" w:eastAsia="ru-RU"/>
        </w:rPr>
        <w:t xml:space="preserve"> </w:t>
      </w:r>
      <w:r w:rsidR="00DB2B35" w:rsidRPr="00FD1704">
        <w:rPr>
          <w:rFonts w:ascii="Times New Roman" w:hAnsi="Times New Roman"/>
          <w:spacing w:val="-6"/>
          <w:sz w:val="24"/>
          <w:lang w:val="ru-RU" w:eastAsia="ru-RU"/>
        </w:rPr>
        <w:t>–</w:t>
      </w:r>
      <w:r w:rsidRPr="00FD1704">
        <w:rPr>
          <w:rFonts w:ascii="Times New Roman" w:hAnsi="Times New Roman"/>
          <w:spacing w:val="-6"/>
          <w:sz w:val="24"/>
          <w:lang w:val="ru-RU" w:eastAsia="ru-RU"/>
        </w:rPr>
        <w:t xml:space="preserve"> в резервный фонд, а также выплатить дивиденды в сумме  </w:t>
      </w:r>
      <w:r w:rsidR="00095636" w:rsidRPr="00FD1704">
        <w:rPr>
          <w:rFonts w:ascii="Times New Roman" w:hAnsi="Times New Roman"/>
          <w:spacing w:val="-6"/>
          <w:sz w:val="24"/>
          <w:lang w:val="ru-RU" w:eastAsia="ru-RU"/>
        </w:rPr>
        <w:t>379 037</w:t>
      </w:r>
      <w:r w:rsidRPr="00FD1704">
        <w:rPr>
          <w:rFonts w:ascii="Times New Roman" w:hAnsi="Times New Roman"/>
          <w:spacing w:val="-6"/>
          <w:sz w:val="24"/>
          <w:lang w:val="ru-RU" w:eastAsia="ru-RU"/>
        </w:rPr>
        <w:t xml:space="preserve"> млн. руб.</w:t>
      </w:r>
    </w:p>
    <w:p w:rsidR="003B33B2" w:rsidRPr="00FD1704" w:rsidRDefault="003B33B2" w:rsidP="0025609F">
      <w:pPr>
        <w:pStyle w:val="000Normal"/>
        <w:spacing w:before="0" w:after="0" w:line="240" w:lineRule="auto"/>
        <w:ind w:right="-21" w:firstLine="540"/>
        <w:rPr>
          <w:rFonts w:ascii="Times New Roman" w:hAnsi="Times New Roman"/>
          <w:spacing w:val="-6"/>
          <w:sz w:val="24"/>
          <w:lang w:val="ru-RU" w:eastAsia="ru-RU"/>
        </w:rPr>
      </w:pPr>
      <w:r w:rsidRPr="00FD1704">
        <w:rPr>
          <w:rFonts w:ascii="Times New Roman" w:hAnsi="Times New Roman"/>
          <w:spacing w:val="-6"/>
          <w:sz w:val="24"/>
          <w:lang w:val="ru-RU" w:eastAsia="ru-RU"/>
        </w:rPr>
        <w:t>По состоянию на 01.01.201</w:t>
      </w:r>
      <w:r w:rsidR="00095636" w:rsidRPr="00FD1704">
        <w:rPr>
          <w:rFonts w:ascii="Times New Roman" w:hAnsi="Times New Roman"/>
          <w:spacing w:val="-6"/>
          <w:sz w:val="24"/>
          <w:lang w:val="ru-RU" w:eastAsia="ru-RU"/>
        </w:rPr>
        <w:t>6</w:t>
      </w:r>
      <w:r w:rsidRPr="00FD1704">
        <w:rPr>
          <w:rFonts w:ascii="Times New Roman" w:hAnsi="Times New Roman"/>
          <w:spacing w:val="-6"/>
          <w:sz w:val="24"/>
          <w:lang w:val="ru-RU" w:eastAsia="ru-RU"/>
        </w:rPr>
        <w:t xml:space="preserve"> акции, принадлежащие дочерним юридическим лицам </w:t>
      </w:r>
      <w:r w:rsidR="00B54EA8" w:rsidRPr="00FD1704">
        <w:rPr>
          <w:rFonts w:ascii="Times New Roman" w:hAnsi="Times New Roman"/>
          <w:spacing w:val="-6"/>
          <w:sz w:val="24"/>
          <w:lang w:val="ru-RU" w:eastAsia="ru-RU"/>
        </w:rPr>
        <w:t>б</w:t>
      </w:r>
      <w:r w:rsidRPr="00FD1704">
        <w:rPr>
          <w:rFonts w:ascii="Times New Roman" w:hAnsi="Times New Roman"/>
          <w:spacing w:val="-6"/>
          <w:sz w:val="24"/>
          <w:lang w:val="ru-RU" w:eastAsia="ru-RU"/>
        </w:rPr>
        <w:t>анка, отсутствуют.</w:t>
      </w:r>
    </w:p>
    <w:p w:rsidR="007D3336" w:rsidRPr="00FD1704" w:rsidRDefault="00EA2E05" w:rsidP="007D3336">
      <w:pPr>
        <w:pStyle w:val="000Normal"/>
        <w:spacing w:before="0" w:after="0" w:line="240" w:lineRule="auto"/>
        <w:ind w:right="-21" w:firstLine="540"/>
        <w:rPr>
          <w:rFonts w:ascii="Times New Roman" w:hAnsi="Times New Roman"/>
          <w:spacing w:val="-6"/>
          <w:sz w:val="24"/>
          <w:lang w:val="ru-RU" w:eastAsia="ru-RU"/>
        </w:rPr>
      </w:pPr>
      <w:r w:rsidRPr="00FD1704">
        <w:rPr>
          <w:rFonts w:ascii="Times New Roman" w:hAnsi="Times New Roman"/>
          <w:spacing w:val="-6"/>
          <w:sz w:val="24"/>
          <w:lang w:val="ru-RU" w:eastAsia="ru-RU"/>
        </w:rPr>
        <w:t>В соответствии с требованиями Национального стандарта финансовой отчетности 33 «Прибыль на акцию», произведен ра</w:t>
      </w:r>
      <w:r w:rsidR="007D3336" w:rsidRPr="00FD1704">
        <w:rPr>
          <w:rFonts w:ascii="Times New Roman" w:hAnsi="Times New Roman"/>
          <w:spacing w:val="-6"/>
          <w:sz w:val="24"/>
          <w:lang w:val="ru-RU" w:eastAsia="ru-RU"/>
        </w:rPr>
        <w:t>счет базовой прибыли на простую акцию.</w:t>
      </w:r>
    </w:p>
    <w:tbl>
      <w:tblPr>
        <w:tblW w:w="9365" w:type="dxa"/>
        <w:tblInd w:w="103" w:type="dxa"/>
        <w:tblLayout w:type="fixed"/>
        <w:tblLook w:val="0000"/>
      </w:tblPr>
      <w:tblGrid>
        <w:gridCol w:w="1805"/>
        <w:gridCol w:w="1980"/>
        <w:gridCol w:w="1260"/>
        <w:gridCol w:w="2160"/>
        <w:gridCol w:w="2160"/>
      </w:tblGrid>
      <w:tr w:rsidR="007D3336" w:rsidRPr="00FD1704" w:rsidTr="007D3336">
        <w:trPr>
          <w:trHeight w:val="651"/>
        </w:trPr>
        <w:tc>
          <w:tcPr>
            <w:tcW w:w="1805" w:type="dxa"/>
            <w:tcBorders>
              <w:top w:val="single" w:sz="4" w:space="0" w:color="auto"/>
              <w:left w:val="single" w:sz="4" w:space="0" w:color="auto"/>
              <w:bottom w:val="single" w:sz="4" w:space="0" w:color="auto"/>
              <w:right w:val="single" w:sz="4" w:space="0" w:color="auto"/>
            </w:tcBorders>
            <w:vAlign w:val="center"/>
          </w:tcPr>
          <w:p w:rsidR="007D3336" w:rsidRPr="00FD1704" w:rsidRDefault="007D3336" w:rsidP="007D3336">
            <w:pPr>
              <w:pStyle w:val="000Normal"/>
              <w:spacing w:before="0" w:after="0" w:line="240" w:lineRule="auto"/>
              <w:ind w:right="-21"/>
              <w:jc w:val="center"/>
              <w:rPr>
                <w:rFonts w:ascii="Times New Roman" w:hAnsi="Times New Roman"/>
                <w:spacing w:val="-6"/>
                <w:sz w:val="22"/>
                <w:szCs w:val="22"/>
                <w:lang w:val="ru-RU" w:eastAsia="ru-RU"/>
              </w:rPr>
            </w:pPr>
            <w:r w:rsidRPr="00FD1704">
              <w:rPr>
                <w:rFonts w:ascii="Times New Roman" w:hAnsi="Times New Roman"/>
                <w:spacing w:val="-6"/>
                <w:sz w:val="22"/>
                <w:szCs w:val="22"/>
                <w:lang w:val="ru-RU" w:eastAsia="ru-RU"/>
              </w:rPr>
              <w:t>Дата перевода со счета депонента</w:t>
            </w:r>
          </w:p>
        </w:tc>
        <w:tc>
          <w:tcPr>
            <w:tcW w:w="1980" w:type="dxa"/>
            <w:tcBorders>
              <w:top w:val="single" w:sz="4" w:space="0" w:color="auto"/>
              <w:left w:val="nil"/>
              <w:bottom w:val="single" w:sz="4" w:space="0" w:color="auto"/>
              <w:right w:val="single" w:sz="4" w:space="0" w:color="auto"/>
            </w:tcBorders>
            <w:vAlign w:val="center"/>
          </w:tcPr>
          <w:p w:rsidR="007D3336" w:rsidRPr="00FD1704" w:rsidRDefault="007D3336" w:rsidP="007D3336">
            <w:pPr>
              <w:pStyle w:val="000Normal"/>
              <w:spacing w:before="0" w:after="0" w:line="240" w:lineRule="auto"/>
              <w:ind w:right="-21"/>
              <w:jc w:val="center"/>
              <w:rPr>
                <w:rFonts w:ascii="Times New Roman" w:hAnsi="Times New Roman"/>
                <w:spacing w:val="-6"/>
                <w:sz w:val="22"/>
                <w:szCs w:val="22"/>
                <w:lang w:val="ru-RU" w:eastAsia="ru-RU"/>
              </w:rPr>
            </w:pPr>
            <w:r w:rsidRPr="00FD1704">
              <w:rPr>
                <w:rFonts w:ascii="Times New Roman" w:hAnsi="Times New Roman"/>
                <w:spacing w:val="-6"/>
                <w:sz w:val="22"/>
                <w:szCs w:val="22"/>
                <w:lang w:val="ru-RU" w:eastAsia="ru-RU"/>
              </w:rPr>
              <w:t>Эмитировано акций</w:t>
            </w:r>
          </w:p>
        </w:tc>
        <w:tc>
          <w:tcPr>
            <w:tcW w:w="1260" w:type="dxa"/>
            <w:tcBorders>
              <w:top w:val="single" w:sz="4" w:space="0" w:color="auto"/>
              <w:left w:val="nil"/>
              <w:bottom w:val="single" w:sz="4" w:space="0" w:color="auto"/>
              <w:right w:val="single" w:sz="4" w:space="0" w:color="auto"/>
            </w:tcBorders>
            <w:vAlign w:val="center"/>
          </w:tcPr>
          <w:p w:rsidR="007D3336" w:rsidRPr="00FD1704" w:rsidRDefault="007D3336" w:rsidP="007D3336">
            <w:pPr>
              <w:pStyle w:val="000Normal"/>
              <w:spacing w:before="0" w:after="0" w:line="240" w:lineRule="auto"/>
              <w:ind w:right="-21"/>
              <w:jc w:val="center"/>
              <w:rPr>
                <w:rFonts w:ascii="Times New Roman" w:hAnsi="Times New Roman"/>
                <w:spacing w:val="-6"/>
                <w:sz w:val="22"/>
                <w:szCs w:val="22"/>
                <w:lang w:val="ru-RU" w:eastAsia="ru-RU"/>
              </w:rPr>
            </w:pPr>
            <w:r w:rsidRPr="00FD1704">
              <w:rPr>
                <w:rFonts w:ascii="Times New Roman" w:hAnsi="Times New Roman"/>
                <w:spacing w:val="-6"/>
                <w:sz w:val="22"/>
                <w:szCs w:val="22"/>
                <w:lang w:val="ru-RU" w:eastAsia="ru-RU"/>
              </w:rPr>
              <w:t>Выкуплено акций</w:t>
            </w:r>
          </w:p>
        </w:tc>
        <w:tc>
          <w:tcPr>
            <w:tcW w:w="2160" w:type="dxa"/>
            <w:tcBorders>
              <w:top w:val="single" w:sz="4" w:space="0" w:color="auto"/>
              <w:left w:val="nil"/>
              <w:bottom w:val="single" w:sz="4" w:space="0" w:color="auto"/>
              <w:right w:val="single" w:sz="4" w:space="0" w:color="auto"/>
            </w:tcBorders>
            <w:vAlign w:val="center"/>
          </w:tcPr>
          <w:p w:rsidR="007D3336" w:rsidRPr="00FD1704" w:rsidRDefault="007D3336" w:rsidP="007D3336">
            <w:pPr>
              <w:pStyle w:val="000Normal"/>
              <w:spacing w:before="0" w:after="0" w:line="240" w:lineRule="auto"/>
              <w:ind w:right="-21"/>
              <w:jc w:val="center"/>
              <w:rPr>
                <w:rFonts w:ascii="Times New Roman" w:hAnsi="Times New Roman"/>
                <w:spacing w:val="-6"/>
                <w:sz w:val="22"/>
                <w:szCs w:val="22"/>
                <w:lang w:val="ru-RU" w:eastAsia="ru-RU"/>
              </w:rPr>
            </w:pPr>
            <w:r w:rsidRPr="00FD1704">
              <w:rPr>
                <w:rFonts w:ascii="Times New Roman" w:hAnsi="Times New Roman"/>
                <w:spacing w:val="-6"/>
                <w:sz w:val="22"/>
                <w:szCs w:val="22"/>
                <w:lang w:val="ru-RU" w:eastAsia="ru-RU"/>
              </w:rPr>
              <w:t>Кол-во акций в обращении</w:t>
            </w:r>
          </w:p>
        </w:tc>
        <w:tc>
          <w:tcPr>
            <w:tcW w:w="2160" w:type="dxa"/>
            <w:tcBorders>
              <w:top w:val="single" w:sz="4" w:space="0" w:color="auto"/>
              <w:left w:val="nil"/>
              <w:bottom w:val="single" w:sz="4" w:space="0" w:color="auto"/>
              <w:right w:val="single" w:sz="4" w:space="0" w:color="auto"/>
            </w:tcBorders>
            <w:vAlign w:val="center"/>
          </w:tcPr>
          <w:p w:rsidR="007D3336" w:rsidRPr="00FD1704" w:rsidRDefault="007D3336" w:rsidP="007D3336">
            <w:pPr>
              <w:pStyle w:val="000Normal"/>
              <w:spacing w:before="0" w:after="0" w:line="240" w:lineRule="auto"/>
              <w:ind w:right="-21"/>
              <w:jc w:val="center"/>
              <w:rPr>
                <w:rFonts w:ascii="Times New Roman" w:hAnsi="Times New Roman"/>
                <w:spacing w:val="-6"/>
                <w:sz w:val="22"/>
                <w:szCs w:val="22"/>
                <w:lang w:val="ru-RU" w:eastAsia="ru-RU"/>
              </w:rPr>
            </w:pPr>
            <w:r w:rsidRPr="00FD1704">
              <w:rPr>
                <w:rFonts w:ascii="Times New Roman" w:hAnsi="Times New Roman"/>
                <w:spacing w:val="-6"/>
                <w:sz w:val="22"/>
                <w:szCs w:val="22"/>
                <w:lang w:val="ru-RU" w:eastAsia="ru-RU"/>
              </w:rPr>
              <w:t>Описание операции</w:t>
            </w:r>
          </w:p>
        </w:tc>
      </w:tr>
      <w:tr w:rsidR="007D3336" w:rsidRPr="00FD1704" w:rsidTr="007D3336">
        <w:trPr>
          <w:trHeight w:val="285"/>
        </w:trPr>
        <w:tc>
          <w:tcPr>
            <w:tcW w:w="1805" w:type="dxa"/>
            <w:tcBorders>
              <w:top w:val="single" w:sz="4" w:space="0" w:color="auto"/>
              <w:left w:val="single" w:sz="4" w:space="0" w:color="auto"/>
              <w:bottom w:val="single" w:sz="4" w:space="0" w:color="auto"/>
              <w:right w:val="single" w:sz="4" w:space="0" w:color="auto"/>
            </w:tcBorders>
            <w:noWrap/>
            <w:vAlign w:val="bottom"/>
          </w:tcPr>
          <w:p w:rsidR="007D3336" w:rsidRPr="00FD1704" w:rsidRDefault="00DB0E81" w:rsidP="00095636">
            <w:pPr>
              <w:pStyle w:val="000Normal"/>
              <w:spacing w:before="0" w:after="0" w:line="240" w:lineRule="auto"/>
              <w:ind w:right="-21"/>
              <w:jc w:val="center"/>
              <w:rPr>
                <w:rFonts w:ascii="Times New Roman" w:hAnsi="Times New Roman"/>
                <w:spacing w:val="-6"/>
                <w:sz w:val="22"/>
                <w:szCs w:val="22"/>
                <w:lang w:val="en-US" w:eastAsia="ru-RU"/>
              </w:rPr>
            </w:pPr>
            <w:r w:rsidRPr="00FD1704">
              <w:rPr>
                <w:rFonts w:ascii="Times New Roman" w:hAnsi="Times New Roman"/>
                <w:spacing w:val="-6"/>
                <w:sz w:val="22"/>
                <w:szCs w:val="22"/>
                <w:lang w:val="ru-RU" w:eastAsia="ru-RU"/>
              </w:rPr>
              <w:t>3</w:t>
            </w:r>
            <w:r w:rsidR="009E0C6C" w:rsidRPr="00FD1704">
              <w:rPr>
                <w:rFonts w:ascii="Times New Roman" w:hAnsi="Times New Roman"/>
                <w:spacing w:val="-6"/>
                <w:sz w:val="22"/>
                <w:szCs w:val="22"/>
                <w:lang w:val="ru-RU" w:eastAsia="ru-RU"/>
              </w:rPr>
              <w:t>1.</w:t>
            </w:r>
            <w:r w:rsidRPr="00FD1704">
              <w:rPr>
                <w:rFonts w:ascii="Times New Roman" w:hAnsi="Times New Roman"/>
                <w:spacing w:val="-6"/>
                <w:sz w:val="22"/>
                <w:szCs w:val="22"/>
                <w:lang w:val="ru-RU" w:eastAsia="ru-RU"/>
              </w:rPr>
              <w:t>12</w:t>
            </w:r>
            <w:r w:rsidR="009E0C6C" w:rsidRPr="00FD1704">
              <w:rPr>
                <w:rFonts w:ascii="Times New Roman" w:hAnsi="Times New Roman"/>
                <w:spacing w:val="-6"/>
                <w:sz w:val="22"/>
                <w:szCs w:val="22"/>
                <w:lang w:val="ru-RU" w:eastAsia="ru-RU"/>
              </w:rPr>
              <w:t>.201</w:t>
            </w:r>
            <w:r w:rsidR="00095636" w:rsidRPr="00FD1704">
              <w:rPr>
                <w:rFonts w:ascii="Times New Roman" w:hAnsi="Times New Roman"/>
                <w:spacing w:val="-6"/>
                <w:sz w:val="22"/>
                <w:szCs w:val="22"/>
                <w:lang w:val="ru-RU" w:eastAsia="ru-RU"/>
              </w:rPr>
              <w:t>4</w:t>
            </w:r>
          </w:p>
        </w:tc>
        <w:tc>
          <w:tcPr>
            <w:tcW w:w="1980" w:type="dxa"/>
            <w:tcBorders>
              <w:top w:val="single" w:sz="4" w:space="0" w:color="auto"/>
              <w:left w:val="nil"/>
              <w:bottom w:val="single" w:sz="4" w:space="0" w:color="auto"/>
              <w:right w:val="single" w:sz="4" w:space="0" w:color="auto"/>
            </w:tcBorders>
            <w:noWrap/>
            <w:vAlign w:val="bottom"/>
          </w:tcPr>
          <w:p w:rsidR="007D3336" w:rsidRPr="00FD1704" w:rsidRDefault="007D3336" w:rsidP="007D3336">
            <w:pPr>
              <w:pStyle w:val="000Normal"/>
              <w:spacing w:before="0" w:after="0" w:line="240" w:lineRule="auto"/>
              <w:ind w:right="-21"/>
              <w:jc w:val="center"/>
              <w:rPr>
                <w:rFonts w:ascii="Times New Roman" w:hAnsi="Times New Roman"/>
                <w:spacing w:val="-6"/>
                <w:sz w:val="22"/>
                <w:szCs w:val="22"/>
                <w:lang w:val="ru-RU" w:eastAsia="ru-RU"/>
              </w:rPr>
            </w:pPr>
            <w:r w:rsidRPr="00FD1704">
              <w:rPr>
                <w:rFonts w:ascii="Times New Roman" w:hAnsi="Times New Roman"/>
                <w:spacing w:val="-6"/>
                <w:sz w:val="22"/>
                <w:szCs w:val="22"/>
                <w:lang w:val="ru-RU" w:eastAsia="ru-RU"/>
              </w:rPr>
              <w:t xml:space="preserve"> 123 058 441</w:t>
            </w:r>
          </w:p>
        </w:tc>
        <w:tc>
          <w:tcPr>
            <w:tcW w:w="1260" w:type="dxa"/>
            <w:tcBorders>
              <w:top w:val="single" w:sz="4" w:space="0" w:color="auto"/>
              <w:left w:val="nil"/>
              <w:bottom w:val="single" w:sz="4" w:space="0" w:color="auto"/>
              <w:right w:val="single" w:sz="4" w:space="0" w:color="auto"/>
            </w:tcBorders>
            <w:noWrap/>
            <w:vAlign w:val="bottom"/>
          </w:tcPr>
          <w:p w:rsidR="007D3336" w:rsidRPr="00FD1704" w:rsidRDefault="00CF6A6F" w:rsidP="007D3336">
            <w:pPr>
              <w:pStyle w:val="000Normal"/>
              <w:spacing w:before="0" w:after="0" w:line="240" w:lineRule="auto"/>
              <w:ind w:right="-21" w:firstLine="540"/>
              <w:rPr>
                <w:rFonts w:ascii="Times New Roman" w:hAnsi="Times New Roman"/>
                <w:spacing w:val="-6"/>
                <w:sz w:val="22"/>
                <w:szCs w:val="22"/>
                <w:lang w:val="ru-RU" w:eastAsia="ru-RU"/>
              </w:rPr>
            </w:pPr>
            <w:r w:rsidRPr="00FD1704">
              <w:rPr>
                <w:rFonts w:ascii="Times New Roman" w:hAnsi="Times New Roman"/>
                <w:spacing w:val="-6"/>
                <w:sz w:val="22"/>
                <w:szCs w:val="22"/>
                <w:lang w:val="ru-RU" w:eastAsia="ru-RU"/>
              </w:rPr>
              <w:t>-</w:t>
            </w:r>
          </w:p>
        </w:tc>
        <w:tc>
          <w:tcPr>
            <w:tcW w:w="2160" w:type="dxa"/>
            <w:tcBorders>
              <w:top w:val="single" w:sz="4" w:space="0" w:color="auto"/>
              <w:left w:val="nil"/>
              <w:bottom w:val="single" w:sz="4" w:space="0" w:color="auto"/>
              <w:right w:val="single" w:sz="4" w:space="0" w:color="auto"/>
            </w:tcBorders>
            <w:noWrap/>
            <w:vAlign w:val="bottom"/>
          </w:tcPr>
          <w:p w:rsidR="007D3336" w:rsidRPr="00FD1704" w:rsidRDefault="007D3336" w:rsidP="007D3336">
            <w:pPr>
              <w:pStyle w:val="000Normal"/>
              <w:spacing w:before="0" w:after="0" w:line="240" w:lineRule="auto"/>
              <w:ind w:right="-21" w:firstLine="540"/>
              <w:rPr>
                <w:rFonts w:ascii="Times New Roman" w:hAnsi="Times New Roman"/>
                <w:spacing w:val="-6"/>
                <w:sz w:val="22"/>
                <w:szCs w:val="22"/>
                <w:lang w:val="ru-RU" w:eastAsia="ru-RU"/>
              </w:rPr>
            </w:pPr>
            <w:r w:rsidRPr="00FD1704">
              <w:rPr>
                <w:rFonts w:ascii="Times New Roman" w:hAnsi="Times New Roman"/>
                <w:spacing w:val="-6"/>
                <w:sz w:val="22"/>
                <w:szCs w:val="22"/>
                <w:lang w:val="ru-RU" w:eastAsia="ru-RU"/>
              </w:rPr>
              <w:t>123 058 441</w:t>
            </w:r>
          </w:p>
        </w:tc>
        <w:tc>
          <w:tcPr>
            <w:tcW w:w="2160" w:type="dxa"/>
            <w:tcBorders>
              <w:top w:val="single" w:sz="4" w:space="0" w:color="auto"/>
              <w:left w:val="nil"/>
              <w:bottom w:val="single" w:sz="4" w:space="0" w:color="auto"/>
              <w:right w:val="single" w:sz="4" w:space="0" w:color="auto"/>
            </w:tcBorders>
            <w:noWrap/>
            <w:vAlign w:val="bottom"/>
          </w:tcPr>
          <w:p w:rsidR="007D3336" w:rsidRPr="00FD1704" w:rsidRDefault="007D3336" w:rsidP="007D3336">
            <w:pPr>
              <w:pStyle w:val="000Normal"/>
              <w:spacing w:before="0" w:after="0" w:line="240" w:lineRule="auto"/>
              <w:ind w:right="-21" w:firstLine="540"/>
              <w:rPr>
                <w:rFonts w:ascii="Times New Roman" w:hAnsi="Times New Roman"/>
                <w:spacing w:val="-6"/>
                <w:sz w:val="22"/>
                <w:szCs w:val="22"/>
                <w:lang w:val="ru-RU" w:eastAsia="ru-RU"/>
              </w:rPr>
            </w:pPr>
            <w:r w:rsidRPr="00FD1704">
              <w:rPr>
                <w:rFonts w:ascii="Times New Roman" w:hAnsi="Times New Roman"/>
                <w:spacing w:val="-6"/>
                <w:sz w:val="22"/>
                <w:szCs w:val="22"/>
                <w:lang w:val="ru-RU" w:eastAsia="ru-RU"/>
              </w:rPr>
              <w:t>остаток</w:t>
            </w:r>
          </w:p>
        </w:tc>
      </w:tr>
      <w:tr w:rsidR="007D3336" w:rsidRPr="00FD1704" w:rsidTr="007D3336">
        <w:trPr>
          <w:trHeight w:val="285"/>
        </w:trPr>
        <w:tc>
          <w:tcPr>
            <w:tcW w:w="1805" w:type="dxa"/>
            <w:tcBorders>
              <w:top w:val="single" w:sz="4" w:space="0" w:color="auto"/>
              <w:left w:val="single" w:sz="4" w:space="0" w:color="auto"/>
              <w:bottom w:val="single" w:sz="4" w:space="0" w:color="auto"/>
              <w:right w:val="single" w:sz="4" w:space="0" w:color="auto"/>
            </w:tcBorders>
            <w:noWrap/>
            <w:vAlign w:val="bottom"/>
          </w:tcPr>
          <w:p w:rsidR="007D3336" w:rsidRPr="00FD1704" w:rsidRDefault="009E0C6C" w:rsidP="00095636">
            <w:pPr>
              <w:pStyle w:val="000Normal"/>
              <w:spacing w:before="0" w:after="0" w:line="240" w:lineRule="auto"/>
              <w:ind w:right="-21"/>
              <w:jc w:val="center"/>
              <w:rPr>
                <w:rFonts w:ascii="Times New Roman" w:hAnsi="Times New Roman"/>
                <w:spacing w:val="-6"/>
                <w:sz w:val="22"/>
                <w:szCs w:val="22"/>
                <w:lang w:val="ru-RU" w:eastAsia="ru-RU"/>
              </w:rPr>
            </w:pPr>
            <w:r w:rsidRPr="00FD1704">
              <w:rPr>
                <w:rFonts w:ascii="Times New Roman" w:hAnsi="Times New Roman"/>
                <w:spacing w:val="-6"/>
                <w:sz w:val="22"/>
                <w:szCs w:val="22"/>
                <w:lang w:val="ru-RU" w:eastAsia="ru-RU"/>
              </w:rPr>
              <w:t>31.12.201</w:t>
            </w:r>
            <w:r w:rsidR="00095636" w:rsidRPr="00FD1704">
              <w:rPr>
                <w:rFonts w:ascii="Times New Roman" w:hAnsi="Times New Roman"/>
                <w:spacing w:val="-6"/>
                <w:sz w:val="22"/>
                <w:szCs w:val="22"/>
                <w:lang w:val="ru-RU" w:eastAsia="ru-RU"/>
              </w:rPr>
              <w:t>5</w:t>
            </w:r>
          </w:p>
        </w:tc>
        <w:tc>
          <w:tcPr>
            <w:tcW w:w="1980" w:type="dxa"/>
            <w:tcBorders>
              <w:top w:val="single" w:sz="4" w:space="0" w:color="auto"/>
              <w:left w:val="nil"/>
              <w:bottom w:val="single" w:sz="4" w:space="0" w:color="auto"/>
              <w:right w:val="single" w:sz="4" w:space="0" w:color="auto"/>
            </w:tcBorders>
            <w:noWrap/>
            <w:vAlign w:val="bottom"/>
          </w:tcPr>
          <w:p w:rsidR="007D3336" w:rsidRPr="00FD1704" w:rsidRDefault="007D3336" w:rsidP="007D3336">
            <w:pPr>
              <w:pStyle w:val="000Normal"/>
              <w:spacing w:before="0" w:after="0" w:line="240" w:lineRule="auto"/>
              <w:ind w:right="-21"/>
              <w:jc w:val="center"/>
              <w:rPr>
                <w:rFonts w:ascii="Times New Roman" w:hAnsi="Times New Roman"/>
                <w:spacing w:val="-6"/>
                <w:sz w:val="22"/>
                <w:szCs w:val="22"/>
                <w:lang w:val="ru-RU" w:eastAsia="ru-RU"/>
              </w:rPr>
            </w:pPr>
            <w:r w:rsidRPr="00FD1704">
              <w:rPr>
                <w:rFonts w:ascii="Times New Roman" w:hAnsi="Times New Roman"/>
                <w:spacing w:val="-6"/>
                <w:sz w:val="22"/>
                <w:szCs w:val="22"/>
                <w:lang w:val="ru-RU" w:eastAsia="ru-RU"/>
              </w:rPr>
              <w:t xml:space="preserve"> 123 058 441</w:t>
            </w:r>
          </w:p>
        </w:tc>
        <w:tc>
          <w:tcPr>
            <w:tcW w:w="1260" w:type="dxa"/>
            <w:tcBorders>
              <w:top w:val="single" w:sz="4" w:space="0" w:color="auto"/>
              <w:left w:val="nil"/>
              <w:bottom w:val="single" w:sz="4" w:space="0" w:color="auto"/>
              <w:right w:val="single" w:sz="4" w:space="0" w:color="auto"/>
            </w:tcBorders>
            <w:noWrap/>
            <w:vAlign w:val="bottom"/>
          </w:tcPr>
          <w:p w:rsidR="007D3336" w:rsidRPr="00FD1704" w:rsidRDefault="00CF6A6F" w:rsidP="007D3336">
            <w:pPr>
              <w:pStyle w:val="000Normal"/>
              <w:spacing w:before="0" w:after="0" w:line="240" w:lineRule="auto"/>
              <w:ind w:right="-21" w:firstLine="540"/>
              <w:rPr>
                <w:rFonts w:ascii="Times New Roman" w:hAnsi="Times New Roman"/>
                <w:spacing w:val="-6"/>
                <w:sz w:val="22"/>
                <w:szCs w:val="22"/>
                <w:lang w:val="ru-RU" w:eastAsia="ru-RU"/>
              </w:rPr>
            </w:pPr>
            <w:r w:rsidRPr="00FD1704">
              <w:rPr>
                <w:rFonts w:ascii="Times New Roman" w:hAnsi="Times New Roman"/>
                <w:spacing w:val="-6"/>
                <w:sz w:val="22"/>
                <w:szCs w:val="22"/>
                <w:lang w:val="ru-RU" w:eastAsia="ru-RU"/>
              </w:rPr>
              <w:t>-</w:t>
            </w:r>
          </w:p>
        </w:tc>
        <w:tc>
          <w:tcPr>
            <w:tcW w:w="2160" w:type="dxa"/>
            <w:tcBorders>
              <w:top w:val="single" w:sz="4" w:space="0" w:color="auto"/>
              <w:left w:val="nil"/>
              <w:bottom w:val="single" w:sz="4" w:space="0" w:color="auto"/>
              <w:right w:val="single" w:sz="4" w:space="0" w:color="auto"/>
            </w:tcBorders>
            <w:noWrap/>
            <w:vAlign w:val="bottom"/>
          </w:tcPr>
          <w:p w:rsidR="007D3336" w:rsidRPr="00FD1704" w:rsidRDefault="007D3336" w:rsidP="007D3336">
            <w:pPr>
              <w:pStyle w:val="000Normal"/>
              <w:spacing w:before="0" w:after="0" w:line="240" w:lineRule="auto"/>
              <w:ind w:right="-21" w:firstLine="540"/>
              <w:rPr>
                <w:rFonts w:ascii="Times New Roman" w:hAnsi="Times New Roman"/>
                <w:spacing w:val="-6"/>
                <w:sz w:val="22"/>
                <w:szCs w:val="22"/>
                <w:lang w:val="ru-RU" w:eastAsia="ru-RU"/>
              </w:rPr>
            </w:pPr>
            <w:r w:rsidRPr="00FD1704">
              <w:rPr>
                <w:rFonts w:ascii="Times New Roman" w:hAnsi="Times New Roman"/>
                <w:spacing w:val="-6"/>
                <w:sz w:val="22"/>
                <w:szCs w:val="22"/>
                <w:lang w:val="ru-RU" w:eastAsia="ru-RU"/>
              </w:rPr>
              <w:t>123 058 441</w:t>
            </w:r>
          </w:p>
        </w:tc>
        <w:tc>
          <w:tcPr>
            <w:tcW w:w="2160" w:type="dxa"/>
            <w:tcBorders>
              <w:top w:val="single" w:sz="4" w:space="0" w:color="auto"/>
              <w:left w:val="nil"/>
              <w:bottom w:val="single" w:sz="4" w:space="0" w:color="auto"/>
              <w:right w:val="single" w:sz="4" w:space="0" w:color="auto"/>
            </w:tcBorders>
            <w:noWrap/>
            <w:vAlign w:val="bottom"/>
          </w:tcPr>
          <w:p w:rsidR="007D3336" w:rsidRPr="00FD1704" w:rsidRDefault="007D3336" w:rsidP="007D3336">
            <w:pPr>
              <w:pStyle w:val="000Normal"/>
              <w:spacing w:before="0" w:after="0" w:line="240" w:lineRule="auto"/>
              <w:ind w:right="-21" w:firstLine="540"/>
              <w:rPr>
                <w:rFonts w:ascii="Times New Roman" w:hAnsi="Times New Roman"/>
                <w:spacing w:val="-6"/>
                <w:sz w:val="22"/>
                <w:szCs w:val="22"/>
                <w:lang w:val="ru-RU" w:eastAsia="ru-RU"/>
              </w:rPr>
            </w:pPr>
            <w:r w:rsidRPr="00FD1704">
              <w:rPr>
                <w:rFonts w:ascii="Times New Roman" w:hAnsi="Times New Roman"/>
                <w:spacing w:val="-6"/>
                <w:sz w:val="22"/>
                <w:szCs w:val="22"/>
                <w:lang w:val="ru-RU" w:eastAsia="ru-RU"/>
              </w:rPr>
              <w:t>остаток</w:t>
            </w:r>
          </w:p>
        </w:tc>
      </w:tr>
    </w:tbl>
    <w:p w:rsidR="007D3336" w:rsidRPr="00FD1704" w:rsidRDefault="007D3336" w:rsidP="007D3336">
      <w:pPr>
        <w:pStyle w:val="000Normal"/>
        <w:spacing w:before="0" w:after="0" w:line="240" w:lineRule="auto"/>
        <w:ind w:right="-21" w:firstLine="540"/>
        <w:rPr>
          <w:rFonts w:ascii="Times New Roman" w:hAnsi="Times New Roman"/>
          <w:spacing w:val="-6"/>
          <w:sz w:val="24"/>
          <w:lang w:val="ru-RU" w:eastAsia="ru-RU"/>
        </w:rPr>
      </w:pPr>
    </w:p>
    <w:p w:rsidR="007D3336" w:rsidRPr="00FD1704" w:rsidRDefault="007D3336" w:rsidP="007D3336">
      <w:pPr>
        <w:pStyle w:val="000Normal"/>
        <w:spacing w:before="0" w:after="0" w:line="240" w:lineRule="auto"/>
        <w:ind w:right="-21" w:firstLine="540"/>
        <w:rPr>
          <w:rFonts w:ascii="Times New Roman" w:hAnsi="Times New Roman"/>
          <w:spacing w:val="-6"/>
          <w:sz w:val="24"/>
          <w:lang w:val="ru-RU" w:eastAsia="ru-RU"/>
        </w:rPr>
      </w:pPr>
      <w:r w:rsidRPr="00FD1704">
        <w:rPr>
          <w:rFonts w:ascii="Times New Roman" w:hAnsi="Times New Roman"/>
          <w:spacing w:val="-6"/>
          <w:sz w:val="24"/>
          <w:lang w:val="ru-RU" w:eastAsia="ru-RU"/>
        </w:rPr>
        <w:t>Прибыль за 201</w:t>
      </w:r>
      <w:r w:rsidR="002A12A6" w:rsidRPr="00FD1704">
        <w:rPr>
          <w:rFonts w:ascii="Times New Roman" w:hAnsi="Times New Roman"/>
          <w:spacing w:val="-6"/>
          <w:sz w:val="24"/>
          <w:lang w:val="ru-RU" w:eastAsia="ru-RU"/>
        </w:rPr>
        <w:t>6</w:t>
      </w:r>
      <w:r w:rsidRPr="00FD1704">
        <w:rPr>
          <w:rFonts w:ascii="Times New Roman" w:hAnsi="Times New Roman"/>
          <w:spacing w:val="-6"/>
          <w:sz w:val="24"/>
          <w:lang w:val="ru-RU" w:eastAsia="ru-RU"/>
        </w:rPr>
        <w:t xml:space="preserve"> год составила </w:t>
      </w:r>
      <w:r w:rsidR="002A12A6" w:rsidRPr="00FD1704">
        <w:rPr>
          <w:rFonts w:ascii="Times New Roman" w:hAnsi="Times New Roman"/>
          <w:spacing w:val="-6"/>
          <w:sz w:val="24"/>
          <w:lang w:val="ru-RU" w:eastAsia="ru-RU"/>
        </w:rPr>
        <w:t>1 134 </w:t>
      </w:r>
      <w:r w:rsidR="00201786">
        <w:rPr>
          <w:rFonts w:ascii="Times New Roman" w:hAnsi="Times New Roman"/>
          <w:spacing w:val="-6"/>
          <w:sz w:val="24"/>
          <w:lang w:val="ru-RU" w:eastAsia="ru-RU"/>
        </w:rPr>
        <w:t>356</w:t>
      </w:r>
      <w:r w:rsidR="002A12A6" w:rsidRPr="00FD1704">
        <w:rPr>
          <w:rFonts w:ascii="Times New Roman" w:hAnsi="Times New Roman"/>
          <w:spacing w:val="-6"/>
          <w:sz w:val="24"/>
          <w:lang w:val="ru-RU" w:eastAsia="ru-RU"/>
        </w:rPr>
        <w:t> </w:t>
      </w:r>
      <w:r w:rsidR="00201786">
        <w:rPr>
          <w:rFonts w:ascii="Times New Roman" w:hAnsi="Times New Roman"/>
          <w:spacing w:val="-6"/>
          <w:sz w:val="24"/>
          <w:lang w:val="ru-RU" w:eastAsia="ru-RU"/>
        </w:rPr>
        <w:t>163</w:t>
      </w:r>
      <w:r w:rsidR="002A12A6" w:rsidRPr="00FD1704">
        <w:rPr>
          <w:rFonts w:ascii="Times New Roman" w:hAnsi="Times New Roman"/>
          <w:spacing w:val="-6"/>
          <w:sz w:val="24"/>
          <w:lang w:val="ru-RU" w:eastAsia="ru-RU"/>
        </w:rPr>
        <w:t xml:space="preserve"> </w:t>
      </w:r>
      <w:r w:rsidR="00201786">
        <w:rPr>
          <w:rFonts w:ascii="Times New Roman" w:hAnsi="Times New Roman"/>
          <w:spacing w:val="-6"/>
          <w:sz w:val="24"/>
          <w:lang w:val="ru-RU" w:eastAsia="ru-RU"/>
        </w:rPr>
        <w:t>394</w:t>
      </w:r>
      <w:r w:rsidRPr="00FD1704">
        <w:rPr>
          <w:rFonts w:ascii="Times New Roman" w:hAnsi="Times New Roman"/>
          <w:spacing w:val="-6"/>
          <w:sz w:val="24"/>
          <w:lang w:val="ru-RU" w:eastAsia="ru-RU"/>
        </w:rPr>
        <w:t xml:space="preserve"> рублей. </w:t>
      </w:r>
    </w:p>
    <w:p w:rsidR="002359B8" w:rsidRPr="00FD1704" w:rsidRDefault="002359B8" w:rsidP="007D3336">
      <w:pPr>
        <w:pStyle w:val="000Normal"/>
        <w:spacing w:before="0" w:after="0" w:line="240" w:lineRule="auto"/>
        <w:ind w:right="-21" w:firstLine="540"/>
        <w:rPr>
          <w:rFonts w:ascii="Times New Roman" w:hAnsi="Times New Roman"/>
          <w:spacing w:val="-6"/>
          <w:sz w:val="24"/>
          <w:lang w:val="ru-RU" w:eastAsia="ru-RU"/>
        </w:rPr>
      </w:pPr>
    </w:p>
    <w:p w:rsidR="007D3336" w:rsidRPr="00FD1704" w:rsidRDefault="007D3336" w:rsidP="007D3336">
      <w:pPr>
        <w:pStyle w:val="000Normal"/>
        <w:spacing w:before="0" w:after="0" w:line="240" w:lineRule="auto"/>
        <w:ind w:right="-21" w:firstLine="540"/>
        <w:rPr>
          <w:rFonts w:ascii="Times New Roman" w:hAnsi="Times New Roman"/>
          <w:spacing w:val="-6"/>
          <w:sz w:val="24"/>
          <w:lang w:val="ru-RU" w:eastAsia="ru-RU"/>
        </w:rPr>
      </w:pPr>
      <w:r w:rsidRPr="00FD1704">
        <w:rPr>
          <w:rFonts w:ascii="Times New Roman" w:hAnsi="Times New Roman"/>
          <w:spacing w:val="-6"/>
          <w:sz w:val="24"/>
          <w:lang w:val="ru-RU" w:eastAsia="ru-RU"/>
        </w:rPr>
        <w:t>Сумма дивидендов по привилегированным акциям за 201</w:t>
      </w:r>
      <w:r w:rsidR="002A12A6" w:rsidRPr="00FD1704">
        <w:rPr>
          <w:rFonts w:ascii="Times New Roman" w:hAnsi="Times New Roman"/>
          <w:spacing w:val="-6"/>
          <w:sz w:val="24"/>
          <w:lang w:val="ru-RU" w:eastAsia="ru-RU"/>
        </w:rPr>
        <w:t>5</w:t>
      </w:r>
      <w:r w:rsidRPr="00FD1704">
        <w:rPr>
          <w:rFonts w:ascii="Times New Roman" w:hAnsi="Times New Roman"/>
          <w:spacing w:val="-6"/>
          <w:sz w:val="24"/>
          <w:lang w:val="ru-RU" w:eastAsia="ru-RU"/>
        </w:rPr>
        <w:t xml:space="preserve"> год </w:t>
      </w:r>
      <w:r w:rsidR="00DB2B35" w:rsidRPr="00FD1704">
        <w:rPr>
          <w:rFonts w:ascii="Times New Roman" w:hAnsi="Times New Roman"/>
          <w:spacing w:val="-6"/>
          <w:sz w:val="24"/>
          <w:lang w:val="ru-RU" w:eastAsia="ru-RU"/>
        </w:rPr>
        <w:t>–</w:t>
      </w:r>
      <w:r w:rsidRPr="00FD1704">
        <w:rPr>
          <w:rFonts w:ascii="Times New Roman" w:hAnsi="Times New Roman"/>
          <w:spacing w:val="-6"/>
          <w:sz w:val="24"/>
          <w:lang w:val="ru-RU" w:eastAsia="ru-RU"/>
        </w:rPr>
        <w:t xml:space="preserve"> 16 750 000 рублей.</w:t>
      </w:r>
    </w:p>
    <w:p w:rsidR="007D3336" w:rsidRPr="00FD1704" w:rsidRDefault="009A0718" w:rsidP="007D3336">
      <w:pPr>
        <w:pStyle w:val="000Normal"/>
        <w:spacing w:before="0" w:after="0" w:line="240" w:lineRule="auto"/>
        <w:ind w:right="-21" w:firstLine="540"/>
        <w:rPr>
          <w:rFonts w:ascii="Times New Roman" w:hAnsi="Times New Roman"/>
          <w:spacing w:val="-6"/>
          <w:sz w:val="24"/>
          <w:lang w:val="ru-RU" w:eastAsia="ru-RU"/>
        </w:rPr>
      </w:pPr>
      <w:r w:rsidRPr="00FD1704">
        <w:rPr>
          <w:rFonts w:ascii="Times New Roman" w:hAnsi="Times New Roman"/>
          <w:spacing w:val="-6"/>
          <w:sz w:val="24"/>
          <w:lang w:val="ru-RU" w:eastAsia="ru-RU"/>
        </w:rPr>
        <w:t>Ч</w:t>
      </w:r>
      <w:r w:rsidR="007D3336" w:rsidRPr="00FD1704">
        <w:rPr>
          <w:rFonts w:ascii="Times New Roman" w:hAnsi="Times New Roman"/>
          <w:spacing w:val="-6"/>
          <w:sz w:val="24"/>
          <w:lang w:val="ru-RU" w:eastAsia="ru-RU"/>
        </w:rPr>
        <w:t>ист</w:t>
      </w:r>
      <w:r w:rsidRPr="00FD1704">
        <w:rPr>
          <w:rFonts w:ascii="Times New Roman" w:hAnsi="Times New Roman"/>
          <w:spacing w:val="-6"/>
          <w:sz w:val="24"/>
          <w:lang w:val="ru-RU" w:eastAsia="ru-RU"/>
        </w:rPr>
        <w:t>ая</w:t>
      </w:r>
      <w:r w:rsidR="007D3336" w:rsidRPr="00FD1704">
        <w:rPr>
          <w:rFonts w:ascii="Times New Roman" w:hAnsi="Times New Roman"/>
          <w:spacing w:val="-6"/>
          <w:sz w:val="24"/>
          <w:lang w:val="ru-RU" w:eastAsia="ru-RU"/>
        </w:rPr>
        <w:t xml:space="preserve"> прибыль, причитающ</w:t>
      </w:r>
      <w:r w:rsidRPr="00FD1704">
        <w:rPr>
          <w:rFonts w:ascii="Times New Roman" w:hAnsi="Times New Roman"/>
          <w:spacing w:val="-6"/>
          <w:sz w:val="24"/>
          <w:lang w:val="ru-RU" w:eastAsia="ru-RU"/>
        </w:rPr>
        <w:t>ая</w:t>
      </w:r>
      <w:r w:rsidR="007D3336" w:rsidRPr="00FD1704">
        <w:rPr>
          <w:rFonts w:ascii="Times New Roman" w:hAnsi="Times New Roman"/>
          <w:spacing w:val="-6"/>
          <w:sz w:val="24"/>
          <w:lang w:val="ru-RU" w:eastAsia="ru-RU"/>
        </w:rPr>
        <w:t>ся владельцам простых акций:</w:t>
      </w:r>
    </w:p>
    <w:p w:rsidR="007D3336" w:rsidRPr="00FD1704" w:rsidRDefault="007D3336" w:rsidP="007D3336">
      <w:pPr>
        <w:pStyle w:val="000Normal"/>
        <w:spacing w:before="0" w:after="0" w:line="240" w:lineRule="auto"/>
        <w:ind w:right="-21" w:firstLine="540"/>
        <w:rPr>
          <w:rFonts w:ascii="Times New Roman" w:hAnsi="Times New Roman"/>
          <w:spacing w:val="-6"/>
          <w:sz w:val="24"/>
          <w:lang w:val="ru-RU" w:eastAsia="ru-RU"/>
        </w:rPr>
      </w:pPr>
      <w:r w:rsidRPr="00FD1704">
        <w:rPr>
          <w:rFonts w:ascii="Times New Roman" w:hAnsi="Times New Roman"/>
          <w:spacing w:val="-6"/>
          <w:sz w:val="24"/>
          <w:lang w:val="ru-RU" w:eastAsia="ru-RU"/>
        </w:rPr>
        <w:t xml:space="preserve">     </w:t>
      </w:r>
    </w:p>
    <w:p w:rsidR="007D3336" w:rsidRPr="00FD1704" w:rsidRDefault="007D3336" w:rsidP="007D3336">
      <w:pPr>
        <w:pStyle w:val="000Normal"/>
        <w:spacing w:before="0" w:after="0" w:line="240" w:lineRule="auto"/>
        <w:ind w:right="-21" w:firstLine="540"/>
        <w:rPr>
          <w:rFonts w:ascii="Times New Roman" w:hAnsi="Times New Roman"/>
          <w:spacing w:val="-6"/>
          <w:sz w:val="24"/>
          <w:lang w:val="ru-RU" w:eastAsia="ru-RU"/>
        </w:rPr>
      </w:pPr>
      <w:r w:rsidRPr="00FD1704">
        <w:rPr>
          <w:rFonts w:ascii="Times New Roman" w:hAnsi="Times New Roman"/>
          <w:spacing w:val="-6"/>
          <w:sz w:val="24"/>
          <w:lang w:val="ru-RU" w:eastAsia="ru-RU"/>
        </w:rPr>
        <w:t xml:space="preserve">  ЧП</w:t>
      </w:r>
      <w:r w:rsidR="00DB2B35">
        <w:rPr>
          <w:rFonts w:ascii="Times New Roman" w:hAnsi="Times New Roman"/>
          <w:spacing w:val="-6"/>
          <w:sz w:val="24"/>
          <w:lang w:val="ru-RU" w:eastAsia="ru-RU"/>
        </w:rPr>
        <w:t xml:space="preserve"> </w:t>
      </w:r>
      <w:r w:rsidRPr="00FD1704">
        <w:rPr>
          <w:rFonts w:ascii="Times New Roman" w:hAnsi="Times New Roman"/>
          <w:spacing w:val="-6"/>
          <w:sz w:val="24"/>
          <w:lang w:val="ru-RU" w:eastAsia="ru-RU"/>
        </w:rPr>
        <w:t xml:space="preserve">= </w:t>
      </w:r>
      <w:r w:rsidR="00201786" w:rsidRPr="00FD1704">
        <w:rPr>
          <w:rFonts w:ascii="Times New Roman" w:hAnsi="Times New Roman"/>
          <w:spacing w:val="-6"/>
          <w:sz w:val="24"/>
          <w:lang w:val="ru-RU" w:eastAsia="ru-RU"/>
        </w:rPr>
        <w:t>1 134 </w:t>
      </w:r>
      <w:r w:rsidR="00201786">
        <w:rPr>
          <w:rFonts w:ascii="Times New Roman" w:hAnsi="Times New Roman"/>
          <w:spacing w:val="-6"/>
          <w:sz w:val="24"/>
          <w:lang w:val="ru-RU" w:eastAsia="ru-RU"/>
        </w:rPr>
        <w:t>356</w:t>
      </w:r>
      <w:r w:rsidR="00201786" w:rsidRPr="00FD1704">
        <w:rPr>
          <w:rFonts w:ascii="Times New Roman" w:hAnsi="Times New Roman"/>
          <w:spacing w:val="-6"/>
          <w:sz w:val="24"/>
          <w:lang w:val="ru-RU" w:eastAsia="ru-RU"/>
        </w:rPr>
        <w:t> </w:t>
      </w:r>
      <w:r w:rsidR="00201786">
        <w:rPr>
          <w:rFonts w:ascii="Times New Roman" w:hAnsi="Times New Roman"/>
          <w:spacing w:val="-6"/>
          <w:sz w:val="24"/>
          <w:lang w:val="ru-RU" w:eastAsia="ru-RU"/>
        </w:rPr>
        <w:t>163 394</w:t>
      </w:r>
      <w:r w:rsidR="00201786" w:rsidRPr="00FD1704">
        <w:rPr>
          <w:rFonts w:ascii="Times New Roman" w:hAnsi="Times New Roman"/>
          <w:spacing w:val="-6"/>
          <w:sz w:val="24"/>
          <w:lang w:val="ru-RU" w:eastAsia="ru-RU"/>
        </w:rPr>
        <w:t xml:space="preserve"> </w:t>
      </w:r>
      <w:r w:rsidRPr="00FD1704">
        <w:rPr>
          <w:rFonts w:ascii="Times New Roman" w:hAnsi="Times New Roman"/>
          <w:spacing w:val="-6"/>
          <w:sz w:val="24"/>
          <w:lang w:val="ru-RU" w:eastAsia="ru-RU"/>
        </w:rPr>
        <w:t xml:space="preserve">– 16 750 000 = </w:t>
      </w:r>
      <w:r w:rsidR="002A12A6" w:rsidRPr="00FD1704">
        <w:rPr>
          <w:rFonts w:ascii="Times New Roman" w:hAnsi="Times New Roman"/>
          <w:spacing w:val="-6"/>
          <w:sz w:val="24"/>
          <w:lang w:val="ru-RU" w:eastAsia="ru-RU"/>
        </w:rPr>
        <w:t>1 134</w:t>
      </w:r>
      <w:r w:rsidR="00201786">
        <w:rPr>
          <w:rFonts w:ascii="Times New Roman" w:hAnsi="Times New Roman"/>
          <w:spacing w:val="-6"/>
          <w:sz w:val="24"/>
          <w:lang w:val="ru-RU" w:eastAsia="ru-RU"/>
        </w:rPr>
        <w:t> 339 413 394</w:t>
      </w:r>
      <w:r w:rsidRPr="00FD1704">
        <w:rPr>
          <w:rFonts w:ascii="Times New Roman" w:hAnsi="Times New Roman"/>
          <w:spacing w:val="-6"/>
          <w:sz w:val="24"/>
          <w:lang w:val="ru-RU" w:eastAsia="ru-RU"/>
        </w:rPr>
        <w:t xml:space="preserve"> рублей.</w:t>
      </w:r>
    </w:p>
    <w:p w:rsidR="007D3336" w:rsidRPr="00FD1704" w:rsidRDefault="007D3336" w:rsidP="007D3336">
      <w:pPr>
        <w:pStyle w:val="000Normal"/>
        <w:tabs>
          <w:tab w:val="left" w:pos="720"/>
          <w:tab w:val="left" w:pos="900"/>
        </w:tabs>
        <w:spacing w:before="0" w:after="0" w:line="240" w:lineRule="auto"/>
        <w:ind w:right="-21" w:firstLine="540"/>
        <w:rPr>
          <w:rFonts w:ascii="Times New Roman" w:hAnsi="Times New Roman"/>
          <w:spacing w:val="-6"/>
          <w:sz w:val="24"/>
          <w:lang w:val="ru-RU" w:eastAsia="ru-RU"/>
        </w:rPr>
      </w:pPr>
    </w:p>
    <w:p w:rsidR="007D3336" w:rsidRPr="00FD1704" w:rsidRDefault="009A0718" w:rsidP="007D3336">
      <w:pPr>
        <w:pStyle w:val="000Normal"/>
        <w:tabs>
          <w:tab w:val="left" w:pos="720"/>
          <w:tab w:val="left" w:pos="900"/>
        </w:tabs>
        <w:spacing w:before="0" w:after="0" w:line="240" w:lineRule="auto"/>
        <w:ind w:right="-21" w:firstLine="540"/>
        <w:rPr>
          <w:rFonts w:ascii="Times New Roman" w:hAnsi="Times New Roman"/>
          <w:spacing w:val="-6"/>
          <w:sz w:val="24"/>
          <w:lang w:val="ru-RU" w:eastAsia="ru-RU"/>
        </w:rPr>
      </w:pPr>
      <w:r w:rsidRPr="00FD1704">
        <w:rPr>
          <w:rFonts w:ascii="Times New Roman" w:hAnsi="Times New Roman"/>
          <w:spacing w:val="-6"/>
          <w:sz w:val="24"/>
          <w:lang w:val="ru-RU" w:eastAsia="ru-RU"/>
        </w:rPr>
        <w:t>Б</w:t>
      </w:r>
      <w:r w:rsidR="007D3336" w:rsidRPr="00FD1704">
        <w:rPr>
          <w:rFonts w:ascii="Times New Roman" w:hAnsi="Times New Roman"/>
          <w:spacing w:val="-6"/>
          <w:sz w:val="24"/>
          <w:lang w:val="ru-RU" w:eastAsia="ru-RU"/>
        </w:rPr>
        <w:t>азов</w:t>
      </w:r>
      <w:r w:rsidRPr="00FD1704">
        <w:rPr>
          <w:rFonts w:ascii="Times New Roman" w:hAnsi="Times New Roman"/>
          <w:spacing w:val="-6"/>
          <w:sz w:val="24"/>
          <w:lang w:val="ru-RU" w:eastAsia="ru-RU"/>
        </w:rPr>
        <w:t>ая</w:t>
      </w:r>
      <w:r w:rsidR="007D3336" w:rsidRPr="00FD1704">
        <w:rPr>
          <w:rFonts w:ascii="Times New Roman" w:hAnsi="Times New Roman"/>
          <w:spacing w:val="-6"/>
          <w:sz w:val="24"/>
          <w:lang w:val="ru-RU" w:eastAsia="ru-RU"/>
        </w:rPr>
        <w:t xml:space="preserve"> прибыль на простую акцию:</w:t>
      </w:r>
    </w:p>
    <w:p w:rsidR="007D3336" w:rsidRPr="00FD1704" w:rsidRDefault="007D3336" w:rsidP="007D3336">
      <w:pPr>
        <w:pStyle w:val="000Normal"/>
        <w:spacing w:before="0" w:after="0" w:line="240" w:lineRule="auto"/>
        <w:ind w:right="-21" w:firstLine="540"/>
        <w:rPr>
          <w:rFonts w:ascii="Times New Roman" w:hAnsi="Times New Roman"/>
          <w:spacing w:val="-6"/>
          <w:sz w:val="24"/>
          <w:lang w:val="ru-RU" w:eastAsia="ru-RU"/>
        </w:rPr>
      </w:pPr>
      <w:r w:rsidRPr="00FD1704">
        <w:rPr>
          <w:rFonts w:ascii="Times New Roman" w:hAnsi="Times New Roman"/>
          <w:spacing w:val="-6"/>
          <w:sz w:val="24"/>
          <w:lang w:val="ru-RU" w:eastAsia="ru-RU"/>
        </w:rPr>
        <w:t xml:space="preserve">              </w:t>
      </w:r>
    </w:p>
    <w:p w:rsidR="007D3336" w:rsidRPr="00FD1704" w:rsidRDefault="007D3336" w:rsidP="007D3336">
      <w:pPr>
        <w:pStyle w:val="000Normal"/>
        <w:spacing w:before="0" w:after="0" w:line="240" w:lineRule="auto"/>
        <w:ind w:right="-21" w:firstLine="540"/>
        <w:rPr>
          <w:rFonts w:ascii="Times New Roman" w:hAnsi="Times New Roman"/>
          <w:spacing w:val="-6"/>
          <w:sz w:val="24"/>
          <w:lang w:val="ru-RU" w:eastAsia="ru-RU"/>
        </w:rPr>
      </w:pPr>
      <w:r w:rsidRPr="00FD1704">
        <w:rPr>
          <w:rFonts w:ascii="Times New Roman" w:hAnsi="Times New Roman"/>
          <w:spacing w:val="-6"/>
          <w:sz w:val="24"/>
          <w:lang w:val="ru-RU" w:eastAsia="ru-RU"/>
        </w:rPr>
        <w:t xml:space="preserve">  БП = </w:t>
      </w:r>
      <w:r w:rsidR="009A30F1" w:rsidRPr="00FD1704">
        <w:rPr>
          <w:rFonts w:ascii="Times New Roman" w:hAnsi="Times New Roman"/>
          <w:spacing w:val="-6"/>
          <w:sz w:val="24"/>
          <w:u w:val="single"/>
          <w:lang w:val="en-US" w:eastAsia="ru-RU"/>
        </w:rPr>
        <w:t> </w:t>
      </w:r>
      <w:r w:rsidR="002A12A6" w:rsidRPr="00FD1704">
        <w:rPr>
          <w:rFonts w:ascii="Times New Roman" w:hAnsi="Times New Roman"/>
          <w:spacing w:val="-6"/>
          <w:sz w:val="24"/>
          <w:u w:val="single"/>
          <w:lang w:val="ru-RU" w:eastAsia="ru-RU"/>
        </w:rPr>
        <w:t>1 134</w:t>
      </w:r>
      <w:r w:rsidR="00201786">
        <w:rPr>
          <w:rFonts w:ascii="Times New Roman" w:hAnsi="Times New Roman"/>
          <w:spacing w:val="-6"/>
          <w:sz w:val="24"/>
          <w:u w:val="single"/>
          <w:lang w:val="ru-RU" w:eastAsia="ru-RU"/>
        </w:rPr>
        <w:t xml:space="preserve"> 339 413 394 </w:t>
      </w:r>
      <w:r w:rsidR="009E0C6C" w:rsidRPr="00FD1704">
        <w:rPr>
          <w:rFonts w:ascii="Times New Roman" w:hAnsi="Times New Roman"/>
          <w:spacing w:val="-6"/>
          <w:sz w:val="24"/>
          <w:lang w:val="ru-RU" w:eastAsia="ru-RU"/>
        </w:rPr>
        <w:t xml:space="preserve"> </w:t>
      </w:r>
      <w:r w:rsidRPr="00FD1704">
        <w:rPr>
          <w:rFonts w:ascii="Times New Roman" w:hAnsi="Times New Roman"/>
          <w:spacing w:val="-6"/>
          <w:sz w:val="24"/>
          <w:lang w:val="ru-RU" w:eastAsia="ru-RU"/>
        </w:rPr>
        <w:t xml:space="preserve">= </w:t>
      </w:r>
      <w:r w:rsidR="002A12A6" w:rsidRPr="00FD1704">
        <w:rPr>
          <w:rFonts w:ascii="Times New Roman" w:hAnsi="Times New Roman"/>
          <w:spacing w:val="-6"/>
          <w:sz w:val="24"/>
          <w:lang w:val="ru-RU" w:eastAsia="ru-RU"/>
        </w:rPr>
        <w:t>9</w:t>
      </w:r>
      <w:r w:rsidR="00D11AA1" w:rsidRPr="00FD1704">
        <w:rPr>
          <w:rFonts w:ascii="Times New Roman" w:hAnsi="Times New Roman"/>
          <w:spacing w:val="-6"/>
          <w:sz w:val="24"/>
          <w:lang w:val="ru-RU" w:eastAsia="ru-RU"/>
        </w:rPr>
        <w:t xml:space="preserve"> </w:t>
      </w:r>
      <w:r w:rsidR="002A12A6" w:rsidRPr="00FD1704">
        <w:rPr>
          <w:rFonts w:ascii="Times New Roman" w:hAnsi="Times New Roman"/>
          <w:spacing w:val="-6"/>
          <w:sz w:val="24"/>
          <w:lang w:val="ru-RU" w:eastAsia="ru-RU"/>
        </w:rPr>
        <w:t>21</w:t>
      </w:r>
      <w:r w:rsidR="00201786">
        <w:rPr>
          <w:rFonts w:ascii="Times New Roman" w:hAnsi="Times New Roman"/>
          <w:spacing w:val="-6"/>
          <w:sz w:val="24"/>
          <w:lang w:val="ru-RU" w:eastAsia="ru-RU"/>
        </w:rPr>
        <w:t>7</w:t>
      </w:r>
      <w:r w:rsidRPr="00FD1704">
        <w:rPr>
          <w:rFonts w:ascii="Times New Roman" w:hAnsi="Times New Roman"/>
          <w:spacing w:val="-6"/>
          <w:sz w:val="24"/>
          <w:lang w:val="ru-RU" w:eastAsia="ru-RU"/>
        </w:rPr>
        <w:t>.</w:t>
      </w:r>
      <w:r w:rsidR="00201786">
        <w:rPr>
          <w:rFonts w:ascii="Times New Roman" w:hAnsi="Times New Roman"/>
          <w:spacing w:val="-6"/>
          <w:sz w:val="24"/>
          <w:lang w:val="ru-RU" w:eastAsia="ru-RU"/>
        </w:rPr>
        <w:t>8</w:t>
      </w:r>
      <w:r w:rsidR="002A12A6" w:rsidRPr="00FD1704">
        <w:rPr>
          <w:rFonts w:ascii="Times New Roman" w:hAnsi="Times New Roman"/>
          <w:spacing w:val="-6"/>
          <w:sz w:val="24"/>
          <w:lang w:val="ru-RU" w:eastAsia="ru-RU"/>
        </w:rPr>
        <w:t>9</w:t>
      </w:r>
      <w:r w:rsidRPr="00FD1704">
        <w:rPr>
          <w:rFonts w:ascii="Times New Roman" w:hAnsi="Times New Roman"/>
          <w:spacing w:val="-6"/>
          <w:sz w:val="24"/>
          <w:lang w:val="ru-RU" w:eastAsia="ru-RU"/>
        </w:rPr>
        <w:t xml:space="preserve"> рублей</w:t>
      </w:r>
    </w:p>
    <w:p w:rsidR="007D3336" w:rsidRPr="00FD1704" w:rsidRDefault="007D3336" w:rsidP="007D3336">
      <w:pPr>
        <w:pStyle w:val="000Normal"/>
        <w:spacing w:before="0" w:after="0" w:line="240" w:lineRule="auto"/>
        <w:ind w:right="-21" w:firstLine="540"/>
        <w:rPr>
          <w:rFonts w:ascii="Times New Roman" w:hAnsi="Times New Roman"/>
          <w:spacing w:val="-6"/>
          <w:sz w:val="24"/>
          <w:lang w:val="ru-RU" w:eastAsia="ru-RU"/>
        </w:rPr>
      </w:pPr>
      <w:r w:rsidRPr="00FD1704">
        <w:rPr>
          <w:rFonts w:ascii="Times New Roman" w:hAnsi="Times New Roman"/>
          <w:spacing w:val="-6"/>
          <w:sz w:val="24"/>
          <w:lang w:val="ru-RU" w:eastAsia="ru-RU"/>
        </w:rPr>
        <w:t xml:space="preserve">               123 058 441</w:t>
      </w:r>
    </w:p>
    <w:p w:rsidR="007D3336" w:rsidRPr="00FD1704" w:rsidRDefault="007D3336" w:rsidP="00EA2E05">
      <w:pPr>
        <w:autoSpaceDE w:val="0"/>
        <w:autoSpaceDN w:val="0"/>
        <w:adjustRightInd w:val="0"/>
        <w:ind w:firstLine="540"/>
        <w:jc w:val="both"/>
        <w:rPr>
          <w:spacing w:val="-6"/>
        </w:rPr>
      </w:pPr>
      <w:r w:rsidRPr="00FD1704">
        <w:rPr>
          <w:spacing w:val="-6"/>
        </w:rPr>
        <w:t xml:space="preserve">Величина базовой прибыли на простую акцию за отчетный период составила </w:t>
      </w:r>
      <w:r w:rsidR="00201786">
        <w:rPr>
          <w:spacing w:val="-6"/>
        </w:rPr>
        <w:t>9 217</w:t>
      </w:r>
      <w:r w:rsidR="00D11AA1" w:rsidRPr="00FD1704">
        <w:rPr>
          <w:spacing w:val="-6"/>
        </w:rPr>
        <w:t>.</w:t>
      </w:r>
      <w:r w:rsidR="00201786">
        <w:rPr>
          <w:spacing w:val="-6"/>
        </w:rPr>
        <w:t>8</w:t>
      </w:r>
      <w:r w:rsidR="002A12A6" w:rsidRPr="00FD1704">
        <w:rPr>
          <w:spacing w:val="-6"/>
        </w:rPr>
        <w:t>9</w:t>
      </w:r>
      <w:r w:rsidRPr="00FD1704">
        <w:rPr>
          <w:spacing w:val="-6"/>
        </w:rPr>
        <w:t xml:space="preserve"> рублей, в предшествующем году </w:t>
      </w:r>
      <w:r w:rsidR="00DB2B35" w:rsidRPr="00FD1704">
        <w:rPr>
          <w:spacing w:val="-6"/>
        </w:rPr>
        <w:t>–</w:t>
      </w:r>
      <w:r w:rsidRPr="00FD1704">
        <w:rPr>
          <w:spacing w:val="-6"/>
        </w:rPr>
        <w:t xml:space="preserve"> </w:t>
      </w:r>
      <w:r w:rsidR="002A12A6" w:rsidRPr="00FD1704">
        <w:rPr>
          <w:spacing w:val="-6"/>
        </w:rPr>
        <w:t>7 699</w:t>
      </w:r>
      <w:r w:rsidRPr="00FD1704">
        <w:rPr>
          <w:spacing w:val="-6"/>
        </w:rPr>
        <w:t>.</w:t>
      </w:r>
      <w:r w:rsidR="002A12A6" w:rsidRPr="00FD1704">
        <w:rPr>
          <w:spacing w:val="-6"/>
        </w:rPr>
        <w:t>60</w:t>
      </w:r>
      <w:r w:rsidRPr="00FD1704">
        <w:rPr>
          <w:spacing w:val="-6"/>
        </w:rPr>
        <w:t xml:space="preserve"> рублей.</w:t>
      </w:r>
      <w:r w:rsidR="00EA2E05" w:rsidRPr="00FD1704">
        <w:rPr>
          <w:spacing w:val="-6"/>
        </w:rPr>
        <w:t xml:space="preserve"> Так как </w:t>
      </w:r>
      <w:r w:rsidR="00B54EA8" w:rsidRPr="00FD1704">
        <w:rPr>
          <w:spacing w:val="-6"/>
        </w:rPr>
        <w:t>б</w:t>
      </w:r>
      <w:r w:rsidR="00EA2E05" w:rsidRPr="00FD1704">
        <w:rPr>
          <w:spacing w:val="-6"/>
        </w:rPr>
        <w:t>анк не выпускал потенциальных простых акций, которые</w:t>
      </w:r>
      <w:r w:rsidR="00EA2E05" w:rsidRPr="00FD1704">
        <w:t xml:space="preserve"> в будущем будут либо могут быть конвертированы, то и расчет разводненной прибыли на акцию не производился. Соответственно,</w:t>
      </w:r>
      <w:r w:rsidRPr="00FD1704">
        <w:rPr>
          <w:spacing w:val="-6"/>
        </w:rPr>
        <w:t xml:space="preserve"> </w:t>
      </w:r>
      <w:r w:rsidR="00EA2E05" w:rsidRPr="00FD1704">
        <w:rPr>
          <w:spacing w:val="-6"/>
        </w:rPr>
        <w:t>р</w:t>
      </w:r>
      <w:r w:rsidRPr="00FD1704">
        <w:rPr>
          <w:spacing w:val="-6"/>
        </w:rPr>
        <w:t>азводненная прибыль на простую акцию равна базовой прибыли на простую акцию.</w:t>
      </w:r>
    </w:p>
    <w:p w:rsidR="00635A3A" w:rsidRPr="00FD1704" w:rsidRDefault="00635A3A" w:rsidP="007D3336">
      <w:pPr>
        <w:pStyle w:val="000Normal"/>
        <w:tabs>
          <w:tab w:val="left" w:pos="540"/>
        </w:tabs>
        <w:spacing w:before="0" w:after="0" w:line="240" w:lineRule="auto"/>
        <w:ind w:right="-21" w:firstLine="540"/>
        <w:rPr>
          <w:rFonts w:ascii="Times New Roman" w:hAnsi="Times New Roman"/>
          <w:spacing w:val="-6"/>
          <w:sz w:val="24"/>
          <w:lang w:val="ru-RU" w:eastAsia="ru-RU"/>
        </w:rPr>
      </w:pPr>
    </w:p>
    <w:p w:rsidR="003E7F47" w:rsidRPr="00FD1704" w:rsidRDefault="004B2EAD" w:rsidP="004B2EAD">
      <w:pPr>
        <w:pStyle w:val="000Normal"/>
        <w:numPr>
          <w:ilvl w:val="0"/>
          <w:numId w:val="22"/>
        </w:numPr>
        <w:tabs>
          <w:tab w:val="left" w:pos="540"/>
        </w:tabs>
        <w:spacing w:before="0" w:after="0" w:line="240" w:lineRule="auto"/>
        <w:ind w:right="-21"/>
        <w:rPr>
          <w:rFonts w:ascii="Times New Roman" w:hAnsi="Times New Roman"/>
          <w:b/>
          <w:spacing w:val="-6"/>
          <w:sz w:val="24"/>
          <w:lang w:val="ru-RU" w:eastAsia="ru-RU"/>
        </w:rPr>
      </w:pPr>
      <w:r w:rsidRPr="00FD1704">
        <w:rPr>
          <w:rFonts w:ascii="Times New Roman" w:hAnsi="Times New Roman"/>
          <w:b/>
          <w:spacing w:val="-6"/>
          <w:sz w:val="24"/>
          <w:lang w:val="ru-RU" w:eastAsia="ru-RU"/>
        </w:rPr>
        <w:t xml:space="preserve"> </w:t>
      </w:r>
      <w:r w:rsidR="00EF1CFA" w:rsidRPr="00FD1704">
        <w:rPr>
          <w:rFonts w:ascii="Times New Roman" w:hAnsi="Times New Roman"/>
          <w:b/>
          <w:spacing w:val="-6"/>
          <w:sz w:val="24"/>
          <w:lang w:val="ru-RU" w:eastAsia="ru-RU"/>
        </w:rPr>
        <w:t>Расшифровка статей о</w:t>
      </w:r>
      <w:r w:rsidR="003E7F47" w:rsidRPr="00FD1704">
        <w:rPr>
          <w:rFonts w:ascii="Times New Roman" w:hAnsi="Times New Roman"/>
          <w:b/>
          <w:spacing w:val="-6"/>
          <w:sz w:val="24"/>
          <w:lang w:val="ru-RU" w:eastAsia="ru-RU"/>
        </w:rPr>
        <w:t>тчет</w:t>
      </w:r>
      <w:r w:rsidR="00EF1CFA" w:rsidRPr="00FD1704">
        <w:rPr>
          <w:rFonts w:ascii="Times New Roman" w:hAnsi="Times New Roman"/>
          <w:b/>
          <w:spacing w:val="-6"/>
          <w:sz w:val="24"/>
          <w:lang w:val="ru-RU" w:eastAsia="ru-RU"/>
        </w:rPr>
        <w:t>а</w:t>
      </w:r>
      <w:r w:rsidR="003E7F47" w:rsidRPr="00FD1704">
        <w:rPr>
          <w:rFonts w:ascii="Times New Roman" w:hAnsi="Times New Roman"/>
          <w:b/>
          <w:spacing w:val="-6"/>
          <w:sz w:val="24"/>
          <w:lang w:val="ru-RU" w:eastAsia="ru-RU"/>
        </w:rPr>
        <w:t xml:space="preserve"> о прибыл</w:t>
      </w:r>
      <w:r w:rsidR="00EF1CFA" w:rsidRPr="00FD1704">
        <w:rPr>
          <w:rFonts w:ascii="Times New Roman" w:hAnsi="Times New Roman"/>
          <w:b/>
          <w:spacing w:val="-6"/>
          <w:sz w:val="24"/>
          <w:lang w:val="ru-RU" w:eastAsia="ru-RU"/>
        </w:rPr>
        <w:t>ях</w:t>
      </w:r>
      <w:r w:rsidR="003E7F47" w:rsidRPr="00FD1704">
        <w:rPr>
          <w:rFonts w:ascii="Times New Roman" w:hAnsi="Times New Roman"/>
          <w:b/>
          <w:spacing w:val="-6"/>
          <w:sz w:val="24"/>
          <w:lang w:val="ru-RU" w:eastAsia="ru-RU"/>
        </w:rPr>
        <w:t xml:space="preserve"> и убытках</w:t>
      </w:r>
    </w:p>
    <w:p w:rsidR="003E7F47" w:rsidRPr="00FD1704" w:rsidRDefault="003E7F47" w:rsidP="007D3336">
      <w:pPr>
        <w:pStyle w:val="000Normal"/>
        <w:tabs>
          <w:tab w:val="left" w:pos="540"/>
        </w:tabs>
        <w:spacing w:before="0" w:after="0" w:line="240" w:lineRule="auto"/>
        <w:ind w:right="-21" w:firstLine="540"/>
        <w:rPr>
          <w:rFonts w:ascii="Times New Roman" w:hAnsi="Times New Roman"/>
          <w:spacing w:val="-6"/>
          <w:sz w:val="24"/>
          <w:lang w:val="ru-RU" w:eastAsia="ru-RU"/>
        </w:rPr>
      </w:pPr>
    </w:p>
    <w:p w:rsidR="007D3336" w:rsidRPr="00FD1704" w:rsidRDefault="004B2EAD" w:rsidP="007D3336">
      <w:pPr>
        <w:pStyle w:val="000Normal"/>
        <w:tabs>
          <w:tab w:val="left" w:pos="540"/>
        </w:tabs>
        <w:spacing w:before="0" w:after="0" w:line="240" w:lineRule="auto"/>
        <w:ind w:right="-21" w:firstLine="540"/>
        <w:rPr>
          <w:rFonts w:ascii="Times New Roman" w:hAnsi="Times New Roman"/>
          <w:spacing w:val="-6"/>
          <w:sz w:val="24"/>
          <w:lang w:val="ru-RU" w:eastAsia="ru-RU"/>
        </w:rPr>
      </w:pPr>
      <w:r w:rsidRPr="00FD1704">
        <w:rPr>
          <w:rFonts w:ascii="Times New Roman" w:hAnsi="Times New Roman"/>
          <w:spacing w:val="-6"/>
          <w:sz w:val="24"/>
          <w:lang w:val="ru-RU" w:eastAsia="ru-RU"/>
        </w:rPr>
        <w:t>5</w:t>
      </w:r>
      <w:r w:rsidR="007D3336" w:rsidRPr="00FD1704">
        <w:rPr>
          <w:rFonts w:ascii="Times New Roman" w:hAnsi="Times New Roman"/>
          <w:spacing w:val="-6"/>
          <w:sz w:val="24"/>
          <w:lang w:val="ru-RU" w:eastAsia="ru-RU"/>
        </w:rPr>
        <w:t>.1. Чистые процентные доходы</w:t>
      </w:r>
    </w:p>
    <w:p w:rsidR="007D3336" w:rsidRPr="00FD1704" w:rsidRDefault="007D3336" w:rsidP="007D3336">
      <w:pPr>
        <w:pStyle w:val="000Normal"/>
        <w:tabs>
          <w:tab w:val="left" w:pos="540"/>
        </w:tabs>
        <w:spacing w:before="0" w:after="0" w:line="240" w:lineRule="auto"/>
        <w:ind w:right="-21" w:firstLine="540"/>
        <w:rPr>
          <w:rFonts w:ascii="Times New Roman" w:hAnsi="Times New Roman"/>
          <w:spacing w:val="-6"/>
          <w:sz w:val="24"/>
          <w:lang w:val="ru-RU" w:eastAsia="ru-RU"/>
        </w:rPr>
      </w:pPr>
    </w:p>
    <w:p w:rsidR="007D3336" w:rsidRPr="00FD1704" w:rsidRDefault="007D3336" w:rsidP="007D3336">
      <w:pPr>
        <w:pStyle w:val="000Normal"/>
        <w:tabs>
          <w:tab w:val="left" w:pos="540"/>
        </w:tabs>
        <w:spacing w:before="0" w:after="0" w:line="240" w:lineRule="auto"/>
        <w:ind w:right="-21" w:firstLine="540"/>
        <w:rPr>
          <w:rFonts w:ascii="Times New Roman" w:hAnsi="Times New Roman"/>
          <w:spacing w:val="-6"/>
          <w:sz w:val="24"/>
          <w:lang w:val="ru-RU" w:eastAsia="ru-RU"/>
        </w:rPr>
      </w:pPr>
      <w:r w:rsidRPr="00FD1704">
        <w:rPr>
          <w:rFonts w:ascii="Times New Roman" w:hAnsi="Times New Roman"/>
          <w:spacing w:val="-6"/>
          <w:sz w:val="24"/>
          <w:lang w:val="ru-RU" w:eastAsia="ru-RU"/>
        </w:rPr>
        <w:t xml:space="preserve">К процентным доходам банка относятся доходы от осуществления активных операций, связанных с размещением денежных средств, драгоценных металлов, вознаграждения </w:t>
      </w:r>
      <w:r w:rsidRPr="00FD1704">
        <w:rPr>
          <w:rFonts w:ascii="Times New Roman" w:hAnsi="Times New Roman"/>
          <w:spacing w:val="-6"/>
          <w:sz w:val="24"/>
          <w:lang w:val="ru-RU" w:eastAsia="ru-RU"/>
        </w:rPr>
        <w:lastRenderedPageBreak/>
        <w:t>лизингодателя, дисконт по операциям предоставления финансирования под уступку денежного требования (факторинг), процентные и дисконтные доходы по ценным бумагам.</w:t>
      </w:r>
    </w:p>
    <w:p w:rsidR="007D3336" w:rsidRPr="00FD1704" w:rsidRDefault="007D3336" w:rsidP="007D3336">
      <w:pPr>
        <w:pStyle w:val="000Normal"/>
        <w:tabs>
          <w:tab w:val="left" w:pos="540"/>
        </w:tabs>
        <w:spacing w:before="0" w:after="0" w:line="240" w:lineRule="auto"/>
        <w:ind w:right="-21" w:firstLine="540"/>
        <w:rPr>
          <w:rFonts w:ascii="Times New Roman" w:hAnsi="Times New Roman"/>
          <w:spacing w:val="-6"/>
          <w:sz w:val="24"/>
          <w:lang w:val="ru-RU" w:eastAsia="ru-RU"/>
        </w:rPr>
      </w:pPr>
      <w:r w:rsidRPr="00FD1704">
        <w:rPr>
          <w:rFonts w:ascii="Times New Roman" w:hAnsi="Times New Roman"/>
          <w:spacing w:val="-6"/>
          <w:sz w:val="24"/>
          <w:lang w:val="ru-RU" w:eastAsia="ru-RU"/>
        </w:rPr>
        <w:t>К процентным расходам относятся расходы от осуществления пассивных операций, связанных с привлечением денежных средств, драгоценных металлов, расходы по выпущенным ценным бумагам.</w:t>
      </w:r>
    </w:p>
    <w:p w:rsidR="007D3336" w:rsidRPr="00FD1704" w:rsidRDefault="007D3336" w:rsidP="00A169F6">
      <w:pPr>
        <w:pStyle w:val="000Normal"/>
        <w:tabs>
          <w:tab w:val="left" w:pos="540"/>
        </w:tabs>
        <w:spacing w:before="0" w:after="0" w:line="240" w:lineRule="auto"/>
        <w:ind w:right="-21" w:firstLine="567"/>
        <w:rPr>
          <w:rFonts w:ascii="Times New Roman" w:hAnsi="Times New Roman"/>
          <w:spacing w:val="-6"/>
          <w:sz w:val="24"/>
          <w:lang w:val="ru-RU" w:eastAsia="ru-RU"/>
        </w:rPr>
      </w:pPr>
      <w:r w:rsidRPr="00FD1704">
        <w:rPr>
          <w:rFonts w:ascii="Times New Roman" w:hAnsi="Times New Roman"/>
          <w:spacing w:val="-6"/>
          <w:sz w:val="24"/>
          <w:lang w:val="ru-RU" w:eastAsia="ru-RU"/>
        </w:rPr>
        <w:t>Чистые процентные доходы включают в себя следующие позиции:</w:t>
      </w:r>
    </w:p>
    <w:tbl>
      <w:tblPr>
        <w:tblW w:w="0" w:type="auto"/>
        <w:tblInd w:w="108" w:type="dxa"/>
        <w:tblLook w:val="01E0"/>
      </w:tblPr>
      <w:tblGrid>
        <w:gridCol w:w="5400"/>
        <w:gridCol w:w="1980"/>
        <w:gridCol w:w="1980"/>
      </w:tblGrid>
      <w:tr w:rsidR="007D3336" w:rsidRPr="00FD1704" w:rsidTr="007D3336">
        <w:tc>
          <w:tcPr>
            <w:tcW w:w="5400" w:type="dxa"/>
            <w:tcBorders>
              <w:top w:val="single" w:sz="4" w:space="0" w:color="auto"/>
              <w:left w:val="single" w:sz="4" w:space="0" w:color="auto"/>
              <w:bottom w:val="single" w:sz="4" w:space="0" w:color="auto"/>
              <w:right w:val="single" w:sz="4" w:space="0" w:color="auto"/>
            </w:tcBorders>
          </w:tcPr>
          <w:p w:rsidR="007D3336" w:rsidRPr="00FD1704" w:rsidRDefault="007D3336" w:rsidP="007D3336">
            <w:pPr>
              <w:pStyle w:val="000Normal"/>
              <w:spacing w:before="0" w:after="0" w:line="240" w:lineRule="auto"/>
              <w:ind w:right="-21"/>
              <w:jc w:val="center"/>
              <w:rPr>
                <w:rFonts w:ascii="Times New Roman" w:hAnsi="Times New Roman"/>
                <w:spacing w:val="-6"/>
                <w:sz w:val="22"/>
                <w:szCs w:val="22"/>
                <w:lang w:val="ru-RU"/>
              </w:rPr>
            </w:pPr>
          </w:p>
        </w:tc>
        <w:tc>
          <w:tcPr>
            <w:tcW w:w="1980" w:type="dxa"/>
            <w:tcBorders>
              <w:top w:val="single" w:sz="4" w:space="0" w:color="auto"/>
              <w:left w:val="single" w:sz="4" w:space="0" w:color="auto"/>
              <w:bottom w:val="single" w:sz="4" w:space="0" w:color="auto"/>
              <w:right w:val="single" w:sz="4" w:space="0" w:color="auto"/>
            </w:tcBorders>
            <w:vAlign w:val="center"/>
          </w:tcPr>
          <w:p w:rsidR="007D3336" w:rsidRPr="00FD1704" w:rsidRDefault="007D3336" w:rsidP="00AE64ED">
            <w:pPr>
              <w:pStyle w:val="000Normal"/>
              <w:spacing w:before="0" w:after="0" w:line="240" w:lineRule="auto"/>
              <w:ind w:right="-21"/>
              <w:jc w:val="center"/>
              <w:rPr>
                <w:rFonts w:ascii="Times New Roman" w:hAnsi="Times New Roman"/>
                <w:spacing w:val="-6"/>
                <w:sz w:val="22"/>
                <w:szCs w:val="22"/>
                <w:lang w:val="ru-RU"/>
              </w:rPr>
            </w:pPr>
            <w:r w:rsidRPr="00FD1704">
              <w:rPr>
                <w:rFonts w:ascii="Times New Roman" w:hAnsi="Times New Roman"/>
                <w:spacing w:val="-6"/>
                <w:sz w:val="22"/>
                <w:szCs w:val="22"/>
                <w:lang w:val="ru-RU"/>
              </w:rPr>
              <w:t>201</w:t>
            </w:r>
            <w:r w:rsidR="00095636" w:rsidRPr="00FD1704">
              <w:rPr>
                <w:rFonts w:ascii="Times New Roman" w:hAnsi="Times New Roman"/>
                <w:spacing w:val="-6"/>
                <w:sz w:val="22"/>
                <w:szCs w:val="22"/>
                <w:lang w:val="ru-RU"/>
              </w:rPr>
              <w:t>5</w:t>
            </w:r>
            <w:r w:rsidR="003E7F47" w:rsidRPr="00FD1704">
              <w:rPr>
                <w:rFonts w:ascii="Times New Roman" w:hAnsi="Times New Roman"/>
                <w:spacing w:val="-6"/>
                <w:sz w:val="22"/>
                <w:szCs w:val="22"/>
                <w:lang w:val="ru-RU"/>
              </w:rPr>
              <w:t xml:space="preserve"> г.</w:t>
            </w:r>
          </w:p>
        </w:tc>
        <w:tc>
          <w:tcPr>
            <w:tcW w:w="1980" w:type="dxa"/>
            <w:tcBorders>
              <w:top w:val="single" w:sz="4" w:space="0" w:color="auto"/>
              <w:left w:val="single" w:sz="4" w:space="0" w:color="auto"/>
              <w:bottom w:val="single" w:sz="4" w:space="0" w:color="auto"/>
              <w:right w:val="single" w:sz="4" w:space="0" w:color="auto"/>
            </w:tcBorders>
            <w:vAlign w:val="center"/>
          </w:tcPr>
          <w:p w:rsidR="007D3336" w:rsidRPr="00FD1704" w:rsidRDefault="007D3336" w:rsidP="00095636">
            <w:pPr>
              <w:pStyle w:val="000Normal"/>
              <w:spacing w:before="0" w:after="0" w:line="240" w:lineRule="auto"/>
              <w:ind w:right="-21"/>
              <w:jc w:val="center"/>
              <w:rPr>
                <w:rFonts w:ascii="Times New Roman" w:hAnsi="Times New Roman"/>
                <w:spacing w:val="-6"/>
                <w:sz w:val="22"/>
                <w:szCs w:val="22"/>
                <w:lang w:val="ru-RU"/>
              </w:rPr>
            </w:pPr>
            <w:r w:rsidRPr="00FD1704">
              <w:rPr>
                <w:rFonts w:ascii="Times New Roman" w:hAnsi="Times New Roman"/>
                <w:spacing w:val="-6"/>
                <w:sz w:val="22"/>
                <w:szCs w:val="22"/>
                <w:lang w:val="ru-RU"/>
              </w:rPr>
              <w:t>201</w:t>
            </w:r>
            <w:r w:rsidR="00095636" w:rsidRPr="00FD1704">
              <w:rPr>
                <w:rFonts w:ascii="Times New Roman" w:hAnsi="Times New Roman"/>
                <w:spacing w:val="-6"/>
                <w:sz w:val="22"/>
                <w:szCs w:val="22"/>
                <w:lang w:val="ru-RU"/>
              </w:rPr>
              <w:t>4</w:t>
            </w:r>
            <w:r w:rsidR="003E7F47" w:rsidRPr="00FD1704">
              <w:rPr>
                <w:rFonts w:ascii="Times New Roman" w:hAnsi="Times New Roman"/>
                <w:spacing w:val="-6"/>
                <w:sz w:val="22"/>
                <w:szCs w:val="22"/>
                <w:lang w:val="ru-RU"/>
              </w:rPr>
              <w:t xml:space="preserve"> г.</w:t>
            </w:r>
          </w:p>
        </w:tc>
      </w:tr>
      <w:tr w:rsidR="00357E39" w:rsidRPr="00FD1704" w:rsidTr="00020F6E">
        <w:tc>
          <w:tcPr>
            <w:tcW w:w="5400" w:type="dxa"/>
            <w:tcBorders>
              <w:top w:val="single" w:sz="4" w:space="0" w:color="auto"/>
              <w:left w:val="single" w:sz="4" w:space="0" w:color="auto"/>
              <w:bottom w:val="single" w:sz="4" w:space="0" w:color="auto"/>
              <w:right w:val="single" w:sz="4" w:space="0" w:color="auto"/>
            </w:tcBorders>
            <w:vAlign w:val="bottom"/>
          </w:tcPr>
          <w:p w:rsidR="00357E39" w:rsidRPr="00FD1704" w:rsidRDefault="00357E39" w:rsidP="007D3336">
            <w:pPr>
              <w:pStyle w:val="000Normal"/>
              <w:spacing w:before="0" w:after="0" w:line="240" w:lineRule="auto"/>
              <w:ind w:right="-21"/>
              <w:jc w:val="left"/>
              <w:rPr>
                <w:rFonts w:ascii="Times New Roman" w:hAnsi="Times New Roman"/>
                <w:b/>
                <w:spacing w:val="-6"/>
                <w:sz w:val="22"/>
                <w:szCs w:val="22"/>
                <w:lang w:val="ru-RU"/>
              </w:rPr>
            </w:pPr>
            <w:r w:rsidRPr="00FD1704">
              <w:rPr>
                <w:rFonts w:ascii="Times New Roman" w:hAnsi="Times New Roman"/>
                <w:b/>
                <w:spacing w:val="-6"/>
                <w:sz w:val="22"/>
                <w:szCs w:val="22"/>
                <w:lang w:val="ru-RU"/>
              </w:rPr>
              <w:t>Процентные доходы</w:t>
            </w:r>
          </w:p>
        </w:tc>
        <w:tc>
          <w:tcPr>
            <w:tcW w:w="1980" w:type="dxa"/>
            <w:tcBorders>
              <w:top w:val="single" w:sz="4" w:space="0" w:color="auto"/>
              <w:left w:val="single" w:sz="4" w:space="0" w:color="auto"/>
              <w:bottom w:val="single" w:sz="4" w:space="0" w:color="auto"/>
              <w:right w:val="single" w:sz="4" w:space="0" w:color="auto"/>
            </w:tcBorders>
            <w:vAlign w:val="center"/>
          </w:tcPr>
          <w:p w:rsidR="00357E39" w:rsidRPr="00FD1704" w:rsidRDefault="00357E39">
            <w:pPr>
              <w:jc w:val="right"/>
              <w:rPr>
                <w:b/>
                <w:spacing w:val="-6"/>
                <w:sz w:val="22"/>
                <w:szCs w:val="22"/>
                <w:lang w:eastAsia="en-US"/>
              </w:rPr>
            </w:pPr>
            <w:r w:rsidRPr="00FD1704">
              <w:rPr>
                <w:b/>
                <w:spacing w:val="-6"/>
                <w:sz w:val="22"/>
                <w:szCs w:val="22"/>
                <w:lang w:eastAsia="en-US"/>
              </w:rPr>
              <w:t>3 199 978</w:t>
            </w:r>
          </w:p>
        </w:tc>
        <w:tc>
          <w:tcPr>
            <w:tcW w:w="1980" w:type="dxa"/>
            <w:tcBorders>
              <w:top w:val="single" w:sz="4" w:space="0" w:color="auto"/>
              <w:left w:val="single" w:sz="4" w:space="0" w:color="auto"/>
              <w:bottom w:val="single" w:sz="4" w:space="0" w:color="auto"/>
              <w:right w:val="single" w:sz="4" w:space="0" w:color="auto"/>
            </w:tcBorders>
            <w:vAlign w:val="center"/>
          </w:tcPr>
          <w:p w:rsidR="00357E39" w:rsidRPr="00FD1704" w:rsidRDefault="00357E39" w:rsidP="00470F01">
            <w:pPr>
              <w:jc w:val="right"/>
              <w:rPr>
                <w:b/>
                <w:spacing w:val="-6"/>
                <w:sz w:val="22"/>
                <w:szCs w:val="22"/>
                <w:lang w:eastAsia="en-US"/>
              </w:rPr>
            </w:pPr>
            <w:r w:rsidRPr="00FD1704">
              <w:rPr>
                <w:b/>
                <w:spacing w:val="-6"/>
                <w:sz w:val="22"/>
                <w:szCs w:val="22"/>
                <w:lang w:eastAsia="en-US"/>
              </w:rPr>
              <w:t>2 240 949</w:t>
            </w:r>
          </w:p>
        </w:tc>
      </w:tr>
      <w:tr w:rsidR="00357E39" w:rsidRPr="00FD1704" w:rsidTr="00020F6E">
        <w:tc>
          <w:tcPr>
            <w:tcW w:w="5400" w:type="dxa"/>
            <w:tcBorders>
              <w:top w:val="single" w:sz="4" w:space="0" w:color="auto"/>
              <w:left w:val="single" w:sz="4" w:space="0" w:color="auto"/>
              <w:bottom w:val="single" w:sz="4" w:space="0" w:color="auto"/>
              <w:right w:val="single" w:sz="4" w:space="0" w:color="auto"/>
            </w:tcBorders>
            <w:vAlign w:val="bottom"/>
          </w:tcPr>
          <w:p w:rsidR="00357E39" w:rsidRPr="00FD1704" w:rsidRDefault="00357E39" w:rsidP="007D3336">
            <w:pPr>
              <w:pStyle w:val="000Normal"/>
              <w:spacing w:before="0" w:after="0" w:line="240" w:lineRule="auto"/>
              <w:ind w:left="318" w:right="-21"/>
              <w:jc w:val="left"/>
              <w:rPr>
                <w:rFonts w:ascii="Times New Roman" w:hAnsi="Times New Roman"/>
                <w:spacing w:val="-6"/>
                <w:sz w:val="22"/>
                <w:szCs w:val="22"/>
                <w:lang w:val="ru-RU"/>
              </w:rPr>
            </w:pPr>
            <w:r w:rsidRPr="00FD1704">
              <w:rPr>
                <w:rFonts w:ascii="Times New Roman" w:hAnsi="Times New Roman"/>
                <w:spacing w:val="-6"/>
                <w:sz w:val="22"/>
                <w:szCs w:val="22"/>
                <w:lang w:val="ru-RU"/>
              </w:rPr>
              <w:t>по средствам в банках</w:t>
            </w:r>
          </w:p>
        </w:tc>
        <w:tc>
          <w:tcPr>
            <w:tcW w:w="1980" w:type="dxa"/>
            <w:tcBorders>
              <w:top w:val="single" w:sz="4" w:space="0" w:color="auto"/>
              <w:left w:val="single" w:sz="4" w:space="0" w:color="auto"/>
              <w:bottom w:val="single" w:sz="4" w:space="0" w:color="auto"/>
              <w:right w:val="single" w:sz="4" w:space="0" w:color="auto"/>
            </w:tcBorders>
            <w:vAlign w:val="center"/>
          </w:tcPr>
          <w:p w:rsidR="00357E39" w:rsidRPr="00FD1704" w:rsidRDefault="00357E39">
            <w:pPr>
              <w:jc w:val="right"/>
              <w:rPr>
                <w:spacing w:val="-6"/>
                <w:sz w:val="22"/>
                <w:szCs w:val="22"/>
                <w:lang w:eastAsia="en-US"/>
              </w:rPr>
            </w:pPr>
            <w:r w:rsidRPr="00FD1704">
              <w:rPr>
                <w:spacing w:val="-6"/>
                <w:sz w:val="22"/>
                <w:szCs w:val="22"/>
                <w:lang w:eastAsia="en-US"/>
              </w:rPr>
              <w:t>109 195</w:t>
            </w:r>
          </w:p>
        </w:tc>
        <w:tc>
          <w:tcPr>
            <w:tcW w:w="1980" w:type="dxa"/>
            <w:tcBorders>
              <w:top w:val="single" w:sz="4" w:space="0" w:color="auto"/>
              <w:left w:val="single" w:sz="4" w:space="0" w:color="auto"/>
              <w:bottom w:val="single" w:sz="4" w:space="0" w:color="auto"/>
              <w:right w:val="single" w:sz="4" w:space="0" w:color="auto"/>
            </w:tcBorders>
            <w:vAlign w:val="center"/>
          </w:tcPr>
          <w:p w:rsidR="00357E39" w:rsidRPr="00FD1704" w:rsidRDefault="00357E39" w:rsidP="00470F01">
            <w:pPr>
              <w:jc w:val="right"/>
              <w:rPr>
                <w:spacing w:val="-6"/>
                <w:sz w:val="22"/>
                <w:szCs w:val="22"/>
                <w:lang w:eastAsia="en-US"/>
              </w:rPr>
            </w:pPr>
            <w:r w:rsidRPr="00FD1704">
              <w:rPr>
                <w:spacing w:val="-6"/>
                <w:sz w:val="22"/>
                <w:szCs w:val="22"/>
                <w:lang w:eastAsia="en-US"/>
              </w:rPr>
              <w:t>62 822</w:t>
            </w:r>
          </w:p>
        </w:tc>
      </w:tr>
      <w:tr w:rsidR="00357E39" w:rsidRPr="00FD1704" w:rsidTr="00020F6E">
        <w:tc>
          <w:tcPr>
            <w:tcW w:w="5400" w:type="dxa"/>
            <w:tcBorders>
              <w:top w:val="single" w:sz="4" w:space="0" w:color="auto"/>
              <w:left w:val="single" w:sz="4" w:space="0" w:color="auto"/>
              <w:bottom w:val="single" w:sz="4" w:space="0" w:color="auto"/>
              <w:right w:val="single" w:sz="4" w:space="0" w:color="auto"/>
            </w:tcBorders>
            <w:vAlign w:val="bottom"/>
          </w:tcPr>
          <w:p w:rsidR="00357E39" w:rsidRPr="00FD1704" w:rsidRDefault="00357E39" w:rsidP="007D3336">
            <w:pPr>
              <w:pStyle w:val="000Normal"/>
              <w:spacing w:before="0" w:after="0" w:line="240" w:lineRule="auto"/>
              <w:ind w:left="318" w:right="-21"/>
              <w:jc w:val="left"/>
              <w:rPr>
                <w:rFonts w:ascii="Times New Roman" w:hAnsi="Times New Roman"/>
                <w:spacing w:val="-6"/>
                <w:sz w:val="22"/>
                <w:szCs w:val="22"/>
                <w:lang w:val="ru-RU"/>
              </w:rPr>
            </w:pPr>
            <w:r w:rsidRPr="00FD1704">
              <w:rPr>
                <w:rFonts w:ascii="Times New Roman" w:hAnsi="Times New Roman"/>
                <w:spacing w:val="-6"/>
                <w:sz w:val="22"/>
                <w:szCs w:val="22"/>
                <w:lang w:val="ru-RU"/>
              </w:rPr>
              <w:t>по операциям с клиентами</w:t>
            </w:r>
          </w:p>
        </w:tc>
        <w:tc>
          <w:tcPr>
            <w:tcW w:w="1980" w:type="dxa"/>
            <w:tcBorders>
              <w:top w:val="single" w:sz="4" w:space="0" w:color="auto"/>
              <w:left w:val="single" w:sz="4" w:space="0" w:color="auto"/>
              <w:bottom w:val="single" w:sz="4" w:space="0" w:color="auto"/>
              <w:right w:val="single" w:sz="4" w:space="0" w:color="auto"/>
            </w:tcBorders>
            <w:vAlign w:val="center"/>
          </w:tcPr>
          <w:p w:rsidR="00357E39" w:rsidRPr="00FD1704" w:rsidRDefault="00357E39">
            <w:pPr>
              <w:jc w:val="right"/>
              <w:rPr>
                <w:spacing w:val="-6"/>
                <w:sz w:val="22"/>
                <w:szCs w:val="22"/>
                <w:lang w:eastAsia="en-US"/>
              </w:rPr>
            </w:pPr>
            <w:r w:rsidRPr="00FD1704">
              <w:rPr>
                <w:spacing w:val="-6"/>
                <w:sz w:val="22"/>
                <w:szCs w:val="22"/>
                <w:lang w:eastAsia="en-US"/>
              </w:rPr>
              <w:t>2 859 727</w:t>
            </w:r>
          </w:p>
        </w:tc>
        <w:tc>
          <w:tcPr>
            <w:tcW w:w="1980" w:type="dxa"/>
            <w:tcBorders>
              <w:top w:val="single" w:sz="4" w:space="0" w:color="auto"/>
              <w:left w:val="single" w:sz="4" w:space="0" w:color="auto"/>
              <w:bottom w:val="single" w:sz="4" w:space="0" w:color="auto"/>
              <w:right w:val="single" w:sz="4" w:space="0" w:color="auto"/>
            </w:tcBorders>
            <w:vAlign w:val="center"/>
          </w:tcPr>
          <w:p w:rsidR="00357E39" w:rsidRPr="00FD1704" w:rsidRDefault="00357E39" w:rsidP="00470F01">
            <w:pPr>
              <w:jc w:val="right"/>
              <w:rPr>
                <w:spacing w:val="-6"/>
                <w:sz w:val="22"/>
                <w:szCs w:val="22"/>
                <w:lang w:eastAsia="en-US"/>
              </w:rPr>
            </w:pPr>
            <w:r w:rsidRPr="00FD1704">
              <w:rPr>
                <w:spacing w:val="-6"/>
                <w:sz w:val="22"/>
                <w:szCs w:val="22"/>
                <w:lang w:eastAsia="en-US"/>
              </w:rPr>
              <w:t>2 080 261</w:t>
            </w:r>
          </w:p>
        </w:tc>
      </w:tr>
      <w:tr w:rsidR="00357E39" w:rsidRPr="00FD1704" w:rsidTr="00020F6E">
        <w:tc>
          <w:tcPr>
            <w:tcW w:w="5400" w:type="dxa"/>
            <w:tcBorders>
              <w:top w:val="single" w:sz="4" w:space="0" w:color="auto"/>
              <w:left w:val="single" w:sz="4" w:space="0" w:color="auto"/>
              <w:bottom w:val="single" w:sz="4" w:space="0" w:color="auto"/>
              <w:right w:val="single" w:sz="4" w:space="0" w:color="auto"/>
            </w:tcBorders>
            <w:vAlign w:val="bottom"/>
          </w:tcPr>
          <w:p w:rsidR="00357E39" w:rsidRPr="00FD1704" w:rsidRDefault="00357E39" w:rsidP="007D3336">
            <w:pPr>
              <w:pStyle w:val="000Normal"/>
              <w:spacing w:before="0" w:after="0" w:line="240" w:lineRule="auto"/>
              <w:ind w:left="318" w:right="-21"/>
              <w:jc w:val="left"/>
              <w:rPr>
                <w:rFonts w:ascii="Times New Roman" w:hAnsi="Times New Roman"/>
                <w:spacing w:val="-6"/>
                <w:sz w:val="22"/>
                <w:szCs w:val="22"/>
                <w:lang w:val="ru-RU"/>
              </w:rPr>
            </w:pPr>
            <w:r w:rsidRPr="00FD1704">
              <w:rPr>
                <w:rFonts w:ascii="Times New Roman" w:hAnsi="Times New Roman"/>
                <w:spacing w:val="-6"/>
                <w:sz w:val="22"/>
                <w:szCs w:val="22"/>
                <w:lang w:val="ru-RU"/>
              </w:rPr>
              <w:t>по ценным бумагам</w:t>
            </w:r>
          </w:p>
        </w:tc>
        <w:tc>
          <w:tcPr>
            <w:tcW w:w="1980" w:type="dxa"/>
            <w:tcBorders>
              <w:top w:val="single" w:sz="4" w:space="0" w:color="auto"/>
              <w:left w:val="single" w:sz="4" w:space="0" w:color="auto"/>
              <w:bottom w:val="single" w:sz="4" w:space="0" w:color="auto"/>
              <w:right w:val="single" w:sz="4" w:space="0" w:color="auto"/>
            </w:tcBorders>
            <w:vAlign w:val="center"/>
          </w:tcPr>
          <w:p w:rsidR="00357E39" w:rsidRPr="00FD1704" w:rsidRDefault="00357E39">
            <w:pPr>
              <w:jc w:val="right"/>
              <w:rPr>
                <w:spacing w:val="-6"/>
                <w:sz w:val="22"/>
                <w:szCs w:val="22"/>
                <w:lang w:eastAsia="en-US"/>
              </w:rPr>
            </w:pPr>
            <w:r w:rsidRPr="00FD1704">
              <w:rPr>
                <w:spacing w:val="-6"/>
                <w:sz w:val="22"/>
                <w:szCs w:val="22"/>
                <w:lang w:eastAsia="en-US"/>
              </w:rPr>
              <w:t>218 786</w:t>
            </w:r>
          </w:p>
        </w:tc>
        <w:tc>
          <w:tcPr>
            <w:tcW w:w="1980" w:type="dxa"/>
            <w:tcBorders>
              <w:top w:val="single" w:sz="4" w:space="0" w:color="auto"/>
              <w:left w:val="single" w:sz="4" w:space="0" w:color="auto"/>
              <w:bottom w:val="single" w:sz="4" w:space="0" w:color="auto"/>
              <w:right w:val="single" w:sz="4" w:space="0" w:color="auto"/>
            </w:tcBorders>
            <w:vAlign w:val="center"/>
          </w:tcPr>
          <w:p w:rsidR="00357E39" w:rsidRPr="00FD1704" w:rsidRDefault="00357E39" w:rsidP="00470F01">
            <w:pPr>
              <w:jc w:val="right"/>
              <w:rPr>
                <w:spacing w:val="-6"/>
                <w:sz w:val="22"/>
                <w:szCs w:val="22"/>
                <w:lang w:eastAsia="en-US"/>
              </w:rPr>
            </w:pPr>
            <w:r w:rsidRPr="00FD1704">
              <w:rPr>
                <w:spacing w:val="-6"/>
                <w:sz w:val="22"/>
                <w:szCs w:val="22"/>
                <w:lang w:eastAsia="en-US"/>
              </w:rPr>
              <w:t>90 274</w:t>
            </w:r>
          </w:p>
        </w:tc>
      </w:tr>
      <w:tr w:rsidR="00357E39" w:rsidRPr="00FD1704" w:rsidTr="00020F6E">
        <w:tc>
          <w:tcPr>
            <w:tcW w:w="5400" w:type="dxa"/>
            <w:tcBorders>
              <w:top w:val="single" w:sz="4" w:space="0" w:color="auto"/>
              <w:left w:val="single" w:sz="4" w:space="0" w:color="auto"/>
              <w:bottom w:val="single" w:sz="4" w:space="0" w:color="auto"/>
              <w:right w:val="single" w:sz="4" w:space="0" w:color="auto"/>
            </w:tcBorders>
            <w:vAlign w:val="bottom"/>
          </w:tcPr>
          <w:p w:rsidR="00357E39" w:rsidRPr="00FD1704" w:rsidRDefault="00357E39" w:rsidP="007D3336">
            <w:pPr>
              <w:pStyle w:val="000Normal"/>
              <w:spacing w:before="0" w:after="0" w:line="240" w:lineRule="auto"/>
              <w:ind w:left="318" w:right="-21"/>
              <w:jc w:val="left"/>
              <w:rPr>
                <w:rFonts w:ascii="Times New Roman" w:hAnsi="Times New Roman"/>
                <w:spacing w:val="-6"/>
                <w:sz w:val="22"/>
                <w:szCs w:val="22"/>
                <w:lang w:val="ru-RU"/>
              </w:rPr>
            </w:pPr>
            <w:r w:rsidRPr="00FD1704">
              <w:rPr>
                <w:rFonts w:ascii="Times New Roman" w:hAnsi="Times New Roman"/>
                <w:spacing w:val="-6"/>
                <w:sz w:val="22"/>
                <w:szCs w:val="22"/>
                <w:lang w:val="ru-RU"/>
              </w:rPr>
              <w:t>прочие</w:t>
            </w:r>
          </w:p>
        </w:tc>
        <w:tc>
          <w:tcPr>
            <w:tcW w:w="1980" w:type="dxa"/>
            <w:tcBorders>
              <w:top w:val="single" w:sz="4" w:space="0" w:color="auto"/>
              <w:left w:val="single" w:sz="4" w:space="0" w:color="auto"/>
              <w:bottom w:val="single" w:sz="4" w:space="0" w:color="auto"/>
              <w:right w:val="single" w:sz="4" w:space="0" w:color="auto"/>
            </w:tcBorders>
            <w:vAlign w:val="center"/>
          </w:tcPr>
          <w:p w:rsidR="00357E39" w:rsidRPr="00FD1704" w:rsidRDefault="00357E39">
            <w:pPr>
              <w:jc w:val="right"/>
              <w:rPr>
                <w:spacing w:val="-6"/>
                <w:sz w:val="22"/>
                <w:szCs w:val="22"/>
                <w:lang w:eastAsia="en-US"/>
              </w:rPr>
            </w:pPr>
            <w:r w:rsidRPr="00FD1704">
              <w:rPr>
                <w:spacing w:val="-6"/>
                <w:sz w:val="22"/>
                <w:szCs w:val="22"/>
                <w:lang w:eastAsia="en-US"/>
              </w:rPr>
              <w:t>12 270</w:t>
            </w:r>
          </w:p>
        </w:tc>
        <w:tc>
          <w:tcPr>
            <w:tcW w:w="1980" w:type="dxa"/>
            <w:tcBorders>
              <w:top w:val="single" w:sz="4" w:space="0" w:color="auto"/>
              <w:left w:val="single" w:sz="4" w:space="0" w:color="auto"/>
              <w:bottom w:val="single" w:sz="4" w:space="0" w:color="auto"/>
              <w:right w:val="single" w:sz="4" w:space="0" w:color="auto"/>
            </w:tcBorders>
            <w:vAlign w:val="center"/>
          </w:tcPr>
          <w:p w:rsidR="00357E39" w:rsidRPr="00FD1704" w:rsidRDefault="00357E39" w:rsidP="00470F01">
            <w:pPr>
              <w:jc w:val="right"/>
              <w:rPr>
                <w:spacing w:val="-6"/>
                <w:sz w:val="22"/>
                <w:szCs w:val="22"/>
                <w:lang w:eastAsia="en-US"/>
              </w:rPr>
            </w:pPr>
            <w:r w:rsidRPr="00FD1704">
              <w:rPr>
                <w:spacing w:val="-6"/>
                <w:sz w:val="22"/>
                <w:szCs w:val="22"/>
                <w:lang w:eastAsia="en-US"/>
              </w:rPr>
              <w:t>7 592</w:t>
            </w:r>
          </w:p>
        </w:tc>
      </w:tr>
      <w:tr w:rsidR="00357E39" w:rsidRPr="00FD1704" w:rsidTr="00020F6E">
        <w:tc>
          <w:tcPr>
            <w:tcW w:w="5400" w:type="dxa"/>
            <w:tcBorders>
              <w:top w:val="single" w:sz="4" w:space="0" w:color="auto"/>
              <w:left w:val="single" w:sz="4" w:space="0" w:color="auto"/>
              <w:bottom w:val="single" w:sz="4" w:space="0" w:color="auto"/>
              <w:right w:val="single" w:sz="4" w:space="0" w:color="auto"/>
            </w:tcBorders>
            <w:vAlign w:val="bottom"/>
          </w:tcPr>
          <w:p w:rsidR="00357E39" w:rsidRPr="00FD1704" w:rsidRDefault="00357E39" w:rsidP="007D3336">
            <w:pPr>
              <w:pStyle w:val="000Normal"/>
              <w:spacing w:before="0" w:after="0" w:line="240" w:lineRule="auto"/>
              <w:ind w:right="-21"/>
              <w:jc w:val="left"/>
              <w:rPr>
                <w:rFonts w:ascii="Times New Roman" w:hAnsi="Times New Roman"/>
                <w:b/>
                <w:spacing w:val="-6"/>
                <w:sz w:val="22"/>
                <w:szCs w:val="22"/>
                <w:lang w:val="ru-RU"/>
              </w:rPr>
            </w:pPr>
            <w:r w:rsidRPr="00FD1704">
              <w:rPr>
                <w:rFonts w:ascii="Times New Roman" w:hAnsi="Times New Roman"/>
                <w:b/>
                <w:spacing w:val="-6"/>
                <w:sz w:val="22"/>
                <w:szCs w:val="22"/>
                <w:lang w:val="ru-RU"/>
              </w:rPr>
              <w:t>Процентные расходы</w:t>
            </w:r>
          </w:p>
        </w:tc>
        <w:tc>
          <w:tcPr>
            <w:tcW w:w="1980" w:type="dxa"/>
            <w:tcBorders>
              <w:top w:val="single" w:sz="4" w:space="0" w:color="auto"/>
              <w:left w:val="single" w:sz="4" w:space="0" w:color="auto"/>
              <w:bottom w:val="single" w:sz="4" w:space="0" w:color="auto"/>
              <w:right w:val="single" w:sz="4" w:space="0" w:color="auto"/>
            </w:tcBorders>
            <w:vAlign w:val="center"/>
          </w:tcPr>
          <w:p w:rsidR="00357E39" w:rsidRPr="00FD1704" w:rsidRDefault="00357E39">
            <w:pPr>
              <w:jc w:val="right"/>
              <w:rPr>
                <w:b/>
                <w:bCs/>
                <w:sz w:val="22"/>
                <w:szCs w:val="22"/>
              </w:rPr>
            </w:pPr>
            <w:r w:rsidRPr="00FD1704">
              <w:rPr>
                <w:b/>
                <w:bCs/>
                <w:sz w:val="22"/>
                <w:szCs w:val="22"/>
              </w:rPr>
              <w:t>1 252 321</w:t>
            </w:r>
          </w:p>
        </w:tc>
        <w:tc>
          <w:tcPr>
            <w:tcW w:w="1980" w:type="dxa"/>
            <w:tcBorders>
              <w:top w:val="single" w:sz="4" w:space="0" w:color="auto"/>
              <w:left w:val="single" w:sz="4" w:space="0" w:color="auto"/>
              <w:bottom w:val="single" w:sz="4" w:space="0" w:color="auto"/>
              <w:right w:val="single" w:sz="4" w:space="0" w:color="auto"/>
            </w:tcBorders>
            <w:vAlign w:val="center"/>
          </w:tcPr>
          <w:p w:rsidR="00357E39" w:rsidRPr="00FD1704" w:rsidRDefault="00357E39" w:rsidP="00470F01">
            <w:pPr>
              <w:jc w:val="right"/>
              <w:rPr>
                <w:b/>
                <w:spacing w:val="-6"/>
                <w:sz w:val="22"/>
                <w:szCs w:val="22"/>
                <w:lang w:eastAsia="en-US"/>
              </w:rPr>
            </w:pPr>
            <w:r w:rsidRPr="00FD1704">
              <w:rPr>
                <w:b/>
                <w:spacing w:val="-6"/>
                <w:sz w:val="22"/>
                <w:szCs w:val="22"/>
                <w:lang w:eastAsia="en-US"/>
              </w:rPr>
              <w:t>955 795</w:t>
            </w:r>
          </w:p>
        </w:tc>
      </w:tr>
      <w:tr w:rsidR="00357E39" w:rsidRPr="00FD1704" w:rsidTr="00020F6E">
        <w:tc>
          <w:tcPr>
            <w:tcW w:w="5400" w:type="dxa"/>
            <w:tcBorders>
              <w:top w:val="single" w:sz="4" w:space="0" w:color="auto"/>
              <w:left w:val="single" w:sz="4" w:space="0" w:color="auto"/>
              <w:bottom w:val="single" w:sz="4" w:space="0" w:color="auto"/>
              <w:right w:val="single" w:sz="4" w:space="0" w:color="auto"/>
            </w:tcBorders>
            <w:vAlign w:val="bottom"/>
          </w:tcPr>
          <w:p w:rsidR="00357E39" w:rsidRPr="00FD1704" w:rsidRDefault="00357E39" w:rsidP="007D3336">
            <w:pPr>
              <w:pStyle w:val="000Normal"/>
              <w:spacing w:before="0" w:after="0" w:line="240" w:lineRule="auto"/>
              <w:ind w:left="318" w:right="-21"/>
              <w:jc w:val="left"/>
              <w:rPr>
                <w:rFonts w:ascii="Times New Roman" w:hAnsi="Times New Roman"/>
                <w:spacing w:val="-6"/>
                <w:sz w:val="22"/>
                <w:szCs w:val="22"/>
                <w:lang w:val="ru-RU"/>
              </w:rPr>
            </w:pPr>
            <w:r w:rsidRPr="00FD1704">
              <w:rPr>
                <w:rFonts w:ascii="Times New Roman" w:hAnsi="Times New Roman"/>
                <w:spacing w:val="-6"/>
                <w:sz w:val="22"/>
                <w:szCs w:val="22"/>
                <w:lang w:val="ru-RU"/>
              </w:rPr>
              <w:t>по средствам банков</w:t>
            </w:r>
          </w:p>
        </w:tc>
        <w:tc>
          <w:tcPr>
            <w:tcW w:w="1980" w:type="dxa"/>
            <w:tcBorders>
              <w:top w:val="single" w:sz="4" w:space="0" w:color="auto"/>
              <w:left w:val="single" w:sz="4" w:space="0" w:color="auto"/>
              <w:bottom w:val="single" w:sz="4" w:space="0" w:color="auto"/>
              <w:right w:val="single" w:sz="4" w:space="0" w:color="auto"/>
            </w:tcBorders>
            <w:vAlign w:val="center"/>
          </w:tcPr>
          <w:p w:rsidR="00357E39" w:rsidRPr="00FD1704" w:rsidRDefault="00357E39">
            <w:pPr>
              <w:jc w:val="right"/>
              <w:rPr>
                <w:sz w:val="22"/>
                <w:szCs w:val="22"/>
              </w:rPr>
            </w:pPr>
            <w:r w:rsidRPr="00FD1704">
              <w:rPr>
                <w:sz w:val="22"/>
                <w:szCs w:val="22"/>
              </w:rPr>
              <w:t>186 665</w:t>
            </w:r>
          </w:p>
        </w:tc>
        <w:tc>
          <w:tcPr>
            <w:tcW w:w="1980" w:type="dxa"/>
            <w:tcBorders>
              <w:top w:val="single" w:sz="4" w:space="0" w:color="auto"/>
              <w:left w:val="single" w:sz="4" w:space="0" w:color="auto"/>
              <w:bottom w:val="single" w:sz="4" w:space="0" w:color="auto"/>
              <w:right w:val="single" w:sz="4" w:space="0" w:color="auto"/>
            </w:tcBorders>
            <w:vAlign w:val="center"/>
          </w:tcPr>
          <w:p w:rsidR="00357E39" w:rsidRPr="00FD1704" w:rsidRDefault="00357E39" w:rsidP="00470F01">
            <w:pPr>
              <w:jc w:val="right"/>
              <w:rPr>
                <w:spacing w:val="-6"/>
                <w:sz w:val="22"/>
                <w:szCs w:val="22"/>
                <w:lang w:eastAsia="en-US"/>
              </w:rPr>
            </w:pPr>
            <w:r w:rsidRPr="00FD1704">
              <w:rPr>
                <w:spacing w:val="-6"/>
                <w:sz w:val="22"/>
                <w:szCs w:val="22"/>
                <w:lang w:eastAsia="en-US"/>
              </w:rPr>
              <w:t>147 510</w:t>
            </w:r>
          </w:p>
        </w:tc>
      </w:tr>
      <w:tr w:rsidR="00357E39" w:rsidRPr="00FD1704" w:rsidTr="00020F6E">
        <w:tc>
          <w:tcPr>
            <w:tcW w:w="5400" w:type="dxa"/>
            <w:tcBorders>
              <w:top w:val="single" w:sz="4" w:space="0" w:color="auto"/>
              <w:left w:val="single" w:sz="4" w:space="0" w:color="auto"/>
              <w:bottom w:val="single" w:sz="4" w:space="0" w:color="auto"/>
              <w:right w:val="single" w:sz="4" w:space="0" w:color="auto"/>
            </w:tcBorders>
            <w:vAlign w:val="bottom"/>
          </w:tcPr>
          <w:p w:rsidR="00357E39" w:rsidRPr="00FD1704" w:rsidRDefault="00357E39" w:rsidP="007D3336">
            <w:pPr>
              <w:pStyle w:val="000Normal"/>
              <w:spacing w:before="0" w:after="0" w:line="240" w:lineRule="auto"/>
              <w:ind w:left="318" w:right="-21"/>
              <w:jc w:val="left"/>
              <w:rPr>
                <w:rFonts w:ascii="Times New Roman" w:hAnsi="Times New Roman"/>
                <w:spacing w:val="-6"/>
                <w:sz w:val="22"/>
                <w:szCs w:val="22"/>
                <w:lang w:val="ru-RU"/>
              </w:rPr>
            </w:pPr>
            <w:r w:rsidRPr="00FD1704">
              <w:rPr>
                <w:rFonts w:ascii="Times New Roman" w:hAnsi="Times New Roman"/>
                <w:spacing w:val="-6"/>
                <w:sz w:val="22"/>
                <w:szCs w:val="22"/>
                <w:lang w:val="ru-RU"/>
              </w:rPr>
              <w:t>по средствам клиентов</w:t>
            </w:r>
          </w:p>
        </w:tc>
        <w:tc>
          <w:tcPr>
            <w:tcW w:w="1980" w:type="dxa"/>
            <w:tcBorders>
              <w:top w:val="single" w:sz="4" w:space="0" w:color="auto"/>
              <w:left w:val="single" w:sz="4" w:space="0" w:color="auto"/>
              <w:bottom w:val="single" w:sz="4" w:space="0" w:color="auto"/>
              <w:right w:val="single" w:sz="4" w:space="0" w:color="auto"/>
            </w:tcBorders>
            <w:vAlign w:val="center"/>
          </w:tcPr>
          <w:p w:rsidR="00357E39" w:rsidRPr="00FD1704" w:rsidRDefault="00357E39">
            <w:pPr>
              <w:jc w:val="right"/>
              <w:rPr>
                <w:sz w:val="22"/>
                <w:szCs w:val="22"/>
              </w:rPr>
            </w:pPr>
            <w:r w:rsidRPr="00FD1704">
              <w:rPr>
                <w:sz w:val="22"/>
                <w:szCs w:val="22"/>
              </w:rPr>
              <w:t>1 028 351</w:t>
            </w:r>
          </w:p>
        </w:tc>
        <w:tc>
          <w:tcPr>
            <w:tcW w:w="1980" w:type="dxa"/>
            <w:tcBorders>
              <w:top w:val="single" w:sz="4" w:space="0" w:color="auto"/>
              <w:left w:val="single" w:sz="4" w:space="0" w:color="auto"/>
              <w:bottom w:val="single" w:sz="4" w:space="0" w:color="auto"/>
              <w:right w:val="single" w:sz="4" w:space="0" w:color="auto"/>
            </w:tcBorders>
            <w:vAlign w:val="center"/>
          </w:tcPr>
          <w:p w:rsidR="00357E39" w:rsidRPr="00FD1704" w:rsidRDefault="00357E39" w:rsidP="00470F01">
            <w:pPr>
              <w:jc w:val="right"/>
              <w:rPr>
                <w:spacing w:val="-6"/>
                <w:sz w:val="22"/>
                <w:szCs w:val="22"/>
                <w:lang w:eastAsia="en-US"/>
              </w:rPr>
            </w:pPr>
            <w:r w:rsidRPr="00FD1704">
              <w:rPr>
                <w:spacing w:val="-6"/>
                <w:sz w:val="22"/>
                <w:szCs w:val="22"/>
                <w:lang w:eastAsia="en-US"/>
              </w:rPr>
              <w:t>787 775</w:t>
            </w:r>
          </w:p>
        </w:tc>
      </w:tr>
      <w:tr w:rsidR="00357E39" w:rsidRPr="00FD1704" w:rsidTr="00020F6E">
        <w:tc>
          <w:tcPr>
            <w:tcW w:w="5400" w:type="dxa"/>
            <w:tcBorders>
              <w:top w:val="single" w:sz="4" w:space="0" w:color="auto"/>
              <w:left w:val="single" w:sz="4" w:space="0" w:color="auto"/>
              <w:bottom w:val="single" w:sz="4" w:space="0" w:color="auto"/>
              <w:right w:val="single" w:sz="4" w:space="0" w:color="auto"/>
            </w:tcBorders>
            <w:vAlign w:val="bottom"/>
          </w:tcPr>
          <w:p w:rsidR="00357E39" w:rsidRPr="00FD1704" w:rsidRDefault="00357E39" w:rsidP="007D3336">
            <w:pPr>
              <w:pStyle w:val="000Normal"/>
              <w:spacing w:before="0" w:after="0" w:line="240" w:lineRule="auto"/>
              <w:ind w:left="318" w:right="-21"/>
              <w:jc w:val="left"/>
              <w:rPr>
                <w:rFonts w:ascii="Times New Roman" w:hAnsi="Times New Roman"/>
                <w:spacing w:val="-6"/>
                <w:sz w:val="22"/>
                <w:szCs w:val="22"/>
                <w:lang w:val="ru-RU"/>
              </w:rPr>
            </w:pPr>
            <w:r w:rsidRPr="00FD1704">
              <w:rPr>
                <w:rFonts w:ascii="Times New Roman" w:hAnsi="Times New Roman"/>
                <w:spacing w:val="-6"/>
                <w:sz w:val="22"/>
                <w:szCs w:val="22"/>
                <w:lang w:val="ru-RU"/>
              </w:rPr>
              <w:t>по ценным бумагам, выпущенным банком</w:t>
            </w:r>
          </w:p>
        </w:tc>
        <w:tc>
          <w:tcPr>
            <w:tcW w:w="1980" w:type="dxa"/>
            <w:tcBorders>
              <w:top w:val="single" w:sz="4" w:space="0" w:color="auto"/>
              <w:left w:val="single" w:sz="4" w:space="0" w:color="auto"/>
              <w:bottom w:val="single" w:sz="4" w:space="0" w:color="auto"/>
              <w:right w:val="single" w:sz="4" w:space="0" w:color="auto"/>
            </w:tcBorders>
            <w:vAlign w:val="center"/>
          </w:tcPr>
          <w:p w:rsidR="00357E39" w:rsidRPr="00FD1704" w:rsidRDefault="00357E39">
            <w:pPr>
              <w:jc w:val="right"/>
              <w:rPr>
                <w:sz w:val="22"/>
                <w:szCs w:val="22"/>
              </w:rPr>
            </w:pPr>
            <w:r w:rsidRPr="00FD1704">
              <w:rPr>
                <w:sz w:val="22"/>
                <w:szCs w:val="22"/>
              </w:rPr>
              <w:t>37 135</w:t>
            </w:r>
          </w:p>
        </w:tc>
        <w:tc>
          <w:tcPr>
            <w:tcW w:w="1980" w:type="dxa"/>
            <w:tcBorders>
              <w:top w:val="single" w:sz="4" w:space="0" w:color="auto"/>
              <w:left w:val="single" w:sz="4" w:space="0" w:color="auto"/>
              <w:bottom w:val="single" w:sz="4" w:space="0" w:color="auto"/>
              <w:right w:val="single" w:sz="4" w:space="0" w:color="auto"/>
            </w:tcBorders>
            <w:vAlign w:val="center"/>
          </w:tcPr>
          <w:p w:rsidR="00357E39" w:rsidRPr="00FD1704" w:rsidRDefault="00357E39" w:rsidP="00470F01">
            <w:pPr>
              <w:jc w:val="right"/>
              <w:rPr>
                <w:spacing w:val="-6"/>
                <w:sz w:val="22"/>
                <w:szCs w:val="22"/>
                <w:lang w:eastAsia="en-US"/>
              </w:rPr>
            </w:pPr>
            <w:r w:rsidRPr="00FD1704">
              <w:rPr>
                <w:spacing w:val="-6"/>
                <w:sz w:val="22"/>
                <w:szCs w:val="22"/>
                <w:lang w:eastAsia="en-US"/>
              </w:rPr>
              <w:t>20 390</w:t>
            </w:r>
          </w:p>
        </w:tc>
      </w:tr>
      <w:tr w:rsidR="00357E39" w:rsidRPr="00FD1704" w:rsidTr="00020F6E">
        <w:tc>
          <w:tcPr>
            <w:tcW w:w="5400" w:type="dxa"/>
            <w:tcBorders>
              <w:top w:val="single" w:sz="4" w:space="0" w:color="auto"/>
              <w:left w:val="single" w:sz="4" w:space="0" w:color="auto"/>
              <w:bottom w:val="single" w:sz="4" w:space="0" w:color="auto"/>
              <w:right w:val="single" w:sz="4" w:space="0" w:color="auto"/>
            </w:tcBorders>
            <w:vAlign w:val="bottom"/>
          </w:tcPr>
          <w:p w:rsidR="00357E39" w:rsidRPr="00FD1704" w:rsidRDefault="00357E39" w:rsidP="007D3336">
            <w:pPr>
              <w:pStyle w:val="000Normal"/>
              <w:spacing w:before="0" w:after="0" w:line="240" w:lineRule="auto"/>
              <w:ind w:left="318" w:right="-21"/>
              <w:jc w:val="left"/>
              <w:rPr>
                <w:rFonts w:ascii="Times New Roman" w:hAnsi="Times New Roman"/>
                <w:spacing w:val="-6"/>
                <w:sz w:val="22"/>
                <w:szCs w:val="22"/>
                <w:lang w:val="ru-RU"/>
              </w:rPr>
            </w:pPr>
            <w:r w:rsidRPr="00FD1704">
              <w:rPr>
                <w:rFonts w:ascii="Times New Roman" w:hAnsi="Times New Roman"/>
                <w:spacing w:val="-6"/>
                <w:sz w:val="22"/>
                <w:szCs w:val="22"/>
                <w:lang w:val="ru-RU"/>
              </w:rPr>
              <w:t>прочие</w:t>
            </w:r>
          </w:p>
        </w:tc>
        <w:tc>
          <w:tcPr>
            <w:tcW w:w="1980" w:type="dxa"/>
            <w:tcBorders>
              <w:top w:val="single" w:sz="4" w:space="0" w:color="auto"/>
              <w:left w:val="single" w:sz="4" w:space="0" w:color="auto"/>
              <w:bottom w:val="single" w:sz="4" w:space="0" w:color="auto"/>
              <w:right w:val="single" w:sz="4" w:space="0" w:color="auto"/>
            </w:tcBorders>
            <w:vAlign w:val="center"/>
          </w:tcPr>
          <w:p w:rsidR="00357E39" w:rsidRPr="00FD1704" w:rsidRDefault="00357E39">
            <w:pPr>
              <w:jc w:val="right"/>
              <w:rPr>
                <w:sz w:val="22"/>
                <w:szCs w:val="22"/>
              </w:rPr>
            </w:pPr>
            <w:r w:rsidRPr="00FD1704">
              <w:rPr>
                <w:sz w:val="22"/>
                <w:szCs w:val="22"/>
              </w:rPr>
              <w:t>170</w:t>
            </w:r>
          </w:p>
        </w:tc>
        <w:tc>
          <w:tcPr>
            <w:tcW w:w="1980" w:type="dxa"/>
            <w:tcBorders>
              <w:top w:val="single" w:sz="4" w:space="0" w:color="auto"/>
              <w:left w:val="single" w:sz="4" w:space="0" w:color="auto"/>
              <w:bottom w:val="single" w:sz="4" w:space="0" w:color="auto"/>
              <w:right w:val="single" w:sz="4" w:space="0" w:color="auto"/>
            </w:tcBorders>
            <w:vAlign w:val="center"/>
          </w:tcPr>
          <w:p w:rsidR="00357E39" w:rsidRPr="00FD1704" w:rsidRDefault="00357E39" w:rsidP="00470F01">
            <w:pPr>
              <w:jc w:val="right"/>
              <w:rPr>
                <w:spacing w:val="-6"/>
                <w:sz w:val="22"/>
                <w:szCs w:val="22"/>
                <w:lang w:eastAsia="en-US"/>
              </w:rPr>
            </w:pPr>
            <w:r w:rsidRPr="00FD1704">
              <w:rPr>
                <w:spacing w:val="-6"/>
                <w:sz w:val="22"/>
                <w:szCs w:val="22"/>
                <w:lang w:eastAsia="en-US"/>
              </w:rPr>
              <w:t>120</w:t>
            </w:r>
          </w:p>
        </w:tc>
      </w:tr>
      <w:tr w:rsidR="00095636" w:rsidRPr="00FD1704" w:rsidTr="00020F6E">
        <w:tc>
          <w:tcPr>
            <w:tcW w:w="5400" w:type="dxa"/>
            <w:tcBorders>
              <w:top w:val="single" w:sz="4" w:space="0" w:color="auto"/>
              <w:left w:val="single" w:sz="4" w:space="0" w:color="auto"/>
              <w:bottom w:val="single" w:sz="4" w:space="0" w:color="auto"/>
              <w:right w:val="single" w:sz="4" w:space="0" w:color="auto"/>
            </w:tcBorders>
            <w:vAlign w:val="bottom"/>
          </w:tcPr>
          <w:p w:rsidR="00095636" w:rsidRPr="00FD1704" w:rsidRDefault="00095636" w:rsidP="007D3336">
            <w:pPr>
              <w:pStyle w:val="000Normal"/>
              <w:spacing w:before="0" w:after="0" w:line="240" w:lineRule="auto"/>
              <w:ind w:right="-21"/>
              <w:jc w:val="left"/>
              <w:rPr>
                <w:rFonts w:ascii="Times New Roman" w:hAnsi="Times New Roman"/>
                <w:b/>
                <w:spacing w:val="-6"/>
                <w:sz w:val="22"/>
                <w:szCs w:val="22"/>
                <w:lang w:val="ru-RU"/>
              </w:rPr>
            </w:pPr>
            <w:r w:rsidRPr="00FD1704">
              <w:rPr>
                <w:rFonts w:ascii="Times New Roman" w:hAnsi="Times New Roman"/>
                <w:b/>
                <w:spacing w:val="-6"/>
                <w:sz w:val="22"/>
                <w:szCs w:val="22"/>
                <w:lang w:val="ru-RU"/>
              </w:rPr>
              <w:t>Чистые процентные доходы</w:t>
            </w:r>
          </w:p>
        </w:tc>
        <w:tc>
          <w:tcPr>
            <w:tcW w:w="1980" w:type="dxa"/>
            <w:tcBorders>
              <w:top w:val="single" w:sz="4" w:space="0" w:color="auto"/>
              <w:left w:val="single" w:sz="4" w:space="0" w:color="auto"/>
              <w:bottom w:val="single" w:sz="4" w:space="0" w:color="auto"/>
              <w:right w:val="single" w:sz="4" w:space="0" w:color="auto"/>
            </w:tcBorders>
            <w:vAlign w:val="center"/>
          </w:tcPr>
          <w:p w:rsidR="00095636" w:rsidRPr="00FD1704" w:rsidRDefault="00357E39">
            <w:pPr>
              <w:jc w:val="right"/>
              <w:rPr>
                <w:b/>
                <w:spacing w:val="-6"/>
                <w:sz w:val="22"/>
                <w:szCs w:val="22"/>
                <w:lang w:eastAsia="en-US"/>
              </w:rPr>
            </w:pPr>
            <w:r w:rsidRPr="00FD1704">
              <w:rPr>
                <w:b/>
                <w:spacing w:val="-6"/>
                <w:sz w:val="22"/>
                <w:szCs w:val="22"/>
                <w:lang w:eastAsia="en-US"/>
              </w:rPr>
              <w:t>1 947 657</w:t>
            </w:r>
          </w:p>
        </w:tc>
        <w:tc>
          <w:tcPr>
            <w:tcW w:w="1980" w:type="dxa"/>
            <w:tcBorders>
              <w:top w:val="single" w:sz="4" w:space="0" w:color="auto"/>
              <w:left w:val="single" w:sz="4" w:space="0" w:color="auto"/>
              <w:bottom w:val="single" w:sz="4" w:space="0" w:color="auto"/>
              <w:right w:val="single" w:sz="4" w:space="0" w:color="auto"/>
            </w:tcBorders>
            <w:vAlign w:val="center"/>
          </w:tcPr>
          <w:p w:rsidR="00095636" w:rsidRPr="00FD1704" w:rsidRDefault="00095636" w:rsidP="00470F01">
            <w:pPr>
              <w:jc w:val="right"/>
              <w:rPr>
                <w:b/>
                <w:spacing w:val="-6"/>
                <w:sz w:val="22"/>
                <w:szCs w:val="22"/>
                <w:lang w:eastAsia="en-US"/>
              </w:rPr>
            </w:pPr>
            <w:r w:rsidRPr="00FD1704">
              <w:rPr>
                <w:b/>
                <w:spacing w:val="-6"/>
                <w:sz w:val="22"/>
                <w:szCs w:val="22"/>
                <w:lang w:eastAsia="en-US"/>
              </w:rPr>
              <w:t>1 285 154</w:t>
            </w:r>
          </w:p>
        </w:tc>
      </w:tr>
    </w:tbl>
    <w:p w:rsidR="005C2641" w:rsidRPr="00FD1704" w:rsidRDefault="005C2641" w:rsidP="005C2641">
      <w:pPr>
        <w:pStyle w:val="000Normal"/>
        <w:tabs>
          <w:tab w:val="left" w:pos="540"/>
        </w:tabs>
        <w:spacing w:before="0" w:after="0" w:line="240" w:lineRule="auto"/>
        <w:ind w:right="-21"/>
        <w:rPr>
          <w:rFonts w:ascii="Times New Roman" w:hAnsi="Times New Roman"/>
          <w:spacing w:val="-6"/>
          <w:sz w:val="24"/>
          <w:lang w:val="ru-RU" w:eastAsia="ru-RU"/>
        </w:rPr>
      </w:pPr>
    </w:p>
    <w:p w:rsidR="005C2641" w:rsidRPr="00FD1704" w:rsidRDefault="005C2641" w:rsidP="005C2641">
      <w:pPr>
        <w:pStyle w:val="000Normal"/>
        <w:tabs>
          <w:tab w:val="left" w:pos="540"/>
        </w:tabs>
        <w:spacing w:before="0" w:after="0" w:line="240" w:lineRule="auto"/>
        <w:ind w:right="-21"/>
        <w:rPr>
          <w:rFonts w:ascii="Times New Roman" w:hAnsi="Times New Roman"/>
          <w:spacing w:val="-6"/>
          <w:sz w:val="24"/>
          <w:lang w:val="ru-RU" w:eastAsia="ru-RU"/>
        </w:rPr>
      </w:pPr>
      <w:r w:rsidRPr="00FD1704">
        <w:rPr>
          <w:rFonts w:ascii="Times New Roman" w:hAnsi="Times New Roman"/>
          <w:spacing w:val="-6"/>
          <w:sz w:val="24"/>
          <w:lang w:val="ru-RU" w:eastAsia="ru-RU"/>
        </w:rPr>
        <w:t>Процентные доходы по ценным бумагам</w:t>
      </w:r>
    </w:p>
    <w:tbl>
      <w:tblPr>
        <w:tblW w:w="0" w:type="auto"/>
        <w:tblInd w:w="108" w:type="dxa"/>
        <w:tblLook w:val="01E0"/>
      </w:tblPr>
      <w:tblGrid>
        <w:gridCol w:w="5292"/>
        <w:gridCol w:w="2079"/>
        <w:gridCol w:w="1985"/>
      </w:tblGrid>
      <w:tr w:rsidR="005C2641" w:rsidRPr="00FD1704" w:rsidTr="00BA40BA">
        <w:tc>
          <w:tcPr>
            <w:tcW w:w="5292" w:type="dxa"/>
            <w:tcBorders>
              <w:top w:val="single" w:sz="4" w:space="0" w:color="auto"/>
              <w:left w:val="single" w:sz="4" w:space="0" w:color="auto"/>
              <w:bottom w:val="single" w:sz="4" w:space="0" w:color="auto"/>
              <w:right w:val="single" w:sz="4" w:space="0" w:color="auto"/>
            </w:tcBorders>
            <w:vAlign w:val="bottom"/>
          </w:tcPr>
          <w:p w:rsidR="005C2641" w:rsidRPr="00FD1704" w:rsidRDefault="005C2641" w:rsidP="005C2641">
            <w:pPr>
              <w:pStyle w:val="000Normal"/>
              <w:spacing w:before="0" w:after="0" w:line="240" w:lineRule="auto"/>
              <w:ind w:right="-21"/>
              <w:jc w:val="left"/>
              <w:rPr>
                <w:rFonts w:ascii="Times New Roman" w:hAnsi="Times New Roman"/>
                <w:spacing w:val="-6"/>
                <w:sz w:val="22"/>
                <w:szCs w:val="22"/>
                <w:lang w:val="ru-RU"/>
              </w:rPr>
            </w:pPr>
          </w:p>
        </w:tc>
        <w:tc>
          <w:tcPr>
            <w:tcW w:w="2079" w:type="dxa"/>
            <w:tcBorders>
              <w:top w:val="single" w:sz="4" w:space="0" w:color="auto"/>
              <w:left w:val="single" w:sz="4" w:space="0" w:color="auto"/>
              <w:bottom w:val="single" w:sz="4" w:space="0" w:color="auto"/>
              <w:right w:val="single" w:sz="4" w:space="0" w:color="auto"/>
            </w:tcBorders>
            <w:vAlign w:val="center"/>
          </w:tcPr>
          <w:p w:rsidR="005C2641" w:rsidRPr="00FD1704" w:rsidRDefault="005C2641" w:rsidP="005C5D8A">
            <w:pPr>
              <w:pStyle w:val="000Normal"/>
              <w:spacing w:before="0" w:after="0" w:line="240" w:lineRule="auto"/>
              <w:ind w:right="-21"/>
              <w:jc w:val="center"/>
              <w:rPr>
                <w:rFonts w:ascii="Times New Roman" w:hAnsi="Times New Roman"/>
                <w:spacing w:val="-6"/>
                <w:sz w:val="22"/>
                <w:szCs w:val="22"/>
                <w:lang w:val="ru-RU"/>
              </w:rPr>
            </w:pPr>
            <w:r w:rsidRPr="00FD1704">
              <w:rPr>
                <w:rFonts w:ascii="Times New Roman" w:hAnsi="Times New Roman"/>
                <w:spacing w:val="-6"/>
                <w:sz w:val="22"/>
                <w:szCs w:val="22"/>
                <w:lang w:val="ru-RU"/>
              </w:rPr>
              <w:t>201</w:t>
            </w:r>
            <w:r w:rsidR="00095636" w:rsidRPr="00FD1704">
              <w:rPr>
                <w:rFonts w:ascii="Times New Roman" w:hAnsi="Times New Roman"/>
                <w:spacing w:val="-6"/>
                <w:sz w:val="22"/>
                <w:szCs w:val="22"/>
                <w:lang w:val="ru-RU"/>
              </w:rPr>
              <w:t>5</w:t>
            </w:r>
            <w:r w:rsidRPr="00FD1704">
              <w:rPr>
                <w:rFonts w:ascii="Times New Roman" w:hAnsi="Times New Roman"/>
                <w:spacing w:val="-6"/>
                <w:sz w:val="22"/>
                <w:szCs w:val="22"/>
                <w:lang w:val="ru-RU"/>
              </w:rPr>
              <w:t xml:space="preserve"> г.</w:t>
            </w:r>
          </w:p>
        </w:tc>
        <w:tc>
          <w:tcPr>
            <w:tcW w:w="1985" w:type="dxa"/>
            <w:tcBorders>
              <w:top w:val="single" w:sz="4" w:space="0" w:color="auto"/>
              <w:left w:val="single" w:sz="4" w:space="0" w:color="auto"/>
              <w:bottom w:val="single" w:sz="4" w:space="0" w:color="auto"/>
              <w:right w:val="single" w:sz="4" w:space="0" w:color="auto"/>
            </w:tcBorders>
            <w:vAlign w:val="center"/>
          </w:tcPr>
          <w:p w:rsidR="005C2641" w:rsidRPr="00FD1704" w:rsidRDefault="005C2641" w:rsidP="00095636">
            <w:pPr>
              <w:pStyle w:val="000Normal"/>
              <w:spacing w:before="0" w:after="0" w:line="240" w:lineRule="auto"/>
              <w:ind w:right="-21"/>
              <w:jc w:val="center"/>
              <w:rPr>
                <w:rFonts w:ascii="Times New Roman" w:hAnsi="Times New Roman"/>
                <w:spacing w:val="-6"/>
                <w:sz w:val="22"/>
                <w:szCs w:val="22"/>
                <w:lang w:val="ru-RU"/>
              </w:rPr>
            </w:pPr>
            <w:r w:rsidRPr="00FD1704">
              <w:rPr>
                <w:rFonts w:ascii="Times New Roman" w:hAnsi="Times New Roman"/>
                <w:spacing w:val="-6"/>
                <w:sz w:val="22"/>
                <w:szCs w:val="22"/>
                <w:lang w:val="ru-RU"/>
              </w:rPr>
              <w:t>201</w:t>
            </w:r>
            <w:r w:rsidR="00095636" w:rsidRPr="00FD1704">
              <w:rPr>
                <w:rFonts w:ascii="Times New Roman" w:hAnsi="Times New Roman"/>
                <w:spacing w:val="-6"/>
                <w:sz w:val="22"/>
                <w:szCs w:val="22"/>
                <w:lang w:val="ru-RU"/>
              </w:rPr>
              <w:t>4</w:t>
            </w:r>
            <w:r w:rsidRPr="00FD1704">
              <w:rPr>
                <w:rFonts w:ascii="Times New Roman" w:hAnsi="Times New Roman"/>
                <w:spacing w:val="-6"/>
                <w:sz w:val="22"/>
                <w:szCs w:val="22"/>
                <w:lang w:val="ru-RU"/>
              </w:rPr>
              <w:t xml:space="preserve"> г.</w:t>
            </w:r>
          </w:p>
        </w:tc>
      </w:tr>
      <w:tr w:rsidR="00095636" w:rsidRPr="00FD1704" w:rsidTr="00BA40BA">
        <w:tc>
          <w:tcPr>
            <w:tcW w:w="5292" w:type="dxa"/>
            <w:tcBorders>
              <w:top w:val="single" w:sz="4" w:space="0" w:color="auto"/>
              <w:left w:val="single" w:sz="4" w:space="0" w:color="auto"/>
              <w:bottom w:val="single" w:sz="4" w:space="0" w:color="auto"/>
              <w:right w:val="single" w:sz="4" w:space="0" w:color="auto"/>
            </w:tcBorders>
            <w:vAlign w:val="bottom"/>
          </w:tcPr>
          <w:p w:rsidR="00095636" w:rsidRPr="00FD1704" w:rsidRDefault="00095636" w:rsidP="005C5D8A">
            <w:pPr>
              <w:pStyle w:val="000Normal"/>
              <w:spacing w:before="0" w:after="0" w:line="240" w:lineRule="auto"/>
              <w:ind w:right="-21"/>
              <w:jc w:val="left"/>
              <w:rPr>
                <w:rFonts w:ascii="Times New Roman" w:hAnsi="Times New Roman"/>
                <w:spacing w:val="-6"/>
                <w:sz w:val="22"/>
                <w:szCs w:val="22"/>
                <w:lang w:val="ru-RU"/>
              </w:rPr>
            </w:pPr>
            <w:r w:rsidRPr="00FD1704">
              <w:rPr>
                <w:rFonts w:ascii="Times New Roman" w:hAnsi="Times New Roman"/>
                <w:spacing w:val="-6"/>
                <w:sz w:val="22"/>
                <w:szCs w:val="22"/>
                <w:lang w:val="ru-RU"/>
              </w:rPr>
              <w:t>По ценным бумагам для торговли</w:t>
            </w:r>
          </w:p>
        </w:tc>
        <w:tc>
          <w:tcPr>
            <w:tcW w:w="2079" w:type="dxa"/>
            <w:tcBorders>
              <w:top w:val="single" w:sz="4" w:space="0" w:color="auto"/>
              <w:left w:val="single" w:sz="4" w:space="0" w:color="auto"/>
              <w:bottom w:val="single" w:sz="4" w:space="0" w:color="auto"/>
              <w:right w:val="single" w:sz="4" w:space="0" w:color="auto"/>
            </w:tcBorders>
            <w:vAlign w:val="bottom"/>
          </w:tcPr>
          <w:p w:rsidR="00095636" w:rsidRPr="00FD1704" w:rsidRDefault="00357E39">
            <w:pPr>
              <w:jc w:val="right"/>
              <w:rPr>
                <w:spacing w:val="-6"/>
                <w:sz w:val="22"/>
                <w:szCs w:val="22"/>
                <w:lang w:eastAsia="en-US"/>
              </w:rPr>
            </w:pPr>
            <w:r w:rsidRPr="00FD1704">
              <w:rPr>
                <w:spacing w:val="-6"/>
                <w:sz w:val="22"/>
                <w:szCs w:val="22"/>
                <w:lang w:eastAsia="en-US"/>
              </w:rPr>
              <w:t>88 624</w:t>
            </w:r>
          </w:p>
        </w:tc>
        <w:tc>
          <w:tcPr>
            <w:tcW w:w="1985" w:type="dxa"/>
            <w:tcBorders>
              <w:top w:val="single" w:sz="4" w:space="0" w:color="auto"/>
              <w:left w:val="single" w:sz="4" w:space="0" w:color="auto"/>
              <w:bottom w:val="single" w:sz="4" w:space="0" w:color="auto"/>
              <w:right w:val="single" w:sz="4" w:space="0" w:color="auto"/>
            </w:tcBorders>
            <w:vAlign w:val="bottom"/>
          </w:tcPr>
          <w:p w:rsidR="00095636" w:rsidRPr="00FD1704" w:rsidRDefault="00095636" w:rsidP="00470F01">
            <w:pPr>
              <w:jc w:val="right"/>
              <w:rPr>
                <w:spacing w:val="-6"/>
                <w:sz w:val="22"/>
                <w:szCs w:val="22"/>
                <w:lang w:eastAsia="en-US"/>
              </w:rPr>
            </w:pPr>
            <w:r w:rsidRPr="00FD1704">
              <w:rPr>
                <w:spacing w:val="-6"/>
                <w:sz w:val="22"/>
                <w:szCs w:val="22"/>
                <w:lang w:eastAsia="en-US"/>
              </w:rPr>
              <w:t>35 138</w:t>
            </w:r>
          </w:p>
        </w:tc>
      </w:tr>
      <w:tr w:rsidR="00095636" w:rsidRPr="00FD1704" w:rsidTr="00BA40BA">
        <w:tc>
          <w:tcPr>
            <w:tcW w:w="5292" w:type="dxa"/>
            <w:tcBorders>
              <w:top w:val="single" w:sz="4" w:space="0" w:color="auto"/>
              <w:left w:val="single" w:sz="4" w:space="0" w:color="auto"/>
              <w:bottom w:val="single" w:sz="4" w:space="0" w:color="auto"/>
              <w:right w:val="single" w:sz="4" w:space="0" w:color="auto"/>
            </w:tcBorders>
          </w:tcPr>
          <w:p w:rsidR="00095636" w:rsidRPr="00FD1704" w:rsidRDefault="00095636" w:rsidP="005C5D8A">
            <w:r w:rsidRPr="00FD1704">
              <w:rPr>
                <w:spacing w:val="-6"/>
                <w:sz w:val="22"/>
                <w:szCs w:val="22"/>
              </w:rPr>
              <w:t xml:space="preserve">По ценным </w:t>
            </w:r>
            <w:proofErr w:type="gramStart"/>
            <w:r w:rsidRPr="00FD1704">
              <w:rPr>
                <w:spacing w:val="-6"/>
                <w:sz w:val="22"/>
                <w:szCs w:val="22"/>
              </w:rPr>
              <w:t>бумагам</w:t>
            </w:r>
            <w:proofErr w:type="gramEnd"/>
            <w:r w:rsidRPr="00FD1704">
              <w:rPr>
                <w:spacing w:val="-6"/>
                <w:sz w:val="22"/>
                <w:szCs w:val="22"/>
              </w:rPr>
              <w:t xml:space="preserve"> удерживаемым до погашения</w:t>
            </w:r>
          </w:p>
        </w:tc>
        <w:tc>
          <w:tcPr>
            <w:tcW w:w="2079" w:type="dxa"/>
            <w:tcBorders>
              <w:top w:val="single" w:sz="4" w:space="0" w:color="auto"/>
              <w:left w:val="single" w:sz="4" w:space="0" w:color="auto"/>
              <w:bottom w:val="single" w:sz="4" w:space="0" w:color="auto"/>
              <w:right w:val="single" w:sz="4" w:space="0" w:color="auto"/>
            </w:tcBorders>
            <w:vAlign w:val="bottom"/>
          </w:tcPr>
          <w:p w:rsidR="00095636" w:rsidRPr="00FD1704" w:rsidRDefault="00357E39">
            <w:pPr>
              <w:jc w:val="right"/>
              <w:rPr>
                <w:spacing w:val="-6"/>
                <w:sz w:val="22"/>
                <w:szCs w:val="22"/>
                <w:lang w:eastAsia="en-US"/>
              </w:rPr>
            </w:pPr>
            <w:r w:rsidRPr="00FD1704">
              <w:rPr>
                <w:spacing w:val="-6"/>
                <w:sz w:val="22"/>
                <w:szCs w:val="22"/>
                <w:lang w:eastAsia="en-US"/>
              </w:rPr>
              <w:t>130 102</w:t>
            </w:r>
          </w:p>
        </w:tc>
        <w:tc>
          <w:tcPr>
            <w:tcW w:w="1985" w:type="dxa"/>
            <w:tcBorders>
              <w:top w:val="single" w:sz="4" w:space="0" w:color="auto"/>
              <w:left w:val="single" w:sz="4" w:space="0" w:color="auto"/>
              <w:bottom w:val="single" w:sz="4" w:space="0" w:color="auto"/>
              <w:right w:val="single" w:sz="4" w:space="0" w:color="auto"/>
            </w:tcBorders>
            <w:vAlign w:val="bottom"/>
          </w:tcPr>
          <w:p w:rsidR="00095636" w:rsidRPr="00FD1704" w:rsidRDefault="00095636" w:rsidP="00470F01">
            <w:pPr>
              <w:jc w:val="right"/>
              <w:rPr>
                <w:spacing w:val="-6"/>
                <w:sz w:val="22"/>
                <w:szCs w:val="22"/>
                <w:lang w:eastAsia="en-US"/>
              </w:rPr>
            </w:pPr>
            <w:r w:rsidRPr="00FD1704">
              <w:rPr>
                <w:spacing w:val="-6"/>
                <w:sz w:val="22"/>
                <w:szCs w:val="22"/>
                <w:lang w:eastAsia="en-US"/>
              </w:rPr>
              <w:t>55 097</w:t>
            </w:r>
          </w:p>
        </w:tc>
      </w:tr>
      <w:tr w:rsidR="00095636" w:rsidRPr="00FD1704" w:rsidTr="00BA40BA">
        <w:tc>
          <w:tcPr>
            <w:tcW w:w="5292" w:type="dxa"/>
            <w:tcBorders>
              <w:top w:val="single" w:sz="4" w:space="0" w:color="auto"/>
              <w:left w:val="single" w:sz="4" w:space="0" w:color="auto"/>
              <w:bottom w:val="single" w:sz="4" w:space="0" w:color="auto"/>
              <w:right w:val="single" w:sz="4" w:space="0" w:color="auto"/>
            </w:tcBorders>
          </w:tcPr>
          <w:p w:rsidR="00095636" w:rsidRPr="00FD1704" w:rsidRDefault="00095636" w:rsidP="005C5D8A">
            <w:r w:rsidRPr="00FD1704">
              <w:rPr>
                <w:spacing w:val="-6"/>
                <w:sz w:val="22"/>
                <w:szCs w:val="22"/>
              </w:rPr>
              <w:t xml:space="preserve">По ценным </w:t>
            </w:r>
            <w:proofErr w:type="gramStart"/>
            <w:r w:rsidRPr="00FD1704">
              <w:rPr>
                <w:spacing w:val="-6"/>
                <w:sz w:val="22"/>
                <w:szCs w:val="22"/>
              </w:rPr>
              <w:t>бумагам</w:t>
            </w:r>
            <w:proofErr w:type="gramEnd"/>
            <w:r w:rsidRPr="00FD1704">
              <w:rPr>
                <w:spacing w:val="-6"/>
                <w:sz w:val="22"/>
                <w:szCs w:val="22"/>
              </w:rPr>
              <w:t xml:space="preserve"> имеющимся в наличии для продажи</w:t>
            </w:r>
          </w:p>
        </w:tc>
        <w:tc>
          <w:tcPr>
            <w:tcW w:w="2079" w:type="dxa"/>
            <w:tcBorders>
              <w:top w:val="single" w:sz="4" w:space="0" w:color="auto"/>
              <w:left w:val="single" w:sz="4" w:space="0" w:color="auto"/>
              <w:bottom w:val="single" w:sz="4" w:space="0" w:color="auto"/>
              <w:right w:val="single" w:sz="4" w:space="0" w:color="auto"/>
            </w:tcBorders>
            <w:vAlign w:val="bottom"/>
          </w:tcPr>
          <w:p w:rsidR="00095636" w:rsidRPr="00FD1704" w:rsidRDefault="00357E39" w:rsidP="005C2641">
            <w:pPr>
              <w:jc w:val="right"/>
              <w:rPr>
                <w:spacing w:val="-6"/>
                <w:sz w:val="22"/>
                <w:szCs w:val="22"/>
                <w:lang w:eastAsia="en-US"/>
              </w:rPr>
            </w:pPr>
            <w:r w:rsidRPr="00FD1704">
              <w:rPr>
                <w:spacing w:val="-6"/>
                <w:sz w:val="22"/>
                <w:szCs w:val="22"/>
                <w:lang w:eastAsia="en-US"/>
              </w:rPr>
              <w:t>60</w:t>
            </w:r>
          </w:p>
        </w:tc>
        <w:tc>
          <w:tcPr>
            <w:tcW w:w="1985" w:type="dxa"/>
            <w:tcBorders>
              <w:top w:val="single" w:sz="4" w:space="0" w:color="auto"/>
              <w:left w:val="single" w:sz="4" w:space="0" w:color="auto"/>
              <w:bottom w:val="single" w:sz="4" w:space="0" w:color="auto"/>
              <w:right w:val="single" w:sz="4" w:space="0" w:color="auto"/>
            </w:tcBorders>
            <w:vAlign w:val="bottom"/>
          </w:tcPr>
          <w:p w:rsidR="00095636" w:rsidRPr="00FD1704" w:rsidRDefault="00095636" w:rsidP="00470F01">
            <w:pPr>
              <w:jc w:val="right"/>
              <w:rPr>
                <w:spacing w:val="-6"/>
                <w:sz w:val="22"/>
                <w:szCs w:val="22"/>
                <w:lang w:eastAsia="en-US"/>
              </w:rPr>
            </w:pPr>
            <w:r w:rsidRPr="00FD1704">
              <w:rPr>
                <w:spacing w:val="-6"/>
                <w:sz w:val="22"/>
                <w:szCs w:val="22"/>
                <w:lang w:eastAsia="en-US"/>
              </w:rPr>
              <w:t>39</w:t>
            </w:r>
          </w:p>
        </w:tc>
      </w:tr>
      <w:tr w:rsidR="00095636" w:rsidRPr="00FD1704" w:rsidTr="00BA40BA">
        <w:tc>
          <w:tcPr>
            <w:tcW w:w="5292" w:type="dxa"/>
            <w:tcBorders>
              <w:top w:val="single" w:sz="4" w:space="0" w:color="auto"/>
              <w:left w:val="single" w:sz="4" w:space="0" w:color="auto"/>
              <w:bottom w:val="single" w:sz="4" w:space="0" w:color="auto"/>
              <w:right w:val="single" w:sz="4" w:space="0" w:color="auto"/>
            </w:tcBorders>
            <w:vAlign w:val="bottom"/>
          </w:tcPr>
          <w:p w:rsidR="00095636" w:rsidRPr="00FD1704" w:rsidRDefault="00095636" w:rsidP="005C5D8A">
            <w:pPr>
              <w:pStyle w:val="000Normal"/>
              <w:spacing w:before="0" w:after="0" w:line="240" w:lineRule="auto"/>
              <w:ind w:right="-21"/>
              <w:jc w:val="left"/>
              <w:rPr>
                <w:rFonts w:ascii="Times New Roman" w:hAnsi="Times New Roman"/>
                <w:b/>
                <w:spacing w:val="-6"/>
                <w:sz w:val="22"/>
                <w:szCs w:val="22"/>
                <w:lang w:val="ru-RU"/>
              </w:rPr>
            </w:pPr>
            <w:r w:rsidRPr="00FD1704">
              <w:rPr>
                <w:rFonts w:ascii="Times New Roman" w:hAnsi="Times New Roman"/>
                <w:b/>
                <w:spacing w:val="-6"/>
                <w:sz w:val="22"/>
                <w:szCs w:val="22"/>
                <w:lang w:val="ru-RU"/>
              </w:rPr>
              <w:t>Итого</w:t>
            </w:r>
          </w:p>
        </w:tc>
        <w:tc>
          <w:tcPr>
            <w:tcW w:w="2079" w:type="dxa"/>
            <w:tcBorders>
              <w:top w:val="single" w:sz="4" w:space="0" w:color="auto"/>
              <w:left w:val="single" w:sz="4" w:space="0" w:color="auto"/>
              <w:bottom w:val="single" w:sz="4" w:space="0" w:color="auto"/>
              <w:right w:val="single" w:sz="4" w:space="0" w:color="auto"/>
            </w:tcBorders>
            <w:vAlign w:val="bottom"/>
          </w:tcPr>
          <w:p w:rsidR="00095636" w:rsidRPr="00FD1704" w:rsidRDefault="00357E39">
            <w:pPr>
              <w:jc w:val="right"/>
              <w:rPr>
                <w:b/>
                <w:spacing w:val="-6"/>
                <w:sz w:val="22"/>
                <w:szCs w:val="22"/>
                <w:lang w:eastAsia="en-US"/>
              </w:rPr>
            </w:pPr>
            <w:r w:rsidRPr="00FD1704">
              <w:rPr>
                <w:b/>
                <w:spacing w:val="-6"/>
                <w:sz w:val="22"/>
                <w:szCs w:val="22"/>
                <w:lang w:eastAsia="en-US"/>
              </w:rPr>
              <w:t>218 786</w:t>
            </w:r>
          </w:p>
        </w:tc>
        <w:tc>
          <w:tcPr>
            <w:tcW w:w="1985" w:type="dxa"/>
            <w:tcBorders>
              <w:top w:val="single" w:sz="4" w:space="0" w:color="auto"/>
              <w:left w:val="single" w:sz="4" w:space="0" w:color="auto"/>
              <w:bottom w:val="single" w:sz="4" w:space="0" w:color="auto"/>
              <w:right w:val="single" w:sz="4" w:space="0" w:color="auto"/>
            </w:tcBorders>
            <w:vAlign w:val="bottom"/>
          </w:tcPr>
          <w:p w:rsidR="00095636" w:rsidRPr="00FD1704" w:rsidRDefault="00095636" w:rsidP="00470F01">
            <w:pPr>
              <w:jc w:val="right"/>
              <w:rPr>
                <w:b/>
                <w:spacing w:val="-6"/>
                <w:sz w:val="22"/>
                <w:szCs w:val="22"/>
                <w:lang w:eastAsia="en-US"/>
              </w:rPr>
            </w:pPr>
            <w:r w:rsidRPr="00FD1704">
              <w:rPr>
                <w:b/>
                <w:spacing w:val="-6"/>
                <w:sz w:val="22"/>
                <w:szCs w:val="22"/>
                <w:lang w:eastAsia="en-US"/>
              </w:rPr>
              <w:t>90 274</w:t>
            </w:r>
          </w:p>
        </w:tc>
      </w:tr>
    </w:tbl>
    <w:p w:rsidR="005D760E" w:rsidRPr="00FD1704" w:rsidRDefault="005D760E" w:rsidP="005D760E">
      <w:pPr>
        <w:pStyle w:val="000Normal"/>
        <w:tabs>
          <w:tab w:val="left" w:pos="540"/>
        </w:tabs>
        <w:spacing w:before="0" w:after="0" w:line="240" w:lineRule="auto"/>
        <w:ind w:right="-21"/>
        <w:rPr>
          <w:rFonts w:ascii="Times New Roman" w:hAnsi="Times New Roman"/>
          <w:spacing w:val="-6"/>
          <w:sz w:val="24"/>
          <w:lang w:val="ru-RU" w:eastAsia="ru-RU"/>
        </w:rPr>
      </w:pPr>
    </w:p>
    <w:p w:rsidR="005D760E" w:rsidRPr="00FD1704" w:rsidRDefault="005D760E" w:rsidP="005D760E">
      <w:pPr>
        <w:pStyle w:val="000Normal"/>
        <w:tabs>
          <w:tab w:val="left" w:pos="540"/>
        </w:tabs>
        <w:spacing w:before="0" w:after="0" w:line="240" w:lineRule="auto"/>
        <w:ind w:right="-21"/>
        <w:rPr>
          <w:rFonts w:ascii="Times New Roman" w:hAnsi="Times New Roman"/>
          <w:spacing w:val="-6"/>
          <w:sz w:val="24"/>
          <w:lang w:val="ru-RU" w:eastAsia="ru-RU"/>
        </w:rPr>
      </w:pPr>
      <w:r w:rsidRPr="00FD1704">
        <w:rPr>
          <w:rFonts w:ascii="Times New Roman" w:hAnsi="Times New Roman"/>
          <w:spacing w:val="-6"/>
          <w:sz w:val="24"/>
          <w:lang w:val="ru-RU" w:eastAsia="ru-RU"/>
        </w:rPr>
        <w:t>Процентные расходы по ценным бумагам</w:t>
      </w:r>
    </w:p>
    <w:tbl>
      <w:tblPr>
        <w:tblW w:w="0" w:type="auto"/>
        <w:tblInd w:w="108" w:type="dxa"/>
        <w:tblLook w:val="01E0"/>
      </w:tblPr>
      <w:tblGrid>
        <w:gridCol w:w="5292"/>
        <w:gridCol w:w="2079"/>
        <w:gridCol w:w="1985"/>
      </w:tblGrid>
      <w:tr w:rsidR="005D760E" w:rsidRPr="00FD1704" w:rsidTr="00BA40BA">
        <w:tc>
          <w:tcPr>
            <w:tcW w:w="5292" w:type="dxa"/>
            <w:tcBorders>
              <w:top w:val="single" w:sz="4" w:space="0" w:color="auto"/>
              <w:left w:val="single" w:sz="4" w:space="0" w:color="auto"/>
              <w:bottom w:val="single" w:sz="4" w:space="0" w:color="auto"/>
              <w:right w:val="single" w:sz="4" w:space="0" w:color="auto"/>
            </w:tcBorders>
            <w:vAlign w:val="bottom"/>
          </w:tcPr>
          <w:p w:rsidR="005D760E" w:rsidRPr="00FD1704" w:rsidRDefault="005D760E" w:rsidP="005C5D8A">
            <w:pPr>
              <w:pStyle w:val="000Normal"/>
              <w:spacing w:before="0" w:after="0" w:line="240" w:lineRule="auto"/>
              <w:ind w:right="-21"/>
              <w:jc w:val="left"/>
              <w:rPr>
                <w:rFonts w:ascii="Times New Roman" w:hAnsi="Times New Roman"/>
                <w:spacing w:val="-6"/>
                <w:sz w:val="22"/>
                <w:szCs w:val="22"/>
                <w:lang w:val="ru-RU"/>
              </w:rPr>
            </w:pPr>
          </w:p>
        </w:tc>
        <w:tc>
          <w:tcPr>
            <w:tcW w:w="2079" w:type="dxa"/>
            <w:tcBorders>
              <w:top w:val="single" w:sz="4" w:space="0" w:color="auto"/>
              <w:left w:val="single" w:sz="4" w:space="0" w:color="auto"/>
              <w:bottom w:val="single" w:sz="4" w:space="0" w:color="auto"/>
              <w:right w:val="single" w:sz="4" w:space="0" w:color="auto"/>
            </w:tcBorders>
            <w:vAlign w:val="center"/>
          </w:tcPr>
          <w:p w:rsidR="005D760E" w:rsidRPr="00FD1704" w:rsidRDefault="005D760E" w:rsidP="00095636">
            <w:pPr>
              <w:pStyle w:val="000Normal"/>
              <w:spacing w:before="0" w:after="0" w:line="240" w:lineRule="auto"/>
              <w:ind w:right="-21"/>
              <w:jc w:val="center"/>
              <w:rPr>
                <w:rFonts w:ascii="Times New Roman" w:hAnsi="Times New Roman"/>
                <w:spacing w:val="-6"/>
                <w:sz w:val="22"/>
                <w:szCs w:val="22"/>
                <w:lang w:val="ru-RU"/>
              </w:rPr>
            </w:pPr>
            <w:r w:rsidRPr="00FD1704">
              <w:rPr>
                <w:rFonts w:ascii="Times New Roman" w:hAnsi="Times New Roman"/>
                <w:spacing w:val="-6"/>
                <w:sz w:val="22"/>
                <w:szCs w:val="22"/>
                <w:lang w:val="ru-RU"/>
              </w:rPr>
              <w:t>201</w:t>
            </w:r>
            <w:r w:rsidR="00095636" w:rsidRPr="00FD1704">
              <w:rPr>
                <w:rFonts w:ascii="Times New Roman" w:hAnsi="Times New Roman"/>
                <w:spacing w:val="-6"/>
                <w:sz w:val="22"/>
                <w:szCs w:val="22"/>
                <w:lang w:val="ru-RU"/>
              </w:rPr>
              <w:t>5</w:t>
            </w:r>
            <w:r w:rsidRPr="00FD1704">
              <w:rPr>
                <w:rFonts w:ascii="Times New Roman" w:hAnsi="Times New Roman"/>
                <w:spacing w:val="-6"/>
                <w:sz w:val="22"/>
                <w:szCs w:val="22"/>
                <w:lang w:val="ru-RU"/>
              </w:rPr>
              <w:t xml:space="preserve"> г.</w:t>
            </w:r>
          </w:p>
        </w:tc>
        <w:tc>
          <w:tcPr>
            <w:tcW w:w="1985" w:type="dxa"/>
            <w:tcBorders>
              <w:top w:val="single" w:sz="4" w:space="0" w:color="auto"/>
              <w:left w:val="single" w:sz="4" w:space="0" w:color="auto"/>
              <w:bottom w:val="single" w:sz="4" w:space="0" w:color="auto"/>
              <w:right w:val="single" w:sz="4" w:space="0" w:color="auto"/>
            </w:tcBorders>
            <w:vAlign w:val="center"/>
          </w:tcPr>
          <w:p w:rsidR="005D760E" w:rsidRPr="00FD1704" w:rsidRDefault="005D760E" w:rsidP="00095636">
            <w:pPr>
              <w:pStyle w:val="000Normal"/>
              <w:spacing w:before="0" w:after="0" w:line="240" w:lineRule="auto"/>
              <w:ind w:right="-21"/>
              <w:jc w:val="center"/>
              <w:rPr>
                <w:rFonts w:ascii="Times New Roman" w:hAnsi="Times New Roman"/>
                <w:spacing w:val="-6"/>
                <w:sz w:val="22"/>
                <w:szCs w:val="22"/>
                <w:lang w:val="ru-RU"/>
              </w:rPr>
            </w:pPr>
            <w:r w:rsidRPr="00FD1704">
              <w:rPr>
                <w:rFonts w:ascii="Times New Roman" w:hAnsi="Times New Roman"/>
                <w:spacing w:val="-6"/>
                <w:sz w:val="22"/>
                <w:szCs w:val="22"/>
                <w:lang w:val="ru-RU"/>
              </w:rPr>
              <w:t>201</w:t>
            </w:r>
            <w:r w:rsidR="00095636" w:rsidRPr="00FD1704">
              <w:rPr>
                <w:rFonts w:ascii="Times New Roman" w:hAnsi="Times New Roman"/>
                <w:spacing w:val="-6"/>
                <w:sz w:val="22"/>
                <w:szCs w:val="22"/>
                <w:lang w:val="ru-RU"/>
              </w:rPr>
              <w:t>4</w:t>
            </w:r>
            <w:r w:rsidRPr="00FD1704">
              <w:rPr>
                <w:rFonts w:ascii="Times New Roman" w:hAnsi="Times New Roman"/>
                <w:spacing w:val="-6"/>
                <w:sz w:val="22"/>
                <w:szCs w:val="22"/>
                <w:lang w:val="ru-RU"/>
              </w:rPr>
              <w:t xml:space="preserve"> г.</w:t>
            </w:r>
          </w:p>
        </w:tc>
      </w:tr>
      <w:tr w:rsidR="00095636" w:rsidRPr="00FD1704" w:rsidTr="00BA40BA">
        <w:tc>
          <w:tcPr>
            <w:tcW w:w="5292" w:type="dxa"/>
            <w:tcBorders>
              <w:top w:val="single" w:sz="4" w:space="0" w:color="auto"/>
              <w:left w:val="single" w:sz="4" w:space="0" w:color="auto"/>
              <w:bottom w:val="single" w:sz="4" w:space="0" w:color="auto"/>
              <w:right w:val="single" w:sz="4" w:space="0" w:color="auto"/>
            </w:tcBorders>
            <w:vAlign w:val="bottom"/>
          </w:tcPr>
          <w:p w:rsidR="00095636" w:rsidRPr="00FD1704" w:rsidRDefault="00095636" w:rsidP="005D760E">
            <w:pPr>
              <w:pStyle w:val="000Normal"/>
              <w:spacing w:before="0" w:after="0" w:line="240" w:lineRule="auto"/>
              <w:ind w:right="-21"/>
              <w:jc w:val="left"/>
              <w:rPr>
                <w:rFonts w:ascii="Times New Roman" w:hAnsi="Times New Roman"/>
                <w:spacing w:val="-6"/>
                <w:sz w:val="22"/>
                <w:szCs w:val="22"/>
                <w:lang w:val="ru-RU"/>
              </w:rPr>
            </w:pPr>
            <w:r w:rsidRPr="00FD1704">
              <w:rPr>
                <w:rFonts w:ascii="Times New Roman" w:hAnsi="Times New Roman"/>
                <w:spacing w:val="-6"/>
                <w:sz w:val="22"/>
                <w:szCs w:val="22"/>
                <w:lang w:val="ru-RU"/>
              </w:rPr>
              <w:t>По депозитным сертификатам</w:t>
            </w:r>
          </w:p>
        </w:tc>
        <w:tc>
          <w:tcPr>
            <w:tcW w:w="2079" w:type="dxa"/>
            <w:tcBorders>
              <w:top w:val="single" w:sz="4" w:space="0" w:color="auto"/>
              <w:left w:val="single" w:sz="4" w:space="0" w:color="auto"/>
              <w:bottom w:val="single" w:sz="4" w:space="0" w:color="auto"/>
              <w:right w:val="single" w:sz="4" w:space="0" w:color="auto"/>
            </w:tcBorders>
            <w:vAlign w:val="bottom"/>
          </w:tcPr>
          <w:p w:rsidR="00095636" w:rsidRPr="00FD1704" w:rsidRDefault="00357E39">
            <w:pPr>
              <w:jc w:val="right"/>
              <w:rPr>
                <w:spacing w:val="-6"/>
                <w:sz w:val="22"/>
                <w:szCs w:val="22"/>
                <w:lang w:eastAsia="en-US"/>
              </w:rPr>
            </w:pPr>
            <w:r w:rsidRPr="00FD1704">
              <w:rPr>
                <w:spacing w:val="-6"/>
                <w:sz w:val="22"/>
                <w:szCs w:val="22"/>
                <w:lang w:eastAsia="en-US"/>
              </w:rPr>
              <w:t>12</w:t>
            </w:r>
          </w:p>
        </w:tc>
        <w:tc>
          <w:tcPr>
            <w:tcW w:w="1985" w:type="dxa"/>
            <w:tcBorders>
              <w:top w:val="single" w:sz="4" w:space="0" w:color="auto"/>
              <w:left w:val="single" w:sz="4" w:space="0" w:color="auto"/>
              <w:bottom w:val="single" w:sz="4" w:space="0" w:color="auto"/>
              <w:right w:val="single" w:sz="4" w:space="0" w:color="auto"/>
            </w:tcBorders>
            <w:vAlign w:val="bottom"/>
          </w:tcPr>
          <w:p w:rsidR="00095636" w:rsidRPr="00FD1704" w:rsidRDefault="00095636" w:rsidP="00470F01">
            <w:pPr>
              <w:jc w:val="right"/>
              <w:rPr>
                <w:spacing w:val="-6"/>
                <w:sz w:val="22"/>
                <w:szCs w:val="22"/>
                <w:lang w:eastAsia="en-US"/>
              </w:rPr>
            </w:pPr>
            <w:r w:rsidRPr="00FD1704">
              <w:rPr>
                <w:spacing w:val="-6"/>
                <w:sz w:val="22"/>
                <w:szCs w:val="22"/>
                <w:lang w:eastAsia="en-US"/>
              </w:rPr>
              <w:t>5</w:t>
            </w:r>
          </w:p>
        </w:tc>
      </w:tr>
      <w:tr w:rsidR="00095636" w:rsidRPr="00FD1704" w:rsidTr="00BA40BA">
        <w:tc>
          <w:tcPr>
            <w:tcW w:w="5292" w:type="dxa"/>
            <w:tcBorders>
              <w:top w:val="single" w:sz="4" w:space="0" w:color="auto"/>
              <w:left w:val="single" w:sz="4" w:space="0" w:color="auto"/>
              <w:bottom w:val="single" w:sz="4" w:space="0" w:color="auto"/>
              <w:right w:val="single" w:sz="4" w:space="0" w:color="auto"/>
            </w:tcBorders>
          </w:tcPr>
          <w:p w:rsidR="00095636" w:rsidRPr="00FD1704" w:rsidRDefault="00095636" w:rsidP="005D760E">
            <w:r w:rsidRPr="00FD1704">
              <w:rPr>
                <w:spacing w:val="-6"/>
                <w:sz w:val="22"/>
                <w:szCs w:val="22"/>
              </w:rPr>
              <w:t xml:space="preserve">По </w:t>
            </w:r>
            <w:proofErr w:type="gramStart"/>
            <w:r w:rsidRPr="00FD1704">
              <w:rPr>
                <w:spacing w:val="-6"/>
                <w:sz w:val="22"/>
                <w:szCs w:val="22"/>
              </w:rPr>
              <w:t>облигациям</w:t>
            </w:r>
            <w:proofErr w:type="gramEnd"/>
            <w:r w:rsidRPr="00FD1704">
              <w:rPr>
                <w:spacing w:val="-6"/>
                <w:sz w:val="22"/>
                <w:szCs w:val="22"/>
              </w:rPr>
              <w:t xml:space="preserve"> выпущенным банком</w:t>
            </w:r>
          </w:p>
        </w:tc>
        <w:tc>
          <w:tcPr>
            <w:tcW w:w="2079" w:type="dxa"/>
            <w:tcBorders>
              <w:top w:val="single" w:sz="4" w:space="0" w:color="auto"/>
              <w:left w:val="single" w:sz="4" w:space="0" w:color="auto"/>
              <w:bottom w:val="single" w:sz="4" w:space="0" w:color="auto"/>
              <w:right w:val="single" w:sz="4" w:space="0" w:color="auto"/>
            </w:tcBorders>
            <w:vAlign w:val="bottom"/>
          </w:tcPr>
          <w:p w:rsidR="00095636" w:rsidRPr="00FD1704" w:rsidRDefault="00357E39" w:rsidP="005D760E">
            <w:pPr>
              <w:jc w:val="right"/>
              <w:rPr>
                <w:spacing w:val="-6"/>
                <w:sz w:val="22"/>
                <w:szCs w:val="22"/>
                <w:lang w:eastAsia="en-US"/>
              </w:rPr>
            </w:pPr>
            <w:r w:rsidRPr="00FD1704">
              <w:rPr>
                <w:spacing w:val="-6"/>
                <w:sz w:val="22"/>
                <w:szCs w:val="22"/>
                <w:lang w:eastAsia="en-US"/>
              </w:rPr>
              <w:t>37 123</w:t>
            </w:r>
          </w:p>
        </w:tc>
        <w:tc>
          <w:tcPr>
            <w:tcW w:w="1985" w:type="dxa"/>
            <w:tcBorders>
              <w:top w:val="single" w:sz="4" w:space="0" w:color="auto"/>
              <w:left w:val="single" w:sz="4" w:space="0" w:color="auto"/>
              <w:bottom w:val="single" w:sz="4" w:space="0" w:color="auto"/>
              <w:right w:val="single" w:sz="4" w:space="0" w:color="auto"/>
            </w:tcBorders>
            <w:vAlign w:val="bottom"/>
          </w:tcPr>
          <w:p w:rsidR="00095636" w:rsidRPr="00FD1704" w:rsidRDefault="00095636" w:rsidP="00470F01">
            <w:pPr>
              <w:jc w:val="right"/>
              <w:rPr>
                <w:spacing w:val="-6"/>
                <w:sz w:val="22"/>
                <w:szCs w:val="22"/>
                <w:lang w:eastAsia="en-US"/>
              </w:rPr>
            </w:pPr>
            <w:r w:rsidRPr="00FD1704">
              <w:rPr>
                <w:spacing w:val="-6"/>
                <w:sz w:val="22"/>
                <w:szCs w:val="22"/>
                <w:lang w:eastAsia="en-US"/>
              </w:rPr>
              <w:t>20 385</w:t>
            </w:r>
          </w:p>
        </w:tc>
      </w:tr>
      <w:tr w:rsidR="00095636" w:rsidRPr="00FD1704" w:rsidTr="00BA40BA">
        <w:tc>
          <w:tcPr>
            <w:tcW w:w="5292" w:type="dxa"/>
            <w:tcBorders>
              <w:top w:val="single" w:sz="4" w:space="0" w:color="auto"/>
              <w:left w:val="single" w:sz="4" w:space="0" w:color="auto"/>
              <w:bottom w:val="single" w:sz="4" w:space="0" w:color="auto"/>
              <w:right w:val="single" w:sz="4" w:space="0" w:color="auto"/>
            </w:tcBorders>
            <w:vAlign w:val="bottom"/>
          </w:tcPr>
          <w:p w:rsidR="00095636" w:rsidRPr="00FD1704" w:rsidRDefault="00095636" w:rsidP="005C5D8A">
            <w:pPr>
              <w:pStyle w:val="000Normal"/>
              <w:spacing w:before="0" w:after="0" w:line="240" w:lineRule="auto"/>
              <w:ind w:right="-21"/>
              <w:jc w:val="left"/>
              <w:rPr>
                <w:rFonts w:ascii="Times New Roman" w:hAnsi="Times New Roman"/>
                <w:b/>
                <w:spacing w:val="-6"/>
                <w:sz w:val="22"/>
                <w:szCs w:val="22"/>
                <w:lang w:val="ru-RU"/>
              </w:rPr>
            </w:pPr>
            <w:r w:rsidRPr="00FD1704">
              <w:rPr>
                <w:rFonts w:ascii="Times New Roman" w:hAnsi="Times New Roman"/>
                <w:b/>
                <w:spacing w:val="-6"/>
                <w:sz w:val="22"/>
                <w:szCs w:val="22"/>
                <w:lang w:val="ru-RU"/>
              </w:rPr>
              <w:t>Итого</w:t>
            </w:r>
          </w:p>
        </w:tc>
        <w:tc>
          <w:tcPr>
            <w:tcW w:w="2079" w:type="dxa"/>
            <w:tcBorders>
              <w:top w:val="single" w:sz="4" w:space="0" w:color="auto"/>
              <w:left w:val="single" w:sz="4" w:space="0" w:color="auto"/>
              <w:bottom w:val="single" w:sz="4" w:space="0" w:color="auto"/>
              <w:right w:val="single" w:sz="4" w:space="0" w:color="auto"/>
            </w:tcBorders>
            <w:vAlign w:val="bottom"/>
          </w:tcPr>
          <w:p w:rsidR="00095636" w:rsidRPr="00FD1704" w:rsidRDefault="00357E39">
            <w:pPr>
              <w:jc w:val="right"/>
              <w:rPr>
                <w:b/>
                <w:spacing w:val="-6"/>
                <w:sz w:val="22"/>
                <w:szCs w:val="22"/>
                <w:lang w:eastAsia="en-US"/>
              </w:rPr>
            </w:pPr>
            <w:r w:rsidRPr="00FD1704">
              <w:rPr>
                <w:b/>
                <w:spacing w:val="-6"/>
                <w:sz w:val="22"/>
                <w:szCs w:val="22"/>
                <w:lang w:eastAsia="en-US"/>
              </w:rPr>
              <w:t>37 135</w:t>
            </w:r>
          </w:p>
        </w:tc>
        <w:tc>
          <w:tcPr>
            <w:tcW w:w="1985" w:type="dxa"/>
            <w:tcBorders>
              <w:top w:val="single" w:sz="4" w:space="0" w:color="auto"/>
              <w:left w:val="single" w:sz="4" w:space="0" w:color="auto"/>
              <w:bottom w:val="single" w:sz="4" w:space="0" w:color="auto"/>
              <w:right w:val="single" w:sz="4" w:space="0" w:color="auto"/>
            </w:tcBorders>
            <w:vAlign w:val="bottom"/>
          </w:tcPr>
          <w:p w:rsidR="00095636" w:rsidRPr="00FD1704" w:rsidRDefault="00095636" w:rsidP="00470F01">
            <w:pPr>
              <w:jc w:val="right"/>
              <w:rPr>
                <w:b/>
                <w:spacing w:val="-6"/>
                <w:sz w:val="22"/>
                <w:szCs w:val="22"/>
                <w:lang w:eastAsia="en-US"/>
              </w:rPr>
            </w:pPr>
            <w:r w:rsidRPr="00FD1704">
              <w:rPr>
                <w:b/>
                <w:spacing w:val="-6"/>
                <w:sz w:val="22"/>
                <w:szCs w:val="22"/>
                <w:lang w:eastAsia="en-US"/>
              </w:rPr>
              <w:t>20 390</w:t>
            </w:r>
          </w:p>
        </w:tc>
      </w:tr>
    </w:tbl>
    <w:p w:rsidR="00EF4CE6" w:rsidRPr="00FD1704" w:rsidRDefault="00EF4CE6" w:rsidP="007D3336">
      <w:pPr>
        <w:pStyle w:val="000Normal"/>
        <w:tabs>
          <w:tab w:val="left" w:pos="540"/>
        </w:tabs>
        <w:spacing w:before="0" w:after="0" w:line="240" w:lineRule="auto"/>
        <w:ind w:right="-21" w:firstLine="540"/>
        <w:rPr>
          <w:rFonts w:ascii="Times New Roman" w:hAnsi="Times New Roman"/>
          <w:spacing w:val="-6"/>
          <w:sz w:val="24"/>
          <w:lang w:val="ru-RU" w:eastAsia="ru-RU"/>
        </w:rPr>
      </w:pPr>
    </w:p>
    <w:p w:rsidR="007D3336" w:rsidRDefault="004B2EAD" w:rsidP="007D3336">
      <w:pPr>
        <w:pStyle w:val="000Normal"/>
        <w:tabs>
          <w:tab w:val="left" w:pos="540"/>
        </w:tabs>
        <w:spacing w:before="0" w:after="0" w:line="240" w:lineRule="auto"/>
        <w:ind w:right="-21" w:firstLine="540"/>
        <w:rPr>
          <w:rFonts w:ascii="Times New Roman" w:hAnsi="Times New Roman"/>
          <w:spacing w:val="-6"/>
          <w:sz w:val="24"/>
          <w:lang w:val="ru-RU" w:eastAsia="ru-RU"/>
        </w:rPr>
      </w:pPr>
      <w:r w:rsidRPr="00FD1704">
        <w:rPr>
          <w:rFonts w:ascii="Times New Roman" w:hAnsi="Times New Roman"/>
          <w:spacing w:val="-6"/>
          <w:sz w:val="24"/>
          <w:lang w:val="ru-RU" w:eastAsia="ru-RU"/>
        </w:rPr>
        <w:t>5</w:t>
      </w:r>
      <w:r w:rsidR="007D3336" w:rsidRPr="00FD1704">
        <w:rPr>
          <w:rFonts w:ascii="Times New Roman" w:hAnsi="Times New Roman"/>
          <w:spacing w:val="-6"/>
          <w:sz w:val="24"/>
          <w:lang w:val="ru-RU" w:eastAsia="ru-RU"/>
        </w:rPr>
        <w:t>.</w:t>
      </w:r>
      <w:r w:rsidRPr="00FD1704">
        <w:rPr>
          <w:rFonts w:ascii="Times New Roman" w:hAnsi="Times New Roman"/>
          <w:spacing w:val="-6"/>
          <w:sz w:val="24"/>
          <w:lang w:val="ru-RU" w:eastAsia="ru-RU"/>
        </w:rPr>
        <w:t>2</w:t>
      </w:r>
      <w:r w:rsidR="007D3336" w:rsidRPr="00FD1704">
        <w:rPr>
          <w:rFonts w:ascii="Times New Roman" w:hAnsi="Times New Roman"/>
          <w:spacing w:val="-6"/>
          <w:sz w:val="24"/>
          <w:lang w:val="ru-RU" w:eastAsia="ru-RU"/>
        </w:rPr>
        <w:t xml:space="preserve">. Чистые комиссионные доходы </w:t>
      </w:r>
    </w:p>
    <w:p w:rsidR="007F078B" w:rsidRPr="00FD1704" w:rsidRDefault="007F078B" w:rsidP="007D3336">
      <w:pPr>
        <w:pStyle w:val="000Normal"/>
        <w:tabs>
          <w:tab w:val="left" w:pos="540"/>
        </w:tabs>
        <w:spacing w:before="0" w:after="0" w:line="240" w:lineRule="auto"/>
        <w:ind w:right="-21" w:firstLine="540"/>
        <w:rPr>
          <w:rFonts w:ascii="Times New Roman" w:hAnsi="Times New Roman"/>
          <w:spacing w:val="-6"/>
          <w:sz w:val="24"/>
          <w:lang w:val="ru-RU" w:eastAsia="ru-RU"/>
        </w:rPr>
      </w:pPr>
    </w:p>
    <w:p w:rsidR="007D3336" w:rsidRPr="00FD1704" w:rsidRDefault="007D3336" w:rsidP="007D3336">
      <w:pPr>
        <w:pStyle w:val="000Normal"/>
        <w:tabs>
          <w:tab w:val="left" w:pos="540"/>
        </w:tabs>
        <w:spacing w:before="0" w:after="0" w:line="240" w:lineRule="auto"/>
        <w:ind w:right="-21" w:firstLine="540"/>
        <w:rPr>
          <w:rFonts w:ascii="Times New Roman" w:hAnsi="Times New Roman"/>
          <w:spacing w:val="-6"/>
          <w:sz w:val="24"/>
          <w:lang w:val="ru-RU" w:eastAsia="ru-RU"/>
        </w:rPr>
      </w:pPr>
      <w:r w:rsidRPr="00FD1704">
        <w:rPr>
          <w:rFonts w:ascii="Times New Roman" w:hAnsi="Times New Roman"/>
          <w:spacing w:val="-6"/>
          <w:sz w:val="24"/>
          <w:lang w:val="ru-RU" w:eastAsia="ru-RU"/>
        </w:rPr>
        <w:t xml:space="preserve">Банк получает комиссионные доходы от различных видов услуг, оказываемых клиентам, а также несет расходы по различным видам проводимых операций с клиентами. </w:t>
      </w:r>
    </w:p>
    <w:p w:rsidR="007D3336" w:rsidRPr="00FD1704" w:rsidRDefault="007D3336" w:rsidP="00A169F6">
      <w:pPr>
        <w:pStyle w:val="000Normal"/>
        <w:tabs>
          <w:tab w:val="left" w:pos="540"/>
        </w:tabs>
        <w:spacing w:before="0" w:after="0" w:line="240" w:lineRule="auto"/>
        <w:ind w:right="-21" w:firstLine="567"/>
        <w:rPr>
          <w:rFonts w:ascii="Times New Roman" w:hAnsi="Times New Roman"/>
          <w:spacing w:val="-6"/>
          <w:sz w:val="24"/>
          <w:lang w:val="ru-RU" w:eastAsia="ru-RU"/>
        </w:rPr>
      </w:pPr>
      <w:r w:rsidRPr="00FD1704">
        <w:rPr>
          <w:rFonts w:ascii="Times New Roman" w:hAnsi="Times New Roman"/>
          <w:spacing w:val="-6"/>
          <w:sz w:val="24"/>
          <w:lang w:val="ru-RU" w:eastAsia="ru-RU"/>
        </w:rPr>
        <w:t>Чистые комиссионные доходы включают в себя следующие позиции:</w:t>
      </w:r>
    </w:p>
    <w:tbl>
      <w:tblPr>
        <w:tblW w:w="0" w:type="auto"/>
        <w:tblInd w:w="108" w:type="dxa"/>
        <w:tblLook w:val="01E0"/>
      </w:tblPr>
      <w:tblGrid>
        <w:gridCol w:w="5400"/>
        <w:gridCol w:w="1980"/>
        <w:gridCol w:w="1980"/>
      </w:tblGrid>
      <w:tr w:rsidR="003E7F47" w:rsidRPr="00FD1704" w:rsidTr="007D3336">
        <w:tc>
          <w:tcPr>
            <w:tcW w:w="5400" w:type="dxa"/>
            <w:tcBorders>
              <w:top w:val="single" w:sz="4" w:space="0" w:color="auto"/>
              <w:left w:val="single" w:sz="4" w:space="0" w:color="auto"/>
              <w:bottom w:val="single" w:sz="4" w:space="0" w:color="auto"/>
              <w:right w:val="single" w:sz="4" w:space="0" w:color="auto"/>
            </w:tcBorders>
          </w:tcPr>
          <w:p w:rsidR="003E7F47" w:rsidRPr="00FD1704" w:rsidRDefault="003E7F47" w:rsidP="007D3336">
            <w:pPr>
              <w:pStyle w:val="000Normal"/>
              <w:spacing w:before="0" w:after="0" w:line="240" w:lineRule="auto"/>
              <w:ind w:right="-21"/>
              <w:jc w:val="center"/>
              <w:rPr>
                <w:rFonts w:ascii="Times New Roman" w:hAnsi="Times New Roman"/>
                <w:spacing w:val="-6"/>
                <w:sz w:val="22"/>
                <w:szCs w:val="22"/>
                <w:lang w:val="ru-RU"/>
              </w:rPr>
            </w:pPr>
          </w:p>
        </w:tc>
        <w:tc>
          <w:tcPr>
            <w:tcW w:w="1980" w:type="dxa"/>
            <w:tcBorders>
              <w:top w:val="single" w:sz="4" w:space="0" w:color="auto"/>
              <w:left w:val="single" w:sz="4" w:space="0" w:color="auto"/>
              <w:bottom w:val="single" w:sz="4" w:space="0" w:color="auto"/>
              <w:right w:val="single" w:sz="4" w:space="0" w:color="auto"/>
            </w:tcBorders>
            <w:vAlign w:val="center"/>
          </w:tcPr>
          <w:p w:rsidR="003E7F47" w:rsidRPr="00FD1704" w:rsidRDefault="003E7F47" w:rsidP="00095636">
            <w:pPr>
              <w:pStyle w:val="000Normal"/>
              <w:spacing w:before="0" w:after="0" w:line="240" w:lineRule="auto"/>
              <w:ind w:right="-21"/>
              <w:jc w:val="center"/>
              <w:rPr>
                <w:rFonts w:ascii="Times New Roman" w:hAnsi="Times New Roman"/>
                <w:spacing w:val="-6"/>
                <w:sz w:val="22"/>
                <w:szCs w:val="22"/>
                <w:lang w:val="ru-RU"/>
              </w:rPr>
            </w:pPr>
            <w:r w:rsidRPr="00FD1704">
              <w:rPr>
                <w:rFonts w:ascii="Times New Roman" w:hAnsi="Times New Roman"/>
                <w:spacing w:val="-6"/>
                <w:sz w:val="22"/>
                <w:szCs w:val="22"/>
                <w:lang w:val="ru-RU"/>
              </w:rPr>
              <w:t>201</w:t>
            </w:r>
            <w:r w:rsidR="00095636" w:rsidRPr="00FD1704">
              <w:rPr>
                <w:rFonts w:ascii="Times New Roman" w:hAnsi="Times New Roman"/>
                <w:spacing w:val="-6"/>
                <w:sz w:val="22"/>
                <w:szCs w:val="22"/>
                <w:lang w:val="ru-RU"/>
              </w:rPr>
              <w:t>5</w:t>
            </w:r>
            <w:r w:rsidRPr="00FD1704">
              <w:rPr>
                <w:rFonts w:ascii="Times New Roman" w:hAnsi="Times New Roman"/>
                <w:spacing w:val="-6"/>
                <w:sz w:val="22"/>
                <w:szCs w:val="22"/>
                <w:lang w:val="ru-RU"/>
              </w:rPr>
              <w:t xml:space="preserve"> г.</w:t>
            </w:r>
          </w:p>
        </w:tc>
        <w:tc>
          <w:tcPr>
            <w:tcW w:w="1980" w:type="dxa"/>
            <w:tcBorders>
              <w:top w:val="single" w:sz="4" w:space="0" w:color="auto"/>
              <w:left w:val="single" w:sz="4" w:space="0" w:color="auto"/>
              <w:bottom w:val="single" w:sz="4" w:space="0" w:color="auto"/>
              <w:right w:val="single" w:sz="4" w:space="0" w:color="auto"/>
            </w:tcBorders>
            <w:vAlign w:val="center"/>
          </w:tcPr>
          <w:p w:rsidR="003E7F47" w:rsidRPr="00FD1704" w:rsidRDefault="003E7F47" w:rsidP="00095636">
            <w:pPr>
              <w:pStyle w:val="000Normal"/>
              <w:spacing w:before="0" w:after="0" w:line="240" w:lineRule="auto"/>
              <w:ind w:right="-21"/>
              <w:jc w:val="center"/>
              <w:rPr>
                <w:rFonts w:ascii="Times New Roman" w:hAnsi="Times New Roman"/>
                <w:spacing w:val="-6"/>
                <w:sz w:val="22"/>
                <w:szCs w:val="22"/>
                <w:lang w:val="ru-RU"/>
              </w:rPr>
            </w:pPr>
            <w:r w:rsidRPr="00FD1704">
              <w:rPr>
                <w:rFonts w:ascii="Times New Roman" w:hAnsi="Times New Roman"/>
                <w:spacing w:val="-6"/>
                <w:sz w:val="22"/>
                <w:szCs w:val="22"/>
                <w:lang w:val="ru-RU"/>
              </w:rPr>
              <w:t>201</w:t>
            </w:r>
            <w:r w:rsidR="00095636" w:rsidRPr="00FD1704">
              <w:rPr>
                <w:rFonts w:ascii="Times New Roman" w:hAnsi="Times New Roman"/>
                <w:spacing w:val="-6"/>
                <w:sz w:val="22"/>
                <w:szCs w:val="22"/>
                <w:lang w:val="ru-RU"/>
              </w:rPr>
              <w:t>4</w:t>
            </w:r>
            <w:r w:rsidRPr="00FD1704">
              <w:rPr>
                <w:rFonts w:ascii="Times New Roman" w:hAnsi="Times New Roman"/>
                <w:spacing w:val="-6"/>
                <w:sz w:val="22"/>
                <w:szCs w:val="22"/>
                <w:lang w:val="ru-RU"/>
              </w:rPr>
              <w:t xml:space="preserve"> г.</w:t>
            </w:r>
          </w:p>
        </w:tc>
      </w:tr>
      <w:tr w:rsidR="00095636" w:rsidRPr="00FD1704" w:rsidTr="006E13B8">
        <w:tc>
          <w:tcPr>
            <w:tcW w:w="5400" w:type="dxa"/>
            <w:tcBorders>
              <w:top w:val="single" w:sz="4" w:space="0" w:color="auto"/>
              <w:left w:val="single" w:sz="4" w:space="0" w:color="auto"/>
              <w:bottom w:val="single" w:sz="4" w:space="0" w:color="auto"/>
              <w:right w:val="single" w:sz="4" w:space="0" w:color="auto"/>
            </w:tcBorders>
            <w:vAlign w:val="bottom"/>
          </w:tcPr>
          <w:p w:rsidR="00095636" w:rsidRPr="00FD1704" w:rsidRDefault="00095636" w:rsidP="007D3336">
            <w:pPr>
              <w:pStyle w:val="000Normal"/>
              <w:spacing w:before="0" w:after="0" w:line="240" w:lineRule="auto"/>
              <w:ind w:right="-21"/>
              <w:jc w:val="left"/>
              <w:rPr>
                <w:rFonts w:ascii="Times New Roman" w:hAnsi="Times New Roman"/>
                <w:b/>
                <w:spacing w:val="-6"/>
                <w:sz w:val="22"/>
                <w:szCs w:val="22"/>
                <w:lang w:val="ru-RU"/>
              </w:rPr>
            </w:pPr>
            <w:r w:rsidRPr="00FD1704">
              <w:rPr>
                <w:rFonts w:ascii="Times New Roman" w:hAnsi="Times New Roman"/>
                <w:b/>
                <w:spacing w:val="-6"/>
                <w:sz w:val="22"/>
                <w:szCs w:val="22"/>
                <w:lang w:val="ru-RU"/>
              </w:rPr>
              <w:t>Комиссионные доходы</w:t>
            </w:r>
          </w:p>
        </w:tc>
        <w:tc>
          <w:tcPr>
            <w:tcW w:w="1980" w:type="dxa"/>
            <w:tcBorders>
              <w:top w:val="single" w:sz="4" w:space="0" w:color="auto"/>
              <w:left w:val="single" w:sz="4" w:space="0" w:color="auto"/>
              <w:bottom w:val="single" w:sz="4" w:space="0" w:color="auto"/>
              <w:right w:val="single" w:sz="4" w:space="0" w:color="auto"/>
            </w:tcBorders>
            <w:vAlign w:val="bottom"/>
          </w:tcPr>
          <w:p w:rsidR="00095636" w:rsidRPr="00FD1704" w:rsidRDefault="000D28C0" w:rsidP="006E13B8">
            <w:pPr>
              <w:jc w:val="right"/>
              <w:rPr>
                <w:b/>
                <w:spacing w:val="-6"/>
                <w:sz w:val="22"/>
                <w:szCs w:val="22"/>
                <w:lang w:eastAsia="en-US"/>
              </w:rPr>
            </w:pPr>
            <w:r w:rsidRPr="00FD1704">
              <w:rPr>
                <w:b/>
                <w:spacing w:val="-6"/>
                <w:sz w:val="22"/>
                <w:szCs w:val="22"/>
                <w:lang w:eastAsia="en-US"/>
              </w:rPr>
              <w:t>1 404 268</w:t>
            </w:r>
          </w:p>
        </w:tc>
        <w:tc>
          <w:tcPr>
            <w:tcW w:w="1980" w:type="dxa"/>
            <w:tcBorders>
              <w:top w:val="single" w:sz="4" w:space="0" w:color="auto"/>
              <w:left w:val="single" w:sz="4" w:space="0" w:color="auto"/>
              <w:bottom w:val="single" w:sz="4" w:space="0" w:color="auto"/>
              <w:right w:val="single" w:sz="4" w:space="0" w:color="auto"/>
            </w:tcBorders>
            <w:vAlign w:val="bottom"/>
          </w:tcPr>
          <w:p w:rsidR="00095636" w:rsidRPr="00FD1704" w:rsidRDefault="00095636" w:rsidP="00470F01">
            <w:pPr>
              <w:jc w:val="right"/>
              <w:rPr>
                <w:b/>
                <w:spacing w:val="-6"/>
                <w:sz w:val="22"/>
                <w:szCs w:val="22"/>
                <w:lang w:eastAsia="en-US"/>
              </w:rPr>
            </w:pPr>
            <w:r w:rsidRPr="00FD1704">
              <w:rPr>
                <w:b/>
                <w:spacing w:val="-6"/>
                <w:sz w:val="22"/>
                <w:szCs w:val="22"/>
                <w:lang w:eastAsia="en-US"/>
              </w:rPr>
              <w:t>1 269 274</w:t>
            </w:r>
          </w:p>
        </w:tc>
      </w:tr>
      <w:tr w:rsidR="00095636" w:rsidRPr="00FD1704" w:rsidTr="006E13B8">
        <w:tc>
          <w:tcPr>
            <w:tcW w:w="5400" w:type="dxa"/>
            <w:tcBorders>
              <w:top w:val="single" w:sz="4" w:space="0" w:color="auto"/>
              <w:left w:val="single" w:sz="4" w:space="0" w:color="auto"/>
              <w:bottom w:val="single" w:sz="4" w:space="0" w:color="auto"/>
              <w:right w:val="single" w:sz="4" w:space="0" w:color="auto"/>
            </w:tcBorders>
            <w:vAlign w:val="bottom"/>
          </w:tcPr>
          <w:p w:rsidR="00095636" w:rsidRPr="00FD1704" w:rsidRDefault="00095636" w:rsidP="007D3336">
            <w:pPr>
              <w:pStyle w:val="000Normal"/>
              <w:spacing w:before="0" w:after="0" w:line="240" w:lineRule="auto"/>
              <w:ind w:left="318" w:right="-21"/>
              <w:jc w:val="left"/>
              <w:rPr>
                <w:rFonts w:ascii="Times New Roman" w:hAnsi="Times New Roman"/>
                <w:spacing w:val="-6"/>
                <w:sz w:val="22"/>
                <w:szCs w:val="22"/>
                <w:lang w:val="ru-RU"/>
              </w:rPr>
            </w:pPr>
            <w:r w:rsidRPr="00FD1704">
              <w:rPr>
                <w:rFonts w:ascii="Times New Roman" w:hAnsi="Times New Roman"/>
                <w:spacing w:val="-6"/>
                <w:sz w:val="22"/>
                <w:szCs w:val="22"/>
                <w:lang w:val="ru-RU"/>
              </w:rPr>
              <w:t>по ведению счетов</w:t>
            </w:r>
          </w:p>
        </w:tc>
        <w:tc>
          <w:tcPr>
            <w:tcW w:w="1980" w:type="dxa"/>
            <w:tcBorders>
              <w:top w:val="single" w:sz="4" w:space="0" w:color="auto"/>
              <w:left w:val="single" w:sz="4" w:space="0" w:color="auto"/>
              <w:bottom w:val="single" w:sz="4" w:space="0" w:color="auto"/>
              <w:right w:val="single" w:sz="4" w:space="0" w:color="auto"/>
            </w:tcBorders>
            <w:vAlign w:val="bottom"/>
          </w:tcPr>
          <w:p w:rsidR="00095636" w:rsidRPr="00FD1704" w:rsidRDefault="000D28C0" w:rsidP="006E13B8">
            <w:pPr>
              <w:jc w:val="right"/>
              <w:rPr>
                <w:spacing w:val="-6"/>
                <w:sz w:val="22"/>
                <w:szCs w:val="22"/>
                <w:lang w:eastAsia="en-US"/>
              </w:rPr>
            </w:pPr>
            <w:r w:rsidRPr="00FD1704">
              <w:rPr>
                <w:spacing w:val="-6"/>
                <w:sz w:val="22"/>
                <w:szCs w:val="22"/>
                <w:lang w:eastAsia="en-US"/>
              </w:rPr>
              <w:t>637 354</w:t>
            </w:r>
          </w:p>
        </w:tc>
        <w:tc>
          <w:tcPr>
            <w:tcW w:w="1980" w:type="dxa"/>
            <w:tcBorders>
              <w:top w:val="single" w:sz="4" w:space="0" w:color="auto"/>
              <w:left w:val="single" w:sz="4" w:space="0" w:color="auto"/>
              <w:bottom w:val="single" w:sz="4" w:space="0" w:color="auto"/>
              <w:right w:val="single" w:sz="4" w:space="0" w:color="auto"/>
            </w:tcBorders>
            <w:vAlign w:val="bottom"/>
          </w:tcPr>
          <w:p w:rsidR="00095636" w:rsidRPr="00FD1704" w:rsidRDefault="00095636" w:rsidP="00470F01">
            <w:pPr>
              <w:jc w:val="right"/>
              <w:rPr>
                <w:spacing w:val="-6"/>
                <w:sz w:val="22"/>
                <w:szCs w:val="22"/>
                <w:lang w:eastAsia="en-US"/>
              </w:rPr>
            </w:pPr>
            <w:r w:rsidRPr="00FD1704">
              <w:rPr>
                <w:spacing w:val="-6"/>
                <w:sz w:val="22"/>
                <w:szCs w:val="22"/>
                <w:lang w:eastAsia="en-US"/>
              </w:rPr>
              <w:t>583 957</w:t>
            </w:r>
          </w:p>
        </w:tc>
      </w:tr>
      <w:tr w:rsidR="00095636" w:rsidRPr="00FD1704" w:rsidTr="006E13B8">
        <w:tc>
          <w:tcPr>
            <w:tcW w:w="5400" w:type="dxa"/>
            <w:tcBorders>
              <w:top w:val="single" w:sz="4" w:space="0" w:color="auto"/>
              <w:left w:val="single" w:sz="4" w:space="0" w:color="auto"/>
              <w:bottom w:val="single" w:sz="4" w:space="0" w:color="auto"/>
              <w:right w:val="single" w:sz="4" w:space="0" w:color="auto"/>
            </w:tcBorders>
            <w:vAlign w:val="bottom"/>
          </w:tcPr>
          <w:p w:rsidR="00095636" w:rsidRPr="00FD1704" w:rsidRDefault="00095636" w:rsidP="007D3336">
            <w:pPr>
              <w:pStyle w:val="000Normal"/>
              <w:spacing w:before="0" w:after="0" w:line="240" w:lineRule="auto"/>
              <w:ind w:left="318" w:right="-21"/>
              <w:jc w:val="left"/>
              <w:rPr>
                <w:rFonts w:ascii="Times New Roman" w:hAnsi="Times New Roman"/>
                <w:spacing w:val="-6"/>
                <w:sz w:val="22"/>
                <w:szCs w:val="22"/>
                <w:lang w:val="ru-RU"/>
              </w:rPr>
            </w:pPr>
            <w:r w:rsidRPr="00FD1704">
              <w:rPr>
                <w:rFonts w:ascii="Times New Roman" w:hAnsi="Times New Roman"/>
                <w:spacing w:val="-6"/>
                <w:sz w:val="22"/>
                <w:szCs w:val="22"/>
                <w:lang w:val="ru-RU"/>
              </w:rPr>
              <w:t>по кредитам</w:t>
            </w:r>
          </w:p>
        </w:tc>
        <w:tc>
          <w:tcPr>
            <w:tcW w:w="1980" w:type="dxa"/>
            <w:tcBorders>
              <w:top w:val="single" w:sz="4" w:space="0" w:color="auto"/>
              <w:left w:val="single" w:sz="4" w:space="0" w:color="auto"/>
              <w:bottom w:val="single" w:sz="4" w:space="0" w:color="auto"/>
              <w:right w:val="single" w:sz="4" w:space="0" w:color="auto"/>
            </w:tcBorders>
            <w:vAlign w:val="bottom"/>
          </w:tcPr>
          <w:p w:rsidR="00095636" w:rsidRPr="00FD1704" w:rsidRDefault="000D28C0" w:rsidP="006E13B8">
            <w:pPr>
              <w:jc w:val="right"/>
              <w:rPr>
                <w:spacing w:val="-6"/>
                <w:sz w:val="22"/>
                <w:szCs w:val="22"/>
                <w:lang w:eastAsia="en-US"/>
              </w:rPr>
            </w:pPr>
            <w:r w:rsidRPr="00FD1704">
              <w:rPr>
                <w:spacing w:val="-6"/>
                <w:sz w:val="22"/>
                <w:szCs w:val="22"/>
                <w:lang w:eastAsia="en-US"/>
              </w:rPr>
              <w:t>136 861</w:t>
            </w:r>
          </w:p>
        </w:tc>
        <w:tc>
          <w:tcPr>
            <w:tcW w:w="1980" w:type="dxa"/>
            <w:tcBorders>
              <w:top w:val="single" w:sz="4" w:space="0" w:color="auto"/>
              <w:left w:val="single" w:sz="4" w:space="0" w:color="auto"/>
              <w:bottom w:val="single" w:sz="4" w:space="0" w:color="auto"/>
              <w:right w:val="single" w:sz="4" w:space="0" w:color="auto"/>
            </w:tcBorders>
            <w:vAlign w:val="bottom"/>
          </w:tcPr>
          <w:p w:rsidR="00095636" w:rsidRPr="00FD1704" w:rsidRDefault="00095636" w:rsidP="00470F01">
            <w:pPr>
              <w:jc w:val="right"/>
              <w:rPr>
                <w:spacing w:val="-6"/>
                <w:sz w:val="22"/>
                <w:szCs w:val="22"/>
                <w:lang w:eastAsia="en-US"/>
              </w:rPr>
            </w:pPr>
            <w:r w:rsidRPr="00FD1704">
              <w:rPr>
                <w:spacing w:val="-6"/>
                <w:sz w:val="22"/>
                <w:szCs w:val="22"/>
                <w:lang w:eastAsia="en-US"/>
              </w:rPr>
              <w:t>97 219</w:t>
            </w:r>
          </w:p>
        </w:tc>
      </w:tr>
      <w:tr w:rsidR="00095636" w:rsidRPr="00FD1704" w:rsidTr="006E13B8">
        <w:tc>
          <w:tcPr>
            <w:tcW w:w="5400" w:type="dxa"/>
            <w:tcBorders>
              <w:top w:val="single" w:sz="4" w:space="0" w:color="auto"/>
              <w:left w:val="single" w:sz="4" w:space="0" w:color="auto"/>
              <w:bottom w:val="single" w:sz="4" w:space="0" w:color="auto"/>
              <w:right w:val="single" w:sz="4" w:space="0" w:color="auto"/>
            </w:tcBorders>
            <w:vAlign w:val="bottom"/>
          </w:tcPr>
          <w:p w:rsidR="00095636" w:rsidRPr="00FD1704" w:rsidRDefault="00095636" w:rsidP="007D3336">
            <w:pPr>
              <w:pStyle w:val="000Normal"/>
              <w:spacing w:before="0" w:after="0" w:line="240" w:lineRule="auto"/>
              <w:ind w:left="318" w:right="-21"/>
              <w:jc w:val="left"/>
              <w:rPr>
                <w:rFonts w:ascii="Times New Roman" w:hAnsi="Times New Roman"/>
                <w:spacing w:val="-6"/>
                <w:sz w:val="22"/>
                <w:szCs w:val="22"/>
                <w:lang w:val="ru-RU"/>
              </w:rPr>
            </w:pPr>
            <w:r w:rsidRPr="00FD1704">
              <w:rPr>
                <w:rFonts w:ascii="Times New Roman" w:hAnsi="Times New Roman"/>
                <w:spacing w:val="-6"/>
                <w:sz w:val="22"/>
                <w:szCs w:val="22"/>
                <w:lang w:val="ru-RU"/>
              </w:rPr>
              <w:t xml:space="preserve">по операциям </w:t>
            </w:r>
            <w:proofErr w:type="gramStart"/>
            <w:r w:rsidRPr="00FD1704">
              <w:rPr>
                <w:rFonts w:ascii="Times New Roman" w:hAnsi="Times New Roman"/>
                <w:spacing w:val="-6"/>
                <w:sz w:val="22"/>
                <w:szCs w:val="22"/>
                <w:lang w:val="ru-RU"/>
              </w:rPr>
              <w:t>с</w:t>
            </w:r>
            <w:proofErr w:type="gramEnd"/>
            <w:r w:rsidRPr="00FD1704">
              <w:rPr>
                <w:rFonts w:ascii="Times New Roman" w:hAnsi="Times New Roman"/>
                <w:spacing w:val="-6"/>
                <w:sz w:val="22"/>
                <w:szCs w:val="22"/>
                <w:lang w:val="ru-RU"/>
              </w:rPr>
              <w:t xml:space="preserve"> ценным бумагам</w:t>
            </w:r>
          </w:p>
        </w:tc>
        <w:tc>
          <w:tcPr>
            <w:tcW w:w="1980" w:type="dxa"/>
            <w:tcBorders>
              <w:top w:val="single" w:sz="4" w:space="0" w:color="auto"/>
              <w:left w:val="single" w:sz="4" w:space="0" w:color="auto"/>
              <w:bottom w:val="single" w:sz="4" w:space="0" w:color="auto"/>
              <w:right w:val="single" w:sz="4" w:space="0" w:color="auto"/>
            </w:tcBorders>
            <w:vAlign w:val="bottom"/>
          </w:tcPr>
          <w:p w:rsidR="00095636" w:rsidRPr="00FD1704" w:rsidRDefault="000D28C0" w:rsidP="006E13B8">
            <w:pPr>
              <w:jc w:val="right"/>
              <w:rPr>
                <w:spacing w:val="-6"/>
                <w:sz w:val="22"/>
                <w:szCs w:val="22"/>
                <w:lang w:eastAsia="en-US"/>
              </w:rPr>
            </w:pPr>
            <w:r w:rsidRPr="00FD1704">
              <w:rPr>
                <w:spacing w:val="-6"/>
                <w:sz w:val="22"/>
                <w:szCs w:val="22"/>
                <w:lang w:eastAsia="en-US"/>
              </w:rPr>
              <w:t>854</w:t>
            </w:r>
          </w:p>
        </w:tc>
        <w:tc>
          <w:tcPr>
            <w:tcW w:w="1980" w:type="dxa"/>
            <w:tcBorders>
              <w:top w:val="single" w:sz="4" w:space="0" w:color="auto"/>
              <w:left w:val="single" w:sz="4" w:space="0" w:color="auto"/>
              <w:bottom w:val="single" w:sz="4" w:space="0" w:color="auto"/>
              <w:right w:val="single" w:sz="4" w:space="0" w:color="auto"/>
            </w:tcBorders>
            <w:vAlign w:val="bottom"/>
          </w:tcPr>
          <w:p w:rsidR="00095636" w:rsidRPr="00FD1704" w:rsidRDefault="00095636" w:rsidP="00470F01">
            <w:pPr>
              <w:jc w:val="right"/>
              <w:rPr>
                <w:spacing w:val="-6"/>
                <w:sz w:val="22"/>
                <w:szCs w:val="22"/>
                <w:lang w:eastAsia="en-US"/>
              </w:rPr>
            </w:pPr>
            <w:r w:rsidRPr="00FD1704">
              <w:rPr>
                <w:spacing w:val="-6"/>
                <w:sz w:val="22"/>
                <w:szCs w:val="22"/>
                <w:lang w:eastAsia="en-US"/>
              </w:rPr>
              <w:t>880</w:t>
            </w:r>
          </w:p>
        </w:tc>
      </w:tr>
      <w:tr w:rsidR="00095636" w:rsidRPr="00FD1704" w:rsidTr="006E13B8">
        <w:tc>
          <w:tcPr>
            <w:tcW w:w="5400" w:type="dxa"/>
            <w:tcBorders>
              <w:top w:val="single" w:sz="4" w:space="0" w:color="auto"/>
              <w:left w:val="single" w:sz="4" w:space="0" w:color="auto"/>
              <w:bottom w:val="single" w:sz="4" w:space="0" w:color="auto"/>
              <w:right w:val="single" w:sz="4" w:space="0" w:color="auto"/>
            </w:tcBorders>
            <w:vAlign w:val="bottom"/>
          </w:tcPr>
          <w:p w:rsidR="00095636" w:rsidRPr="00FD1704" w:rsidRDefault="00095636" w:rsidP="007D3336">
            <w:pPr>
              <w:pStyle w:val="000Normal"/>
              <w:spacing w:before="0" w:after="0" w:line="240" w:lineRule="auto"/>
              <w:ind w:left="318" w:right="-21"/>
              <w:jc w:val="left"/>
              <w:rPr>
                <w:rFonts w:ascii="Times New Roman" w:hAnsi="Times New Roman"/>
                <w:spacing w:val="-6"/>
                <w:sz w:val="22"/>
                <w:szCs w:val="22"/>
                <w:lang w:val="ru-RU"/>
              </w:rPr>
            </w:pPr>
            <w:r w:rsidRPr="00FD1704">
              <w:rPr>
                <w:rFonts w:ascii="Times New Roman" w:hAnsi="Times New Roman"/>
                <w:spacing w:val="-6"/>
                <w:sz w:val="22"/>
                <w:szCs w:val="22"/>
                <w:lang w:val="ru-RU"/>
              </w:rPr>
              <w:t>по операциям с иностранной валютой</w:t>
            </w:r>
          </w:p>
        </w:tc>
        <w:tc>
          <w:tcPr>
            <w:tcW w:w="1980" w:type="dxa"/>
            <w:tcBorders>
              <w:top w:val="single" w:sz="4" w:space="0" w:color="auto"/>
              <w:left w:val="single" w:sz="4" w:space="0" w:color="auto"/>
              <w:bottom w:val="single" w:sz="4" w:space="0" w:color="auto"/>
              <w:right w:val="single" w:sz="4" w:space="0" w:color="auto"/>
            </w:tcBorders>
            <w:vAlign w:val="bottom"/>
          </w:tcPr>
          <w:p w:rsidR="00095636" w:rsidRPr="00FD1704" w:rsidRDefault="000D28C0" w:rsidP="006E13B8">
            <w:pPr>
              <w:jc w:val="right"/>
              <w:rPr>
                <w:spacing w:val="-6"/>
                <w:sz w:val="22"/>
                <w:szCs w:val="22"/>
                <w:lang w:eastAsia="en-US"/>
              </w:rPr>
            </w:pPr>
            <w:r w:rsidRPr="00FD1704">
              <w:rPr>
                <w:spacing w:val="-6"/>
                <w:sz w:val="22"/>
                <w:szCs w:val="22"/>
                <w:lang w:eastAsia="en-US"/>
              </w:rPr>
              <w:t>100 398</w:t>
            </w:r>
          </w:p>
        </w:tc>
        <w:tc>
          <w:tcPr>
            <w:tcW w:w="1980" w:type="dxa"/>
            <w:tcBorders>
              <w:top w:val="single" w:sz="4" w:space="0" w:color="auto"/>
              <w:left w:val="single" w:sz="4" w:space="0" w:color="auto"/>
              <w:bottom w:val="single" w:sz="4" w:space="0" w:color="auto"/>
              <w:right w:val="single" w:sz="4" w:space="0" w:color="auto"/>
            </w:tcBorders>
            <w:vAlign w:val="bottom"/>
          </w:tcPr>
          <w:p w:rsidR="00095636" w:rsidRPr="00FD1704" w:rsidRDefault="00095636" w:rsidP="00470F01">
            <w:pPr>
              <w:jc w:val="right"/>
              <w:rPr>
                <w:spacing w:val="-6"/>
                <w:sz w:val="22"/>
                <w:szCs w:val="22"/>
                <w:lang w:eastAsia="en-US"/>
              </w:rPr>
            </w:pPr>
            <w:r w:rsidRPr="00FD1704">
              <w:rPr>
                <w:spacing w:val="-6"/>
                <w:sz w:val="22"/>
                <w:szCs w:val="22"/>
                <w:lang w:eastAsia="en-US"/>
              </w:rPr>
              <w:t>186 339</w:t>
            </w:r>
          </w:p>
        </w:tc>
      </w:tr>
      <w:tr w:rsidR="00095636" w:rsidRPr="00FD1704" w:rsidTr="006E13B8">
        <w:tc>
          <w:tcPr>
            <w:tcW w:w="5400" w:type="dxa"/>
            <w:tcBorders>
              <w:top w:val="single" w:sz="4" w:space="0" w:color="auto"/>
              <w:left w:val="single" w:sz="4" w:space="0" w:color="auto"/>
              <w:bottom w:val="single" w:sz="4" w:space="0" w:color="auto"/>
              <w:right w:val="single" w:sz="4" w:space="0" w:color="auto"/>
            </w:tcBorders>
            <w:vAlign w:val="bottom"/>
          </w:tcPr>
          <w:p w:rsidR="00095636" w:rsidRPr="00FD1704" w:rsidRDefault="00095636" w:rsidP="007D3336">
            <w:pPr>
              <w:pStyle w:val="000Normal"/>
              <w:spacing w:before="0" w:after="0" w:line="240" w:lineRule="auto"/>
              <w:ind w:left="318" w:right="-21"/>
              <w:jc w:val="left"/>
              <w:rPr>
                <w:rFonts w:ascii="Times New Roman" w:hAnsi="Times New Roman"/>
                <w:spacing w:val="-6"/>
                <w:sz w:val="22"/>
                <w:szCs w:val="22"/>
                <w:lang w:val="ru-RU"/>
              </w:rPr>
            </w:pPr>
            <w:r w:rsidRPr="00FD1704">
              <w:rPr>
                <w:rFonts w:ascii="Times New Roman" w:hAnsi="Times New Roman"/>
                <w:spacing w:val="-6"/>
                <w:sz w:val="22"/>
                <w:szCs w:val="22"/>
                <w:lang w:val="ru-RU"/>
              </w:rPr>
              <w:t>по операциям по доверительному управлению имуществом</w:t>
            </w:r>
          </w:p>
        </w:tc>
        <w:tc>
          <w:tcPr>
            <w:tcW w:w="1980" w:type="dxa"/>
            <w:tcBorders>
              <w:top w:val="single" w:sz="4" w:space="0" w:color="auto"/>
              <w:left w:val="single" w:sz="4" w:space="0" w:color="auto"/>
              <w:bottom w:val="single" w:sz="4" w:space="0" w:color="auto"/>
              <w:right w:val="single" w:sz="4" w:space="0" w:color="auto"/>
            </w:tcBorders>
            <w:vAlign w:val="bottom"/>
          </w:tcPr>
          <w:p w:rsidR="00095636" w:rsidRPr="00FD1704" w:rsidRDefault="000D28C0" w:rsidP="006E13B8">
            <w:pPr>
              <w:jc w:val="right"/>
              <w:rPr>
                <w:spacing w:val="-6"/>
                <w:sz w:val="22"/>
                <w:szCs w:val="22"/>
                <w:lang w:eastAsia="en-US"/>
              </w:rPr>
            </w:pPr>
            <w:r w:rsidRPr="00FD1704">
              <w:rPr>
                <w:spacing w:val="-6"/>
                <w:sz w:val="22"/>
                <w:szCs w:val="22"/>
                <w:lang w:eastAsia="en-US"/>
              </w:rPr>
              <w:t>2 972</w:t>
            </w:r>
          </w:p>
        </w:tc>
        <w:tc>
          <w:tcPr>
            <w:tcW w:w="1980" w:type="dxa"/>
            <w:tcBorders>
              <w:top w:val="single" w:sz="4" w:space="0" w:color="auto"/>
              <w:left w:val="single" w:sz="4" w:space="0" w:color="auto"/>
              <w:bottom w:val="single" w:sz="4" w:space="0" w:color="auto"/>
              <w:right w:val="single" w:sz="4" w:space="0" w:color="auto"/>
            </w:tcBorders>
            <w:vAlign w:val="bottom"/>
          </w:tcPr>
          <w:p w:rsidR="00095636" w:rsidRPr="00FD1704" w:rsidRDefault="00095636" w:rsidP="00470F01">
            <w:pPr>
              <w:jc w:val="right"/>
              <w:rPr>
                <w:spacing w:val="-6"/>
                <w:sz w:val="22"/>
                <w:szCs w:val="22"/>
                <w:lang w:eastAsia="en-US"/>
              </w:rPr>
            </w:pPr>
            <w:r w:rsidRPr="00FD1704">
              <w:rPr>
                <w:spacing w:val="-6"/>
                <w:sz w:val="22"/>
                <w:szCs w:val="22"/>
                <w:lang w:eastAsia="en-US"/>
              </w:rPr>
              <w:t>1 376</w:t>
            </w:r>
          </w:p>
        </w:tc>
      </w:tr>
      <w:tr w:rsidR="00095636" w:rsidRPr="00FD1704" w:rsidTr="006E13B8">
        <w:tc>
          <w:tcPr>
            <w:tcW w:w="5400" w:type="dxa"/>
            <w:tcBorders>
              <w:top w:val="single" w:sz="4" w:space="0" w:color="auto"/>
              <w:left w:val="single" w:sz="4" w:space="0" w:color="auto"/>
              <w:bottom w:val="single" w:sz="4" w:space="0" w:color="auto"/>
              <w:right w:val="single" w:sz="4" w:space="0" w:color="auto"/>
            </w:tcBorders>
            <w:vAlign w:val="bottom"/>
          </w:tcPr>
          <w:p w:rsidR="00095636" w:rsidRPr="00FD1704" w:rsidRDefault="00095636" w:rsidP="00714E21">
            <w:pPr>
              <w:ind w:left="318"/>
              <w:rPr>
                <w:sz w:val="22"/>
                <w:szCs w:val="22"/>
              </w:rPr>
            </w:pPr>
            <w:r w:rsidRPr="00FD1704">
              <w:rPr>
                <w:sz w:val="22"/>
                <w:szCs w:val="22"/>
              </w:rPr>
              <w:t>по операциям с банковскими платежными карточками и электронными деньгами</w:t>
            </w:r>
          </w:p>
        </w:tc>
        <w:tc>
          <w:tcPr>
            <w:tcW w:w="1980" w:type="dxa"/>
            <w:tcBorders>
              <w:top w:val="single" w:sz="4" w:space="0" w:color="auto"/>
              <w:left w:val="single" w:sz="4" w:space="0" w:color="auto"/>
              <w:bottom w:val="single" w:sz="4" w:space="0" w:color="auto"/>
              <w:right w:val="single" w:sz="4" w:space="0" w:color="auto"/>
            </w:tcBorders>
            <w:vAlign w:val="bottom"/>
          </w:tcPr>
          <w:p w:rsidR="00095636" w:rsidRPr="00FD1704" w:rsidRDefault="000D28C0" w:rsidP="006E13B8">
            <w:pPr>
              <w:jc w:val="right"/>
              <w:rPr>
                <w:sz w:val="22"/>
                <w:szCs w:val="22"/>
              </w:rPr>
            </w:pPr>
            <w:r w:rsidRPr="00FD1704">
              <w:rPr>
                <w:sz w:val="22"/>
                <w:szCs w:val="22"/>
              </w:rPr>
              <w:t>424 539</w:t>
            </w:r>
          </w:p>
        </w:tc>
        <w:tc>
          <w:tcPr>
            <w:tcW w:w="1980" w:type="dxa"/>
            <w:tcBorders>
              <w:top w:val="single" w:sz="4" w:space="0" w:color="auto"/>
              <w:left w:val="single" w:sz="4" w:space="0" w:color="auto"/>
              <w:bottom w:val="single" w:sz="4" w:space="0" w:color="auto"/>
              <w:right w:val="single" w:sz="4" w:space="0" w:color="auto"/>
            </w:tcBorders>
            <w:vAlign w:val="bottom"/>
          </w:tcPr>
          <w:p w:rsidR="00095636" w:rsidRPr="00FD1704" w:rsidRDefault="00095636" w:rsidP="00470F01">
            <w:pPr>
              <w:jc w:val="right"/>
              <w:rPr>
                <w:sz w:val="22"/>
                <w:szCs w:val="22"/>
              </w:rPr>
            </w:pPr>
            <w:r w:rsidRPr="00FD1704">
              <w:rPr>
                <w:spacing w:val="-6"/>
                <w:sz w:val="22"/>
                <w:szCs w:val="22"/>
                <w:lang w:eastAsia="en-US"/>
              </w:rPr>
              <w:t>325 529</w:t>
            </w:r>
          </w:p>
        </w:tc>
      </w:tr>
      <w:tr w:rsidR="00095636" w:rsidRPr="00FD1704" w:rsidTr="006E13B8">
        <w:tc>
          <w:tcPr>
            <w:tcW w:w="5400" w:type="dxa"/>
            <w:tcBorders>
              <w:top w:val="single" w:sz="4" w:space="0" w:color="auto"/>
              <w:left w:val="single" w:sz="4" w:space="0" w:color="auto"/>
              <w:bottom w:val="single" w:sz="4" w:space="0" w:color="auto"/>
              <w:right w:val="single" w:sz="4" w:space="0" w:color="auto"/>
            </w:tcBorders>
            <w:vAlign w:val="bottom"/>
          </w:tcPr>
          <w:p w:rsidR="00095636" w:rsidRPr="00FD1704" w:rsidRDefault="00095636" w:rsidP="00714E21">
            <w:pPr>
              <w:ind w:firstLineChars="144" w:firstLine="317"/>
              <w:rPr>
                <w:sz w:val="22"/>
                <w:szCs w:val="22"/>
              </w:rPr>
            </w:pPr>
            <w:r w:rsidRPr="00FD1704">
              <w:rPr>
                <w:sz w:val="22"/>
                <w:szCs w:val="22"/>
              </w:rPr>
              <w:t>по документарным операциям</w:t>
            </w:r>
          </w:p>
        </w:tc>
        <w:tc>
          <w:tcPr>
            <w:tcW w:w="1980" w:type="dxa"/>
            <w:tcBorders>
              <w:top w:val="single" w:sz="4" w:space="0" w:color="auto"/>
              <w:left w:val="single" w:sz="4" w:space="0" w:color="auto"/>
              <w:bottom w:val="single" w:sz="4" w:space="0" w:color="auto"/>
              <w:right w:val="single" w:sz="4" w:space="0" w:color="auto"/>
            </w:tcBorders>
            <w:vAlign w:val="bottom"/>
          </w:tcPr>
          <w:p w:rsidR="00095636" w:rsidRPr="00FD1704" w:rsidRDefault="000D28C0" w:rsidP="006E13B8">
            <w:pPr>
              <w:jc w:val="right"/>
              <w:rPr>
                <w:sz w:val="22"/>
                <w:szCs w:val="22"/>
              </w:rPr>
            </w:pPr>
            <w:r w:rsidRPr="00FD1704">
              <w:rPr>
                <w:sz w:val="22"/>
                <w:szCs w:val="22"/>
              </w:rPr>
              <w:t>78 135</w:t>
            </w:r>
          </w:p>
        </w:tc>
        <w:tc>
          <w:tcPr>
            <w:tcW w:w="1980" w:type="dxa"/>
            <w:tcBorders>
              <w:top w:val="single" w:sz="4" w:space="0" w:color="auto"/>
              <w:left w:val="single" w:sz="4" w:space="0" w:color="auto"/>
              <w:bottom w:val="single" w:sz="4" w:space="0" w:color="auto"/>
              <w:right w:val="single" w:sz="4" w:space="0" w:color="auto"/>
            </w:tcBorders>
            <w:vAlign w:val="bottom"/>
          </w:tcPr>
          <w:p w:rsidR="00095636" w:rsidRPr="00FD1704" w:rsidRDefault="00095636" w:rsidP="00470F01">
            <w:pPr>
              <w:jc w:val="right"/>
              <w:rPr>
                <w:sz w:val="22"/>
                <w:szCs w:val="22"/>
              </w:rPr>
            </w:pPr>
            <w:r w:rsidRPr="00FD1704">
              <w:rPr>
                <w:spacing w:val="-6"/>
                <w:sz w:val="22"/>
                <w:szCs w:val="22"/>
                <w:lang w:eastAsia="en-US"/>
              </w:rPr>
              <w:t>50 583</w:t>
            </w:r>
          </w:p>
        </w:tc>
      </w:tr>
      <w:tr w:rsidR="00095636" w:rsidRPr="00FD1704" w:rsidTr="006E13B8">
        <w:tc>
          <w:tcPr>
            <w:tcW w:w="5400" w:type="dxa"/>
            <w:tcBorders>
              <w:top w:val="single" w:sz="4" w:space="0" w:color="auto"/>
              <w:left w:val="single" w:sz="4" w:space="0" w:color="auto"/>
              <w:bottom w:val="single" w:sz="4" w:space="0" w:color="auto"/>
              <w:right w:val="single" w:sz="4" w:space="0" w:color="auto"/>
            </w:tcBorders>
            <w:vAlign w:val="bottom"/>
          </w:tcPr>
          <w:p w:rsidR="00095636" w:rsidRPr="00FD1704" w:rsidRDefault="00095636" w:rsidP="00714E21">
            <w:pPr>
              <w:ind w:firstLineChars="148" w:firstLine="317"/>
              <w:rPr>
                <w:sz w:val="22"/>
                <w:szCs w:val="22"/>
              </w:rPr>
            </w:pPr>
            <w:r w:rsidRPr="00FD1704">
              <w:rPr>
                <w:spacing w:val="-6"/>
                <w:sz w:val="22"/>
                <w:szCs w:val="22"/>
              </w:rPr>
              <w:t>прочие</w:t>
            </w:r>
          </w:p>
        </w:tc>
        <w:tc>
          <w:tcPr>
            <w:tcW w:w="1980" w:type="dxa"/>
            <w:tcBorders>
              <w:top w:val="single" w:sz="4" w:space="0" w:color="auto"/>
              <w:left w:val="single" w:sz="4" w:space="0" w:color="auto"/>
              <w:bottom w:val="single" w:sz="4" w:space="0" w:color="auto"/>
              <w:right w:val="single" w:sz="4" w:space="0" w:color="auto"/>
            </w:tcBorders>
            <w:vAlign w:val="bottom"/>
          </w:tcPr>
          <w:p w:rsidR="00095636" w:rsidRPr="00FD1704" w:rsidRDefault="006D5F94" w:rsidP="006E13B8">
            <w:pPr>
              <w:jc w:val="right"/>
              <w:rPr>
                <w:sz w:val="22"/>
                <w:szCs w:val="22"/>
              </w:rPr>
            </w:pPr>
            <w:r w:rsidRPr="00FD1704">
              <w:rPr>
                <w:sz w:val="22"/>
                <w:szCs w:val="22"/>
              </w:rPr>
              <w:t>23 155</w:t>
            </w:r>
          </w:p>
        </w:tc>
        <w:tc>
          <w:tcPr>
            <w:tcW w:w="1980" w:type="dxa"/>
            <w:tcBorders>
              <w:top w:val="single" w:sz="4" w:space="0" w:color="auto"/>
              <w:left w:val="single" w:sz="4" w:space="0" w:color="auto"/>
              <w:bottom w:val="single" w:sz="4" w:space="0" w:color="auto"/>
              <w:right w:val="single" w:sz="4" w:space="0" w:color="auto"/>
            </w:tcBorders>
            <w:vAlign w:val="bottom"/>
          </w:tcPr>
          <w:p w:rsidR="00095636" w:rsidRPr="00FD1704" w:rsidRDefault="00095636" w:rsidP="00470F01">
            <w:pPr>
              <w:jc w:val="right"/>
              <w:rPr>
                <w:sz w:val="22"/>
                <w:szCs w:val="22"/>
              </w:rPr>
            </w:pPr>
            <w:r w:rsidRPr="00FD1704">
              <w:rPr>
                <w:spacing w:val="-6"/>
                <w:sz w:val="22"/>
                <w:szCs w:val="22"/>
                <w:lang w:eastAsia="en-US"/>
              </w:rPr>
              <w:t>23 391</w:t>
            </w:r>
          </w:p>
        </w:tc>
      </w:tr>
      <w:tr w:rsidR="00095636" w:rsidRPr="00FD1704" w:rsidTr="006E13B8">
        <w:tc>
          <w:tcPr>
            <w:tcW w:w="5400" w:type="dxa"/>
            <w:tcBorders>
              <w:top w:val="single" w:sz="4" w:space="0" w:color="auto"/>
              <w:left w:val="single" w:sz="4" w:space="0" w:color="auto"/>
              <w:bottom w:val="single" w:sz="4" w:space="0" w:color="auto"/>
              <w:right w:val="single" w:sz="4" w:space="0" w:color="auto"/>
            </w:tcBorders>
            <w:vAlign w:val="bottom"/>
          </w:tcPr>
          <w:p w:rsidR="00095636" w:rsidRPr="00FD1704" w:rsidRDefault="00095636">
            <w:pPr>
              <w:rPr>
                <w:b/>
                <w:bCs/>
                <w:sz w:val="22"/>
                <w:szCs w:val="22"/>
              </w:rPr>
            </w:pPr>
            <w:r w:rsidRPr="00FD1704">
              <w:rPr>
                <w:b/>
                <w:bCs/>
                <w:spacing w:val="-6"/>
                <w:sz w:val="22"/>
                <w:szCs w:val="22"/>
              </w:rPr>
              <w:t>Комиссионные расходы</w:t>
            </w:r>
          </w:p>
        </w:tc>
        <w:tc>
          <w:tcPr>
            <w:tcW w:w="1980" w:type="dxa"/>
            <w:tcBorders>
              <w:top w:val="single" w:sz="4" w:space="0" w:color="auto"/>
              <w:left w:val="single" w:sz="4" w:space="0" w:color="auto"/>
              <w:bottom w:val="single" w:sz="4" w:space="0" w:color="auto"/>
              <w:right w:val="single" w:sz="4" w:space="0" w:color="auto"/>
            </w:tcBorders>
            <w:vAlign w:val="bottom"/>
          </w:tcPr>
          <w:p w:rsidR="00095636" w:rsidRPr="00FD1704" w:rsidRDefault="006D5F94" w:rsidP="006E13B8">
            <w:pPr>
              <w:jc w:val="right"/>
              <w:rPr>
                <w:b/>
                <w:bCs/>
                <w:sz w:val="22"/>
                <w:szCs w:val="22"/>
              </w:rPr>
            </w:pPr>
            <w:r w:rsidRPr="00FD1704">
              <w:rPr>
                <w:b/>
                <w:bCs/>
                <w:sz w:val="22"/>
                <w:szCs w:val="22"/>
              </w:rPr>
              <w:t>274 515</w:t>
            </w:r>
          </w:p>
        </w:tc>
        <w:tc>
          <w:tcPr>
            <w:tcW w:w="1980" w:type="dxa"/>
            <w:tcBorders>
              <w:top w:val="single" w:sz="4" w:space="0" w:color="auto"/>
              <w:left w:val="single" w:sz="4" w:space="0" w:color="auto"/>
              <w:bottom w:val="single" w:sz="4" w:space="0" w:color="auto"/>
              <w:right w:val="single" w:sz="4" w:space="0" w:color="auto"/>
            </w:tcBorders>
            <w:vAlign w:val="bottom"/>
          </w:tcPr>
          <w:p w:rsidR="00095636" w:rsidRPr="00FD1704" w:rsidRDefault="00095636" w:rsidP="00470F01">
            <w:pPr>
              <w:jc w:val="right"/>
              <w:rPr>
                <w:b/>
                <w:bCs/>
                <w:sz w:val="22"/>
                <w:szCs w:val="22"/>
              </w:rPr>
            </w:pPr>
            <w:r w:rsidRPr="00FD1704">
              <w:rPr>
                <w:b/>
                <w:bCs/>
                <w:spacing w:val="-6"/>
                <w:sz w:val="22"/>
                <w:szCs w:val="22"/>
                <w:lang w:eastAsia="en-US"/>
              </w:rPr>
              <w:t>205 809</w:t>
            </w:r>
          </w:p>
        </w:tc>
      </w:tr>
      <w:tr w:rsidR="00095636" w:rsidRPr="00FD1704" w:rsidTr="006E13B8">
        <w:tc>
          <w:tcPr>
            <w:tcW w:w="5400" w:type="dxa"/>
            <w:tcBorders>
              <w:top w:val="single" w:sz="4" w:space="0" w:color="auto"/>
              <w:left w:val="single" w:sz="4" w:space="0" w:color="auto"/>
              <w:bottom w:val="single" w:sz="4" w:space="0" w:color="auto"/>
              <w:right w:val="single" w:sz="4" w:space="0" w:color="auto"/>
            </w:tcBorders>
            <w:vAlign w:val="bottom"/>
          </w:tcPr>
          <w:p w:rsidR="00095636" w:rsidRPr="00FD1704" w:rsidRDefault="00095636" w:rsidP="006E13B8">
            <w:pPr>
              <w:ind w:firstLineChars="148" w:firstLine="317"/>
              <w:rPr>
                <w:sz w:val="22"/>
                <w:szCs w:val="22"/>
              </w:rPr>
            </w:pPr>
            <w:r w:rsidRPr="00FD1704">
              <w:rPr>
                <w:spacing w:val="-6"/>
                <w:sz w:val="22"/>
                <w:szCs w:val="22"/>
              </w:rPr>
              <w:t>по ведению счетов</w:t>
            </w:r>
          </w:p>
        </w:tc>
        <w:tc>
          <w:tcPr>
            <w:tcW w:w="1980" w:type="dxa"/>
            <w:tcBorders>
              <w:top w:val="single" w:sz="4" w:space="0" w:color="auto"/>
              <w:left w:val="single" w:sz="4" w:space="0" w:color="auto"/>
              <w:bottom w:val="single" w:sz="4" w:space="0" w:color="auto"/>
              <w:right w:val="single" w:sz="4" w:space="0" w:color="auto"/>
            </w:tcBorders>
            <w:vAlign w:val="bottom"/>
          </w:tcPr>
          <w:p w:rsidR="00095636" w:rsidRPr="00FD1704" w:rsidRDefault="006D5F94" w:rsidP="006E13B8">
            <w:pPr>
              <w:jc w:val="right"/>
              <w:rPr>
                <w:sz w:val="22"/>
                <w:szCs w:val="22"/>
              </w:rPr>
            </w:pPr>
            <w:r w:rsidRPr="00FD1704">
              <w:rPr>
                <w:sz w:val="22"/>
                <w:szCs w:val="22"/>
              </w:rPr>
              <w:t>29 045</w:t>
            </w:r>
          </w:p>
        </w:tc>
        <w:tc>
          <w:tcPr>
            <w:tcW w:w="1980" w:type="dxa"/>
            <w:tcBorders>
              <w:top w:val="single" w:sz="4" w:space="0" w:color="auto"/>
              <w:left w:val="single" w:sz="4" w:space="0" w:color="auto"/>
              <w:bottom w:val="single" w:sz="4" w:space="0" w:color="auto"/>
              <w:right w:val="single" w:sz="4" w:space="0" w:color="auto"/>
            </w:tcBorders>
            <w:vAlign w:val="bottom"/>
          </w:tcPr>
          <w:p w:rsidR="00095636" w:rsidRPr="00FD1704" w:rsidRDefault="00095636" w:rsidP="00470F01">
            <w:pPr>
              <w:jc w:val="right"/>
              <w:rPr>
                <w:sz w:val="22"/>
                <w:szCs w:val="22"/>
              </w:rPr>
            </w:pPr>
            <w:r w:rsidRPr="00FD1704">
              <w:rPr>
                <w:spacing w:val="-6"/>
                <w:sz w:val="22"/>
                <w:szCs w:val="22"/>
                <w:lang w:eastAsia="en-US"/>
              </w:rPr>
              <w:t>16 796</w:t>
            </w:r>
          </w:p>
        </w:tc>
      </w:tr>
      <w:tr w:rsidR="00095636" w:rsidRPr="00FD1704" w:rsidTr="006E13B8">
        <w:tc>
          <w:tcPr>
            <w:tcW w:w="5400" w:type="dxa"/>
            <w:tcBorders>
              <w:top w:val="single" w:sz="4" w:space="0" w:color="auto"/>
              <w:left w:val="single" w:sz="4" w:space="0" w:color="auto"/>
              <w:bottom w:val="single" w:sz="4" w:space="0" w:color="auto"/>
              <w:right w:val="single" w:sz="4" w:space="0" w:color="auto"/>
            </w:tcBorders>
            <w:vAlign w:val="bottom"/>
          </w:tcPr>
          <w:p w:rsidR="00095636" w:rsidRPr="00FD1704" w:rsidRDefault="00095636" w:rsidP="006E13B8">
            <w:pPr>
              <w:ind w:firstLineChars="148" w:firstLine="317"/>
              <w:rPr>
                <w:sz w:val="22"/>
                <w:szCs w:val="22"/>
              </w:rPr>
            </w:pPr>
            <w:r w:rsidRPr="00FD1704">
              <w:rPr>
                <w:spacing w:val="-6"/>
                <w:sz w:val="22"/>
                <w:szCs w:val="22"/>
              </w:rPr>
              <w:t>по кредитам</w:t>
            </w:r>
          </w:p>
        </w:tc>
        <w:tc>
          <w:tcPr>
            <w:tcW w:w="1980" w:type="dxa"/>
            <w:tcBorders>
              <w:top w:val="single" w:sz="4" w:space="0" w:color="auto"/>
              <w:left w:val="single" w:sz="4" w:space="0" w:color="auto"/>
              <w:bottom w:val="single" w:sz="4" w:space="0" w:color="auto"/>
              <w:right w:val="single" w:sz="4" w:space="0" w:color="auto"/>
            </w:tcBorders>
            <w:vAlign w:val="bottom"/>
          </w:tcPr>
          <w:p w:rsidR="00095636" w:rsidRPr="00FD1704" w:rsidRDefault="006D5F94" w:rsidP="006E13B8">
            <w:pPr>
              <w:jc w:val="right"/>
              <w:rPr>
                <w:sz w:val="22"/>
                <w:szCs w:val="22"/>
              </w:rPr>
            </w:pPr>
            <w:r w:rsidRPr="00FD1704">
              <w:rPr>
                <w:sz w:val="22"/>
                <w:szCs w:val="22"/>
              </w:rPr>
              <w:t>4 675</w:t>
            </w:r>
          </w:p>
        </w:tc>
        <w:tc>
          <w:tcPr>
            <w:tcW w:w="1980" w:type="dxa"/>
            <w:tcBorders>
              <w:top w:val="single" w:sz="4" w:space="0" w:color="auto"/>
              <w:left w:val="single" w:sz="4" w:space="0" w:color="auto"/>
              <w:bottom w:val="single" w:sz="4" w:space="0" w:color="auto"/>
              <w:right w:val="single" w:sz="4" w:space="0" w:color="auto"/>
            </w:tcBorders>
            <w:vAlign w:val="bottom"/>
          </w:tcPr>
          <w:p w:rsidR="00095636" w:rsidRPr="00FD1704" w:rsidRDefault="00095636" w:rsidP="00470F01">
            <w:pPr>
              <w:jc w:val="right"/>
              <w:rPr>
                <w:sz w:val="22"/>
                <w:szCs w:val="22"/>
              </w:rPr>
            </w:pPr>
            <w:r w:rsidRPr="00FD1704">
              <w:rPr>
                <w:spacing w:val="-6"/>
                <w:sz w:val="22"/>
                <w:szCs w:val="22"/>
                <w:lang w:eastAsia="en-US"/>
              </w:rPr>
              <w:t>5 684</w:t>
            </w:r>
          </w:p>
        </w:tc>
      </w:tr>
      <w:tr w:rsidR="00095636" w:rsidRPr="00FD1704" w:rsidTr="006E13B8">
        <w:tc>
          <w:tcPr>
            <w:tcW w:w="5400" w:type="dxa"/>
            <w:tcBorders>
              <w:top w:val="single" w:sz="4" w:space="0" w:color="auto"/>
              <w:left w:val="single" w:sz="4" w:space="0" w:color="auto"/>
              <w:bottom w:val="single" w:sz="4" w:space="0" w:color="auto"/>
              <w:right w:val="single" w:sz="4" w:space="0" w:color="auto"/>
            </w:tcBorders>
            <w:vAlign w:val="bottom"/>
          </w:tcPr>
          <w:p w:rsidR="00095636" w:rsidRPr="00FD1704" w:rsidRDefault="00095636" w:rsidP="006E13B8">
            <w:pPr>
              <w:ind w:firstLineChars="148" w:firstLine="317"/>
              <w:rPr>
                <w:sz w:val="22"/>
                <w:szCs w:val="22"/>
              </w:rPr>
            </w:pPr>
            <w:r w:rsidRPr="00FD1704">
              <w:rPr>
                <w:spacing w:val="-6"/>
                <w:sz w:val="22"/>
                <w:szCs w:val="22"/>
              </w:rPr>
              <w:lastRenderedPageBreak/>
              <w:t xml:space="preserve">по операциям </w:t>
            </w:r>
            <w:proofErr w:type="gramStart"/>
            <w:r w:rsidRPr="00FD1704">
              <w:rPr>
                <w:spacing w:val="-6"/>
                <w:sz w:val="22"/>
                <w:szCs w:val="22"/>
              </w:rPr>
              <w:t>с</w:t>
            </w:r>
            <w:proofErr w:type="gramEnd"/>
            <w:r w:rsidRPr="00FD1704">
              <w:rPr>
                <w:spacing w:val="-6"/>
                <w:sz w:val="22"/>
                <w:szCs w:val="22"/>
              </w:rPr>
              <w:t xml:space="preserve"> ценным бумагам</w:t>
            </w:r>
          </w:p>
        </w:tc>
        <w:tc>
          <w:tcPr>
            <w:tcW w:w="1980" w:type="dxa"/>
            <w:tcBorders>
              <w:top w:val="single" w:sz="4" w:space="0" w:color="auto"/>
              <w:left w:val="single" w:sz="4" w:space="0" w:color="auto"/>
              <w:bottom w:val="single" w:sz="4" w:space="0" w:color="auto"/>
              <w:right w:val="single" w:sz="4" w:space="0" w:color="auto"/>
            </w:tcBorders>
            <w:vAlign w:val="bottom"/>
          </w:tcPr>
          <w:p w:rsidR="00095636" w:rsidRPr="00FD1704" w:rsidRDefault="006D5F94" w:rsidP="006E13B8">
            <w:pPr>
              <w:jc w:val="right"/>
              <w:rPr>
                <w:sz w:val="22"/>
                <w:szCs w:val="22"/>
              </w:rPr>
            </w:pPr>
            <w:r w:rsidRPr="00FD1704">
              <w:rPr>
                <w:sz w:val="22"/>
                <w:szCs w:val="22"/>
              </w:rPr>
              <w:t>-</w:t>
            </w:r>
          </w:p>
        </w:tc>
        <w:tc>
          <w:tcPr>
            <w:tcW w:w="1980" w:type="dxa"/>
            <w:tcBorders>
              <w:top w:val="single" w:sz="4" w:space="0" w:color="auto"/>
              <w:left w:val="single" w:sz="4" w:space="0" w:color="auto"/>
              <w:bottom w:val="single" w:sz="4" w:space="0" w:color="auto"/>
              <w:right w:val="single" w:sz="4" w:space="0" w:color="auto"/>
            </w:tcBorders>
            <w:vAlign w:val="bottom"/>
          </w:tcPr>
          <w:p w:rsidR="00095636" w:rsidRPr="00FD1704" w:rsidRDefault="00095636" w:rsidP="00470F01">
            <w:pPr>
              <w:jc w:val="right"/>
              <w:rPr>
                <w:sz w:val="22"/>
                <w:szCs w:val="22"/>
              </w:rPr>
            </w:pPr>
            <w:r w:rsidRPr="00FD1704">
              <w:rPr>
                <w:spacing w:val="-6"/>
                <w:sz w:val="22"/>
                <w:szCs w:val="22"/>
                <w:lang w:eastAsia="en-US"/>
              </w:rPr>
              <w:t>62</w:t>
            </w:r>
          </w:p>
        </w:tc>
      </w:tr>
      <w:tr w:rsidR="00095636" w:rsidRPr="00FD1704" w:rsidTr="006E13B8">
        <w:tc>
          <w:tcPr>
            <w:tcW w:w="5400" w:type="dxa"/>
            <w:tcBorders>
              <w:top w:val="single" w:sz="4" w:space="0" w:color="auto"/>
              <w:left w:val="single" w:sz="4" w:space="0" w:color="auto"/>
              <w:bottom w:val="single" w:sz="4" w:space="0" w:color="auto"/>
              <w:right w:val="single" w:sz="4" w:space="0" w:color="auto"/>
            </w:tcBorders>
            <w:vAlign w:val="bottom"/>
          </w:tcPr>
          <w:p w:rsidR="00095636" w:rsidRPr="00FD1704" w:rsidRDefault="00095636" w:rsidP="006E13B8">
            <w:pPr>
              <w:ind w:firstLineChars="148" w:firstLine="317"/>
              <w:rPr>
                <w:sz w:val="22"/>
                <w:szCs w:val="22"/>
              </w:rPr>
            </w:pPr>
            <w:r w:rsidRPr="00FD1704">
              <w:rPr>
                <w:spacing w:val="-6"/>
                <w:sz w:val="22"/>
                <w:szCs w:val="22"/>
              </w:rPr>
              <w:t>по операциям с иностранной валютой</w:t>
            </w:r>
          </w:p>
        </w:tc>
        <w:tc>
          <w:tcPr>
            <w:tcW w:w="1980" w:type="dxa"/>
            <w:tcBorders>
              <w:top w:val="single" w:sz="4" w:space="0" w:color="auto"/>
              <w:left w:val="single" w:sz="4" w:space="0" w:color="auto"/>
              <w:bottom w:val="single" w:sz="4" w:space="0" w:color="auto"/>
              <w:right w:val="single" w:sz="4" w:space="0" w:color="auto"/>
            </w:tcBorders>
            <w:vAlign w:val="bottom"/>
          </w:tcPr>
          <w:p w:rsidR="00095636" w:rsidRPr="00FD1704" w:rsidRDefault="006D5F94" w:rsidP="006E13B8">
            <w:pPr>
              <w:jc w:val="right"/>
              <w:rPr>
                <w:sz w:val="22"/>
                <w:szCs w:val="22"/>
              </w:rPr>
            </w:pPr>
            <w:r w:rsidRPr="00FD1704">
              <w:rPr>
                <w:sz w:val="22"/>
                <w:szCs w:val="22"/>
              </w:rPr>
              <w:t>5 917</w:t>
            </w:r>
          </w:p>
        </w:tc>
        <w:tc>
          <w:tcPr>
            <w:tcW w:w="1980" w:type="dxa"/>
            <w:tcBorders>
              <w:top w:val="single" w:sz="4" w:space="0" w:color="auto"/>
              <w:left w:val="single" w:sz="4" w:space="0" w:color="auto"/>
              <w:bottom w:val="single" w:sz="4" w:space="0" w:color="auto"/>
              <w:right w:val="single" w:sz="4" w:space="0" w:color="auto"/>
            </w:tcBorders>
            <w:vAlign w:val="bottom"/>
          </w:tcPr>
          <w:p w:rsidR="00095636" w:rsidRPr="00FD1704" w:rsidRDefault="00095636" w:rsidP="00470F01">
            <w:pPr>
              <w:jc w:val="right"/>
              <w:rPr>
                <w:sz w:val="22"/>
                <w:szCs w:val="22"/>
              </w:rPr>
            </w:pPr>
            <w:r w:rsidRPr="00FD1704">
              <w:rPr>
                <w:spacing w:val="-6"/>
                <w:sz w:val="22"/>
                <w:szCs w:val="22"/>
                <w:lang w:eastAsia="en-US"/>
              </w:rPr>
              <w:t>7 492</w:t>
            </w:r>
          </w:p>
        </w:tc>
      </w:tr>
      <w:tr w:rsidR="00095636" w:rsidRPr="00FD1704" w:rsidTr="006E13B8">
        <w:tc>
          <w:tcPr>
            <w:tcW w:w="5400" w:type="dxa"/>
            <w:tcBorders>
              <w:top w:val="single" w:sz="4" w:space="0" w:color="auto"/>
              <w:left w:val="single" w:sz="4" w:space="0" w:color="auto"/>
              <w:bottom w:val="single" w:sz="4" w:space="0" w:color="auto"/>
              <w:right w:val="single" w:sz="4" w:space="0" w:color="auto"/>
            </w:tcBorders>
            <w:vAlign w:val="bottom"/>
          </w:tcPr>
          <w:p w:rsidR="00095636" w:rsidRPr="00FD1704" w:rsidRDefault="00095636" w:rsidP="006E13B8">
            <w:pPr>
              <w:ind w:left="318"/>
              <w:rPr>
                <w:sz w:val="22"/>
                <w:szCs w:val="22"/>
              </w:rPr>
            </w:pPr>
            <w:r w:rsidRPr="00FD1704">
              <w:rPr>
                <w:spacing w:val="-6"/>
                <w:sz w:val="22"/>
                <w:szCs w:val="22"/>
              </w:rPr>
              <w:t>по операциям по доверительному управлению имуществом</w:t>
            </w:r>
          </w:p>
        </w:tc>
        <w:tc>
          <w:tcPr>
            <w:tcW w:w="1980" w:type="dxa"/>
            <w:tcBorders>
              <w:top w:val="single" w:sz="4" w:space="0" w:color="auto"/>
              <w:left w:val="single" w:sz="4" w:space="0" w:color="auto"/>
              <w:bottom w:val="single" w:sz="4" w:space="0" w:color="auto"/>
              <w:right w:val="single" w:sz="4" w:space="0" w:color="auto"/>
            </w:tcBorders>
            <w:vAlign w:val="bottom"/>
          </w:tcPr>
          <w:p w:rsidR="00095636" w:rsidRPr="00FD1704" w:rsidRDefault="006D5F94" w:rsidP="006E13B8">
            <w:pPr>
              <w:jc w:val="right"/>
              <w:rPr>
                <w:sz w:val="22"/>
                <w:szCs w:val="22"/>
              </w:rPr>
            </w:pPr>
            <w:r w:rsidRPr="00FD1704">
              <w:rPr>
                <w:sz w:val="22"/>
                <w:szCs w:val="22"/>
              </w:rPr>
              <w:t>548</w:t>
            </w:r>
          </w:p>
        </w:tc>
        <w:tc>
          <w:tcPr>
            <w:tcW w:w="1980" w:type="dxa"/>
            <w:tcBorders>
              <w:top w:val="single" w:sz="4" w:space="0" w:color="auto"/>
              <w:left w:val="single" w:sz="4" w:space="0" w:color="auto"/>
              <w:bottom w:val="single" w:sz="4" w:space="0" w:color="auto"/>
              <w:right w:val="single" w:sz="4" w:space="0" w:color="auto"/>
            </w:tcBorders>
            <w:vAlign w:val="bottom"/>
          </w:tcPr>
          <w:p w:rsidR="00095636" w:rsidRPr="00FD1704" w:rsidRDefault="00095636" w:rsidP="00470F01">
            <w:pPr>
              <w:jc w:val="right"/>
              <w:rPr>
                <w:sz w:val="22"/>
                <w:szCs w:val="22"/>
              </w:rPr>
            </w:pPr>
            <w:r w:rsidRPr="00FD1704">
              <w:rPr>
                <w:spacing w:val="-6"/>
                <w:sz w:val="22"/>
                <w:szCs w:val="22"/>
                <w:lang w:eastAsia="en-US"/>
              </w:rPr>
              <w:t>259</w:t>
            </w:r>
          </w:p>
        </w:tc>
      </w:tr>
      <w:tr w:rsidR="00095636" w:rsidRPr="00FD1704" w:rsidTr="006E13B8">
        <w:tc>
          <w:tcPr>
            <w:tcW w:w="5400" w:type="dxa"/>
            <w:tcBorders>
              <w:top w:val="single" w:sz="4" w:space="0" w:color="auto"/>
              <w:left w:val="single" w:sz="4" w:space="0" w:color="auto"/>
              <w:bottom w:val="single" w:sz="4" w:space="0" w:color="auto"/>
              <w:right w:val="single" w:sz="4" w:space="0" w:color="auto"/>
            </w:tcBorders>
            <w:vAlign w:val="bottom"/>
          </w:tcPr>
          <w:p w:rsidR="00095636" w:rsidRPr="00FD1704" w:rsidRDefault="00095636" w:rsidP="006E13B8">
            <w:pPr>
              <w:ind w:left="318" w:hanging="1"/>
              <w:rPr>
                <w:sz w:val="22"/>
                <w:szCs w:val="22"/>
              </w:rPr>
            </w:pPr>
            <w:r w:rsidRPr="00FD1704">
              <w:rPr>
                <w:sz w:val="22"/>
                <w:szCs w:val="22"/>
              </w:rPr>
              <w:t>по операциям с банковскими платежными карточками и электронными деньгами</w:t>
            </w:r>
          </w:p>
        </w:tc>
        <w:tc>
          <w:tcPr>
            <w:tcW w:w="1980" w:type="dxa"/>
            <w:tcBorders>
              <w:top w:val="single" w:sz="4" w:space="0" w:color="auto"/>
              <w:left w:val="single" w:sz="4" w:space="0" w:color="auto"/>
              <w:bottom w:val="single" w:sz="4" w:space="0" w:color="auto"/>
              <w:right w:val="single" w:sz="4" w:space="0" w:color="auto"/>
            </w:tcBorders>
            <w:vAlign w:val="bottom"/>
          </w:tcPr>
          <w:p w:rsidR="00095636" w:rsidRPr="00FD1704" w:rsidRDefault="006D5F94" w:rsidP="006E13B8">
            <w:pPr>
              <w:jc w:val="right"/>
              <w:rPr>
                <w:sz w:val="22"/>
                <w:szCs w:val="22"/>
              </w:rPr>
            </w:pPr>
            <w:r w:rsidRPr="00FD1704">
              <w:rPr>
                <w:sz w:val="22"/>
                <w:szCs w:val="22"/>
              </w:rPr>
              <w:t>168 317</w:t>
            </w:r>
          </w:p>
        </w:tc>
        <w:tc>
          <w:tcPr>
            <w:tcW w:w="1980" w:type="dxa"/>
            <w:tcBorders>
              <w:top w:val="single" w:sz="4" w:space="0" w:color="auto"/>
              <w:left w:val="single" w:sz="4" w:space="0" w:color="auto"/>
              <w:bottom w:val="single" w:sz="4" w:space="0" w:color="auto"/>
              <w:right w:val="single" w:sz="4" w:space="0" w:color="auto"/>
            </w:tcBorders>
            <w:vAlign w:val="bottom"/>
          </w:tcPr>
          <w:p w:rsidR="00095636" w:rsidRPr="00FD1704" w:rsidRDefault="00095636" w:rsidP="00470F01">
            <w:pPr>
              <w:jc w:val="right"/>
              <w:rPr>
                <w:sz w:val="22"/>
                <w:szCs w:val="22"/>
              </w:rPr>
            </w:pPr>
            <w:r w:rsidRPr="00FD1704">
              <w:rPr>
                <w:spacing w:val="-6"/>
                <w:sz w:val="22"/>
                <w:szCs w:val="22"/>
                <w:lang w:eastAsia="en-US"/>
              </w:rPr>
              <w:t>148 827</w:t>
            </w:r>
          </w:p>
        </w:tc>
      </w:tr>
      <w:tr w:rsidR="00095636" w:rsidRPr="00FD1704" w:rsidTr="006E13B8">
        <w:tc>
          <w:tcPr>
            <w:tcW w:w="5400" w:type="dxa"/>
            <w:tcBorders>
              <w:top w:val="single" w:sz="4" w:space="0" w:color="auto"/>
              <w:left w:val="single" w:sz="4" w:space="0" w:color="auto"/>
              <w:bottom w:val="single" w:sz="4" w:space="0" w:color="auto"/>
              <w:right w:val="single" w:sz="4" w:space="0" w:color="auto"/>
            </w:tcBorders>
            <w:vAlign w:val="bottom"/>
          </w:tcPr>
          <w:p w:rsidR="00095636" w:rsidRPr="00FD1704" w:rsidRDefault="00095636" w:rsidP="006E13B8">
            <w:pPr>
              <w:ind w:firstLineChars="144" w:firstLine="317"/>
              <w:rPr>
                <w:sz w:val="22"/>
                <w:szCs w:val="22"/>
              </w:rPr>
            </w:pPr>
            <w:r w:rsidRPr="00FD1704">
              <w:rPr>
                <w:sz w:val="22"/>
                <w:szCs w:val="22"/>
              </w:rPr>
              <w:t>по документарным операциям</w:t>
            </w:r>
          </w:p>
        </w:tc>
        <w:tc>
          <w:tcPr>
            <w:tcW w:w="1980" w:type="dxa"/>
            <w:tcBorders>
              <w:top w:val="single" w:sz="4" w:space="0" w:color="auto"/>
              <w:left w:val="single" w:sz="4" w:space="0" w:color="auto"/>
              <w:bottom w:val="single" w:sz="4" w:space="0" w:color="auto"/>
              <w:right w:val="single" w:sz="4" w:space="0" w:color="auto"/>
            </w:tcBorders>
            <w:vAlign w:val="bottom"/>
          </w:tcPr>
          <w:p w:rsidR="00095636" w:rsidRPr="00FD1704" w:rsidRDefault="006D5F94" w:rsidP="006E13B8">
            <w:pPr>
              <w:jc w:val="right"/>
              <w:rPr>
                <w:sz w:val="22"/>
                <w:szCs w:val="22"/>
              </w:rPr>
            </w:pPr>
            <w:r w:rsidRPr="00FD1704">
              <w:rPr>
                <w:sz w:val="22"/>
                <w:szCs w:val="22"/>
              </w:rPr>
              <w:t>29 042</w:t>
            </w:r>
          </w:p>
        </w:tc>
        <w:tc>
          <w:tcPr>
            <w:tcW w:w="1980" w:type="dxa"/>
            <w:tcBorders>
              <w:top w:val="single" w:sz="4" w:space="0" w:color="auto"/>
              <w:left w:val="single" w:sz="4" w:space="0" w:color="auto"/>
              <w:bottom w:val="single" w:sz="4" w:space="0" w:color="auto"/>
              <w:right w:val="single" w:sz="4" w:space="0" w:color="auto"/>
            </w:tcBorders>
            <w:vAlign w:val="bottom"/>
          </w:tcPr>
          <w:p w:rsidR="00095636" w:rsidRPr="00FD1704" w:rsidRDefault="00095636" w:rsidP="00470F01">
            <w:pPr>
              <w:jc w:val="right"/>
              <w:rPr>
                <w:sz w:val="22"/>
                <w:szCs w:val="22"/>
              </w:rPr>
            </w:pPr>
            <w:r w:rsidRPr="00FD1704">
              <w:rPr>
                <w:sz w:val="22"/>
                <w:szCs w:val="22"/>
              </w:rPr>
              <w:t>12 120</w:t>
            </w:r>
          </w:p>
        </w:tc>
      </w:tr>
      <w:tr w:rsidR="00095636" w:rsidRPr="00FD1704" w:rsidTr="006E13B8">
        <w:tc>
          <w:tcPr>
            <w:tcW w:w="5400" w:type="dxa"/>
            <w:tcBorders>
              <w:top w:val="single" w:sz="4" w:space="0" w:color="auto"/>
              <w:left w:val="single" w:sz="4" w:space="0" w:color="auto"/>
              <w:bottom w:val="single" w:sz="4" w:space="0" w:color="auto"/>
              <w:right w:val="single" w:sz="4" w:space="0" w:color="auto"/>
            </w:tcBorders>
            <w:vAlign w:val="bottom"/>
          </w:tcPr>
          <w:p w:rsidR="00095636" w:rsidRPr="00FD1704" w:rsidRDefault="00095636" w:rsidP="006E13B8">
            <w:pPr>
              <w:ind w:left="318" w:hanging="1"/>
              <w:rPr>
                <w:sz w:val="22"/>
                <w:szCs w:val="22"/>
              </w:rPr>
            </w:pPr>
            <w:r w:rsidRPr="00FD1704">
              <w:rPr>
                <w:sz w:val="22"/>
                <w:szCs w:val="22"/>
              </w:rPr>
              <w:t>по операциям подкрепления наличными денежными средствами</w:t>
            </w:r>
          </w:p>
        </w:tc>
        <w:tc>
          <w:tcPr>
            <w:tcW w:w="1980" w:type="dxa"/>
            <w:tcBorders>
              <w:top w:val="single" w:sz="4" w:space="0" w:color="auto"/>
              <w:left w:val="single" w:sz="4" w:space="0" w:color="auto"/>
              <w:bottom w:val="single" w:sz="4" w:space="0" w:color="auto"/>
              <w:right w:val="single" w:sz="4" w:space="0" w:color="auto"/>
            </w:tcBorders>
            <w:vAlign w:val="bottom"/>
          </w:tcPr>
          <w:p w:rsidR="00095636" w:rsidRPr="00FD1704" w:rsidRDefault="006D5F94" w:rsidP="006E13B8">
            <w:pPr>
              <w:jc w:val="right"/>
              <w:rPr>
                <w:sz w:val="22"/>
                <w:szCs w:val="22"/>
              </w:rPr>
            </w:pPr>
            <w:r w:rsidRPr="00FD1704">
              <w:rPr>
                <w:sz w:val="22"/>
                <w:szCs w:val="22"/>
              </w:rPr>
              <w:t>-</w:t>
            </w:r>
          </w:p>
        </w:tc>
        <w:tc>
          <w:tcPr>
            <w:tcW w:w="1980" w:type="dxa"/>
            <w:tcBorders>
              <w:top w:val="single" w:sz="4" w:space="0" w:color="auto"/>
              <w:left w:val="single" w:sz="4" w:space="0" w:color="auto"/>
              <w:bottom w:val="single" w:sz="4" w:space="0" w:color="auto"/>
              <w:right w:val="single" w:sz="4" w:space="0" w:color="auto"/>
            </w:tcBorders>
            <w:vAlign w:val="bottom"/>
          </w:tcPr>
          <w:p w:rsidR="00095636" w:rsidRPr="00FD1704" w:rsidRDefault="00095636" w:rsidP="00470F01">
            <w:pPr>
              <w:jc w:val="right"/>
              <w:rPr>
                <w:sz w:val="22"/>
                <w:szCs w:val="22"/>
              </w:rPr>
            </w:pPr>
            <w:r w:rsidRPr="00FD1704">
              <w:rPr>
                <w:sz w:val="22"/>
                <w:szCs w:val="22"/>
              </w:rPr>
              <w:t>10 023</w:t>
            </w:r>
          </w:p>
        </w:tc>
      </w:tr>
      <w:tr w:rsidR="00095636" w:rsidRPr="00FD1704" w:rsidTr="006E13B8">
        <w:tc>
          <w:tcPr>
            <w:tcW w:w="5400" w:type="dxa"/>
            <w:tcBorders>
              <w:top w:val="single" w:sz="4" w:space="0" w:color="auto"/>
              <w:left w:val="single" w:sz="4" w:space="0" w:color="auto"/>
              <w:bottom w:val="single" w:sz="4" w:space="0" w:color="auto"/>
              <w:right w:val="single" w:sz="4" w:space="0" w:color="auto"/>
            </w:tcBorders>
            <w:vAlign w:val="bottom"/>
          </w:tcPr>
          <w:p w:rsidR="00095636" w:rsidRPr="00FD1704" w:rsidRDefault="00095636" w:rsidP="006E13B8">
            <w:pPr>
              <w:ind w:firstLineChars="144" w:firstLine="317"/>
              <w:rPr>
                <w:sz w:val="22"/>
                <w:szCs w:val="22"/>
              </w:rPr>
            </w:pPr>
            <w:r w:rsidRPr="00FD1704">
              <w:rPr>
                <w:sz w:val="22"/>
                <w:szCs w:val="22"/>
              </w:rPr>
              <w:t>прочие</w:t>
            </w:r>
          </w:p>
        </w:tc>
        <w:tc>
          <w:tcPr>
            <w:tcW w:w="1980" w:type="dxa"/>
            <w:tcBorders>
              <w:top w:val="single" w:sz="4" w:space="0" w:color="auto"/>
              <w:left w:val="single" w:sz="4" w:space="0" w:color="auto"/>
              <w:bottom w:val="single" w:sz="4" w:space="0" w:color="auto"/>
              <w:right w:val="single" w:sz="4" w:space="0" w:color="auto"/>
            </w:tcBorders>
            <w:vAlign w:val="bottom"/>
          </w:tcPr>
          <w:p w:rsidR="00095636" w:rsidRPr="00FD1704" w:rsidRDefault="006D5F94" w:rsidP="006E13B8">
            <w:pPr>
              <w:jc w:val="right"/>
              <w:rPr>
                <w:sz w:val="22"/>
                <w:szCs w:val="22"/>
              </w:rPr>
            </w:pPr>
            <w:r w:rsidRPr="00FD1704">
              <w:rPr>
                <w:sz w:val="22"/>
                <w:szCs w:val="22"/>
              </w:rPr>
              <w:t>36 971</w:t>
            </w:r>
          </w:p>
        </w:tc>
        <w:tc>
          <w:tcPr>
            <w:tcW w:w="1980" w:type="dxa"/>
            <w:tcBorders>
              <w:top w:val="single" w:sz="4" w:space="0" w:color="auto"/>
              <w:left w:val="single" w:sz="4" w:space="0" w:color="auto"/>
              <w:bottom w:val="single" w:sz="4" w:space="0" w:color="auto"/>
              <w:right w:val="single" w:sz="4" w:space="0" w:color="auto"/>
            </w:tcBorders>
            <w:vAlign w:val="bottom"/>
          </w:tcPr>
          <w:p w:rsidR="00095636" w:rsidRPr="00FD1704" w:rsidRDefault="00095636" w:rsidP="00470F01">
            <w:pPr>
              <w:jc w:val="right"/>
              <w:rPr>
                <w:sz w:val="22"/>
                <w:szCs w:val="22"/>
              </w:rPr>
            </w:pPr>
            <w:r w:rsidRPr="00FD1704">
              <w:rPr>
                <w:sz w:val="22"/>
                <w:szCs w:val="22"/>
              </w:rPr>
              <w:t>4 546</w:t>
            </w:r>
          </w:p>
        </w:tc>
      </w:tr>
      <w:tr w:rsidR="00095636" w:rsidRPr="00FD1704" w:rsidTr="006E13B8">
        <w:tc>
          <w:tcPr>
            <w:tcW w:w="5400" w:type="dxa"/>
            <w:tcBorders>
              <w:top w:val="single" w:sz="4" w:space="0" w:color="auto"/>
              <w:left w:val="single" w:sz="4" w:space="0" w:color="auto"/>
              <w:bottom w:val="single" w:sz="4" w:space="0" w:color="auto"/>
              <w:right w:val="single" w:sz="4" w:space="0" w:color="auto"/>
            </w:tcBorders>
            <w:vAlign w:val="bottom"/>
          </w:tcPr>
          <w:p w:rsidR="00095636" w:rsidRPr="00FD1704" w:rsidRDefault="00095636" w:rsidP="007D3336">
            <w:pPr>
              <w:pStyle w:val="000Normal"/>
              <w:spacing w:before="0" w:after="0" w:line="240" w:lineRule="auto"/>
              <w:ind w:right="-21"/>
              <w:jc w:val="left"/>
              <w:rPr>
                <w:rFonts w:ascii="Times New Roman" w:hAnsi="Times New Roman"/>
                <w:b/>
                <w:spacing w:val="-6"/>
                <w:sz w:val="22"/>
                <w:szCs w:val="22"/>
                <w:lang w:val="ru-RU"/>
              </w:rPr>
            </w:pPr>
            <w:r w:rsidRPr="00FD1704">
              <w:rPr>
                <w:rFonts w:ascii="Times New Roman" w:hAnsi="Times New Roman"/>
                <w:b/>
                <w:spacing w:val="-6"/>
                <w:sz w:val="22"/>
                <w:szCs w:val="22"/>
                <w:lang w:val="ru-RU"/>
              </w:rPr>
              <w:t>Чистые комиссионные доходы</w:t>
            </w:r>
          </w:p>
        </w:tc>
        <w:tc>
          <w:tcPr>
            <w:tcW w:w="1980" w:type="dxa"/>
            <w:tcBorders>
              <w:top w:val="single" w:sz="4" w:space="0" w:color="auto"/>
              <w:left w:val="single" w:sz="4" w:space="0" w:color="auto"/>
              <w:bottom w:val="single" w:sz="4" w:space="0" w:color="auto"/>
              <w:right w:val="single" w:sz="4" w:space="0" w:color="auto"/>
            </w:tcBorders>
            <w:vAlign w:val="bottom"/>
          </w:tcPr>
          <w:p w:rsidR="00095636" w:rsidRPr="00FD1704" w:rsidRDefault="006D5F94" w:rsidP="006E13B8">
            <w:pPr>
              <w:jc w:val="right"/>
              <w:rPr>
                <w:b/>
                <w:spacing w:val="-6"/>
                <w:sz w:val="22"/>
                <w:szCs w:val="22"/>
                <w:lang w:eastAsia="en-US"/>
              </w:rPr>
            </w:pPr>
            <w:r w:rsidRPr="00FD1704">
              <w:rPr>
                <w:b/>
                <w:spacing w:val="-6"/>
                <w:sz w:val="22"/>
                <w:szCs w:val="22"/>
                <w:lang w:eastAsia="en-US"/>
              </w:rPr>
              <w:t>1 129 753</w:t>
            </w:r>
          </w:p>
        </w:tc>
        <w:tc>
          <w:tcPr>
            <w:tcW w:w="1980" w:type="dxa"/>
            <w:tcBorders>
              <w:top w:val="single" w:sz="4" w:space="0" w:color="auto"/>
              <w:left w:val="single" w:sz="4" w:space="0" w:color="auto"/>
              <w:bottom w:val="single" w:sz="4" w:space="0" w:color="auto"/>
              <w:right w:val="single" w:sz="4" w:space="0" w:color="auto"/>
            </w:tcBorders>
            <w:vAlign w:val="bottom"/>
          </w:tcPr>
          <w:p w:rsidR="00095636" w:rsidRPr="00FD1704" w:rsidRDefault="00095636" w:rsidP="00470F01">
            <w:pPr>
              <w:jc w:val="right"/>
              <w:rPr>
                <w:b/>
                <w:spacing w:val="-6"/>
                <w:sz w:val="22"/>
                <w:szCs w:val="22"/>
                <w:lang w:eastAsia="en-US"/>
              </w:rPr>
            </w:pPr>
            <w:r w:rsidRPr="00FD1704">
              <w:rPr>
                <w:b/>
                <w:spacing w:val="-6"/>
                <w:sz w:val="22"/>
                <w:szCs w:val="22"/>
                <w:lang w:eastAsia="en-US"/>
              </w:rPr>
              <w:t>1 063 465</w:t>
            </w:r>
          </w:p>
        </w:tc>
      </w:tr>
    </w:tbl>
    <w:p w:rsidR="007D3336" w:rsidRDefault="007D3336" w:rsidP="007D3336">
      <w:pPr>
        <w:pStyle w:val="000Normal"/>
        <w:tabs>
          <w:tab w:val="left" w:pos="540"/>
        </w:tabs>
        <w:spacing w:before="0" w:after="0" w:line="240" w:lineRule="auto"/>
        <w:ind w:right="-21" w:firstLine="540"/>
        <w:rPr>
          <w:rFonts w:ascii="Times New Roman" w:hAnsi="Times New Roman"/>
          <w:spacing w:val="-6"/>
          <w:sz w:val="24"/>
          <w:szCs w:val="24"/>
          <w:lang w:val="ru-RU" w:eastAsia="ru-RU"/>
        </w:rPr>
      </w:pPr>
    </w:p>
    <w:p w:rsidR="007F078B" w:rsidRPr="00FD1704" w:rsidRDefault="007F078B" w:rsidP="007D3336">
      <w:pPr>
        <w:pStyle w:val="000Normal"/>
        <w:tabs>
          <w:tab w:val="left" w:pos="540"/>
        </w:tabs>
        <w:spacing w:before="0" w:after="0" w:line="240" w:lineRule="auto"/>
        <w:ind w:right="-21" w:firstLine="540"/>
        <w:rPr>
          <w:rFonts w:ascii="Times New Roman" w:hAnsi="Times New Roman"/>
          <w:spacing w:val="-6"/>
          <w:sz w:val="24"/>
          <w:szCs w:val="24"/>
          <w:lang w:val="ru-RU" w:eastAsia="ru-RU"/>
        </w:rPr>
      </w:pPr>
    </w:p>
    <w:p w:rsidR="000C3506" w:rsidRDefault="004B2EAD" w:rsidP="007D3336">
      <w:pPr>
        <w:pStyle w:val="000Normal"/>
        <w:tabs>
          <w:tab w:val="left" w:pos="540"/>
        </w:tabs>
        <w:spacing w:before="0" w:after="0" w:line="240" w:lineRule="auto"/>
        <w:ind w:right="-21" w:firstLine="540"/>
        <w:rPr>
          <w:rFonts w:ascii="Times New Roman" w:hAnsi="Times New Roman"/>
          <w:spacing w:val="-6"/>
          <w:sz w:val="24"/>
          <w:szCs w:val="24"/>
          <w:lang w:val="ru-RU" w:eastAsia="ru-RU"/>
        </w:rPr>
      </w:pPr>
      <w:r w:rsidRPr="00FD1704">
        <w:rPr>
          <w:rFonts w:ascii="Times New Roman" w:hAnsi="Times New Roman"/>
          <w:spacing w:val="-6"/>
          <w:sz w:val="24"/>
          <w:szCs w:val="24"/>
          <w:lang w:val="ru-RU" w:eastAsia="ru-RU"/>
        </w:rPr>
        <w:t>5</w:t>
      </w:r>
      <w:r w:rsidR="000C3506" w:rsidRPr="00FD1704">
        <w:rPr>
          <w:rFonts w:ascii="Times New Roman" w:hAnsi="Times New Roman"/>
          <w:spacing w:val="-6"/>
          <w:sz w:val="24"/>
          <w:szCs w:val="24"/>
          <w:lang w:val="ru-RU" w:eastAsia="ru-RU"/>
        </w:rPr>
        <w:t>.</w:t>
      </w:r>
      <w:r w:rsidRPr="00FD1704">
        <w:rPr>
          <w:rFonts w:ascii="Times New Roman" w:hAnsi="Times New Roman"/>
          <w:spacing w:val="-6"/>
          <w:sz w:val="24"/>
          <w:szCs w:val="24"/>
          <w:lang w:val="ru-RU" w:eastAsia="ru-RU"/>
        </w:rPr>
        <w:t>3</w:t>
      </w:r>
      <w:r w:rsidR="000C3506" w:rsidRPr="00FD1704">
        <w:rPr>
          <w:rFonts w:ascii="Times New Roman" w:hAnsi="Times New Roman"/>
          <w:spacing w:val="-6"/>
          <w:sz w:val="24"/>
          <w:szCs w:val="24"/>
          <w:lang w:val="ru-RU" w:eastAsia="ru-RU"/>
        </w:rPr>
        <w:t>. Чистый доход по операциям с драгоценными металлами</w:t>
      </w:r>
      <w:r w:rsidR="00A169F6" w:rsidRPr="00FD1704">
        <w:rPr>
          <w:rFonts w:ascii="Times New Roman" w:hAnsi="Times New Roman"/>
          <w:spacing w:val="-6"/>
          <w:sz w:val="24"/>
          <w:szCs w:val="24"/>
          <w:lang w:val="ru-RU" w:eastAsia="ru-RU"/>
        </w:rPr>
        <w:t>:</w:t>
      </w:r>
    </w:p>
    <w:p w:rsidR="007F078B" w:rsidRPr="00FD1704" w:rsidRDefault="007F078B" w:rsidP="007D3336">
      <w:pPr>
        <w:pStyle w:val="000Normal"/>
        <w:tabs>
          <w:tab w:val="left" w:pos="540"/>
        </w:tabs>
        <w:spacing w:before="0" w:after="0" w:line="240" w:lineRule="auto"/>
        <w:ind w:right="-21" w:firstLine="540"/>
        <w:rPr>
          <w:rFonts w:ascii="Times New Roman" w:hAnsi="Times New Roman"/>
          <w:spacing w:val="-6"/>
          <w:sz w:val="24"/>
          <w:szCs w:val="24"/>
          <w:lang w:val="ru-RU" w:eastAsia="ru-RU"/>
        </w:rPr>
      </w:pPr>
    </w:p>
    <w:tbl>
      <w:tblPr>
        <w:tblW w:w="0" w:type="auto"/>
        <w:tblInd w:w="108" w:type="dxa"/>
        <w:tblLook w:val="01E0"/>
      </w:tblPr>
      <w:tblGrid>
        <w:gridCol w:w="5400"/>
        <w:gridCol w:w="1980"/>
        <w:gridCol w:w="1980"/>
      </w:tblGrid>
      <w:tr w:rsidR="000C3506" w:rsidRPr="00FD1704" w:rsidTr="0087735B">
        <w:tc>
          <w:tcPr>
            <w:tcW w:w="5400" w:type="dxa"/>
            <w:tcBorders>
              <w:top w:val="single" w:sz="4" w:space="0" w:color="auto"/>
              <w:left w:val="single" w:sz="4" w:space="0" w:color="auto"/>
              <w:bottom w:val="single" w:sz="4" w:space="0" w:color="auto"/>
              <w:right w:val="single" w:sz="4" w:space="0" w:color="auto"/>
            </w:tcBorders>
          </w:tcPr>
          <w:p w:rsidR="000C3506" w:rsidRPr="00FD1704" w:rsidRDefault="000C3506" w:rsidP="0087735B">
            <w:pPr>
              <w:pStyle w:val="000Normal"/>
              <w:spacing w:before="0" w:after="0" w:line="240" w:lineRule="auto"/>
              <w:ind w:right="-21"/>
              <w:jc w:val="center"/>
              <w:rPr>
                <w:rFonts w:ascii="Times New Roman" w:hAnsi="Times New Roman"/>
                <w:spacing w:val="-6"/>
                <w:sz w:val="22"/>
                <w:szCs w:val="22"/>
                <w:lang w:val="ru-RU"/>
              </w:rPr>
            </w:pPr>
          </w:p>
        </w:tc>
        <w:tc>
          <w:tcPr>
            <w:tcW w:w="1980" w:type="dxa"/>
            <w:tcBorders>
              <w:top w:val="single" w:sz="4" w:space="0" w:color="auto"/>
              <w:left w:val="single" w:sz="4" w:space="0" w:color="auto"/>
              <w:bottom w:val="single" w:sz="4" w:space="0" w:color="auto"/>
              <w:right w:val="single" w:sz="4" w:space="0" w:color="auto"/>
            </w:tcBorders>
            <w:vAlign w:val="center"/>
          </w:tcPr>
          <w:p w:rsidR="000C3506" w:rsidRPr="00FD1704" w:rsidRDefault="000C3506" w:rsidP="00095636">
            <w:pPr>
              <w:pStyle w:val="000Normal"/>
              <w:spacing w:before="0" w:after="0" w:line="240" w:lineRule="auto"/>
              <w:ind w:right="-21"/>
              <w:jc w:val="center"/>
              <w:rPr>
                <w:rFonts w:ascii="Times New Roman" w:hAnsi="Times New Roman"/>
                <w:spacing w:val="-6"/>
                <w:sz w:val="22"/>
                <w:szCs w:val="22"/>
                <w:lang w:val="en-US"/>
              </w:rPr>
            </w:pPr>
            <w:r w:rsidRPr="00FD1704">
              <w:rPr>
                <w:rFonts w:ascii="Times New Roman" w:hAnsi="Times New Roman"/>
                <w:spacing w:val="-6"/>
                <w:sz w:val="22"/>
                <w:szCs w:val="22"/>
                <w:lang w:val="ru-RU"/>
              </w:rPr>
              <w:t>20</w:t>
            </w:r>
            <w:r w:rsidR="00095636" w:rsidRPr="00FD1704">
              <w:rPr>
                <w:rFonts w:ascii="Times New Roman" w:hAnsi="Times New Roman"/>
                <w:spacing w:val="-6"/>
                <w:sz w:val="22"/>
                <w:szCs w:val="22"/>
                <w:lang w:val="ru-RU"/>
              </w:rPr>
              <w:t>15</w:t>
            </w:r>
            <w:r w:rsidRPr="00FD1704">
              <w:rPr>
                <w:rFonts w:ascii="Times New Roman" w:hAnsi="Times New Roman"/>
                <w:spacing w:val="-6"/>
                <w:sz w:val="22"/>
                <w:szCs w:val="22"/>
                <w:lang w:val="ru-RU"/>
              </w:rPr>
              <w:t xml:space="preserve"> г.</w:t>
            </w:r>
          </w:p>
        </w:tc>
        <w:tc>
          <w:tcPr>
            <w:tcW w:w="1980" w:type="dxa"/>
            <w:tcBorders>
              <w:top w:val="single" w:sz="4" w:space="0" w:color="auto"/>
              <w:left w:val="single" w:sz="4" w:space="0" w:color="auto"/>
              <w:bottom w:val="single" w:sz="4" w:space="0" w:color="auto"/>
              <w:right w:val="single" w:sz="4" w:space="0" w:color="auto"/>
            </w:tcBorders>
            <w:vAlign w:val="center"/>
          </w:tcPr>
          <w:p w:rsidR="000C3506" w:rsidRPr="00FD1704" w:rsidRDefault="000C3506" w:rsidP="00095636">
            <w:pPr>
              <w:pStyle w:val="000Normal"/>
              <w:spacing w:before="0" w:after="0" w:line="240" w:lineRule="auto"/>
              <w:ind w:right="-21"/>
              <w:jc w:val="center"/>
              <w:rPr>
                <w:rFonts w:ascii="Times New Roman" w:hAnsi="Times New Roman"/>
                <w:spacing w:val="-6"/>
                <w:sz w:val="22"/>
                <w:szCs w:val="22"/>
                <w:lang w:val="ru-RU"/>
              </w:rPr>
            </w:pPr>
            <w:r w:rsidRPr="00FD1704">
              <w:rPr>
                <w:rFonts w:ascii="Times New Roman" w:hAnsi="Times New Roman"/>
                <w:spacing w:val="-6"/>
                <w:sz w:val="22"/>
                <w:szCs w:val="22"/>
                <w:lang w:val="ru-RU"/>
              </w:rPr>
              <w:t>201</w:t>
            </w:r>
            <w:r w:rsidR="00095636" w:rsidRPr="00FD1704">
              <w:rPr>
                <w:rFonts w:ascii="Times New Roman" w:hAnsi="Times New Roman"/>
                <w:spacing w:val="-6"/>
                <w:sz w:val="22"/>
                <w:szCs w:val="22"/>
                <w:lang w:val="ru-RU"/>
              </w:rPr>
              <w:t>4</w:t>
            </w:r>
            <w:r w:rsidRPr="00FD1704">
              <w:rPr>
                <w:rFonts w:ascii="Times New Roman" w:hAnsi="Times New Roman"/>
                <w:spacing w:val="-6"/>
                <w:sz w:val="22"/>
                <w:szCs w:val="22"/>
                <w:lang w:val="ru-RU"/>
              </w:rPr>
              <w:t xml:space="preserve"> г.</w:t>
            </w:r>
          </w:p>
        </w:tc>
      </w:tr>
      <w:tr w:rsidR="000C3506" w:rsidRPr="00FD1704" w:rsidTr="0087735B">
        <w:tc>
          <w:tcPr>
            <w:tcW w:w="5400" w:type="dxa"/>
            <w:tcBorders>
              <w:top w:val="single" w:sz="4" w:space="0" w:color="auto"/>
              <w:left w:val="single" w:sz="4" w:space="0" w:color="auto"/>
              <w:bottom w:val="single" w:sz="4" w:space="0" w:color="auto"/>
              <w:right w:val="single" w:sz="4" w:space="0" w:color="auto"/>
            </w:tcBorders>
            <w:vAlign w:val="center"/>
          </w:tcPr>
          <w:p w:rsidR="000C3506" w:rsidRPr="00FD1704" w:rsidRDefault="000C3506" w:rsidP="0087735B">
            <w:pPr>
              <w:pStyle w:val="000Normal"/>
              <w:spacing w:before="0" w:after="0" w:line="240" w:lineRule="auto"/>
              <w:ind w:right="-21"/>
              <w:rPr>
                <w:rFonts w:ascii="Times New Roman" w:hAnsi="Times New Roman"/>
                <w:spacing w:val="-6"/>
                <w:sz w:val="22"/>
                <w:szCs w:val="22"/>
                <w:lang w:val="ru-RU"/>
              </w:rPr>
            </w:pPr>
            <w:r w:rsidRPr="00FD1704">
              <w:rPr>
                <w:rFonts w:ascii="Times New Roman" w:hAnsi="Times New Roman"/>
                <w:spacing w:val="-6"/>
                <w:sz w:val="22"/>
                <w:szCs w:val="22"/>
                <w:lang w:val="ru-RU"/>
              </w:rPr>
              <w:t>Доходы по операциям с драгоценными металлами</w:t>
            </w:r>
          </w:p>
        </w:tc>
        <w:tc>
          <w:tcPr>
            <w:tcW w:w="1980" w:type="dxa"/>
            <w:tcBorders>
              <w:top w:val="single" w:sz="4" w:space="0" w:color="auto"/>
              <w:left w:val="single" w:sz="4" w:space="0" w:color="auto"/>
              <w:bottom w:val="single" w:sz="4" w:space="0" w:color="auto"/>
              <w:right w:val="single" w:sz="4" w:space="0" w:color="auto"/>
            </w:tcBorders>
            <w:vAlign w:val="center"/>
          </w:tcPr>
          <w:p w:rsidR="000C3506" w:rsidRPr="00FD1704" w:rsidRDefault="006D5F94" w:rsidP="0087735B">
            <w:pPr>
              <w:pStyle w:val="000Normal"/>
              <w:spacing w:before="0" w:after="0" w:line="240" w:lineRule="auto"/>
              <w:ind w:right="-21"/>
              <w:jc w:val="right"/>
              <w:rPr>
                <w:rFonts w:ascii="Times New Roman" w:hAnsi="Times New Roman"/>
                <w:spacing w:val="-6"/>
                <w:sz w:val="22"/>
                <w:szCs w:val="22"/>
                <w:lang w:val="ru-RU"/>
              </w:rPr>
            </w:pPr>
            <w:r w:rsidRPr="00FD1704">
              <w:rPr>
                <w:rFonts w:ascii="Times New Roman" w:hAnsi="Times New Roman"/>
                <w:spacing w:val="-6"/>
                <w:sz w:val="22"/>
                <w:szCs w:val="22"/>
                <w:lang w:val="ru-RU"/>
              </w:rPr>
              <w:t>2 262</w:t>
            </w:r>
          </w:p>
        </w:tc>
        <w:tc>
          <w:tcPr>
            <w:tcW w:w="1980" w:type="dxa"/>
            <w:tcBorders>
              <w:top w:val="single" w:sz="4" w:space="0" w:color="auto"/>
              <w:left w:val="single" w:sz="4" w:space="0" w:color="auto"/>
              <w:bottom w:val="single" w:sz="4" w:space="0" w:color="auto"/>
              <w:right w:val="single" w:sz="4" w:space="0" w:color="auto"/>
            </w:tcBorders>
            <w:vAlign w:val="center"/>
          </w:tcPr>
          <w:p w:rsidR="000C3506" w:rsidRPr="00FD1704" w:rsidRDefault="00095636" w:rsidP="0087735B">
            <w:pPr>
              <w:pStyle w:val="000Normal"/>
              <w:spacing w:before="0" w:after="0" w:line="240" w:lineRule="auto"/>
              <w:ind w:right="-21"/>
              <w:jc w:val="right"/>
              <w:rPr>
                <w:rFonts w:ascii="Times New Roman" w:hAnsi="Times New Roman"/>
                <w:spacing w:val="-6"/>
                <w:sz w:val="22"/>
                <w:szCs w:val="22"/>
                <w:lang w:val="ru-RU"/>
              </w:rPr>
            </w:pPr>
            <w:r w:rsidRPr="00FD1704">
              <w:rPr>
                <w:rFonts w:ascii="Times New Roman" w:hAnsi="Times New Roman"/>
                <w:spacing w:val="-6"/>
                <w:sz w:val="22"/>
                <w:szCs w:val="22"/>
                <w:lang w:val="ru-RU"/>
              </w:rPr>
              <w:t>722</w:t>
            </w:r>
          </w:p>
        </w:tc>
      </w:tr>
      <w:tr w:rsidR="000C3506" w:rsidRPr="00FD1704" w:rsidTr="0087735B">
        <w:tc>
          <w:tcPr>
            <w:tcW w:w="5400" w:type="dxa"/>
            <w:tcBorders>
              <w:top w:val="single" w:sz="4" w:space="0" w:color="auto"/>
              <w:left w:val="single" w:sz="4" w:space="0" w:color="auto"/>
              <w:bottom w:val="single" w:sz="4" w:space="0" w:color="auto"/>
              <w:right w:val="single" w:sz="4" w:space="0" w:color="auto"/>
            </w:tcBorders>
            <w:vAlign w:val="center"/>
          </w:tcPr>
          <w:p w:rsidR="000C3506" w:rsidRPr="00FD1704" w:rsidRDefault="000C3506" w:rsidP="000C3506">
            <w:pPr>
              <w:pStyle w:val="000Normal"/>
              <w:spacing w:before="0" w:after="0" w:line="240" w:lineRule="auto"/>
              <w:ind w:right="-21"/>
              <w:rPr>
                <w:rFonts w:ascii="Times New Roman" w:hAnsi="Times New Roman"/>
                <w:spacing w:val="-6"/>
                <w:sz w:val="22"/>
                <w:szCs w:val="22"/>
                <w:lang w:val="ru-RU"/>
              </w:rPr>
            </w:pPr>
            <w:r w:rsidRPr="00FD1704">
              <w:rPr>
                <w:rFonts w:ascii="Times New Roman" w:hAnsi="Times New Roman"/>
                <w:spacing w:val="-6"/>
                <w:sz w:val="22"/>
                <w:szCs w:val="22"/>
                <w:lang w:val="ru-RU"/>
              </w:rPr>
              <w:t>Расходы по операциям с драгоценными металлами</w:t>
            </w:r>
          </w:p>
        </w:tc>
        <w:tc>
          <w:tcPr>
            <w:tcW w:w="1980" w:type="dxa"/>
            <w:tcBorders>
              <w:top w:val="single" w:sz="4" w:space="0" w:color="auto"/>
              <w:left w:val="single" w:sz="4" w:space="0" w:color="auto"/>
              <w:bottom w:val="single" w:sz="4" w:space="0" w:color="auto"/>
              <w:right w:val="single" w:sz="4" w:space="0" w:color="auto"/>
            </w:tcBorders>
            <w:vAlign w:val="center"/>
          </w:tcPr>
          <w:p w:rsidR="000C3506" w:rsidRPr="00FD1704" w:rsidRDefault="006D5F94" w:rsidP="0087735B">
            <w:pPr>
              <w:pStyle w:val="000Normal"/>
              <w:spacing w:before="0" w:after="0" w:line="240" w:lineRule="auto"/>
              <w:ind w:right="-21"/>
              <w:jc w:val="right"/>
              <w:rPr>
                <w:rFonts w:ascii="Times New Roman" w:hAnsi="Times New Roman"/>
                <w:spacing w:val="-6"/>
                <w:sz w:val="22"/>
                <w:szCs w:val="22"/>
                <w:lang w:val="ru-RU"/>
              </w:rPr>
            </w:pPr>
            <w:r w:rsidRPr="00FD1704">
              <w:rPr>
                <w:rFonts w:ascii="Times New Roman" w:hAnsi="Times New Roman"/>
                <w:spacing w:val="-6"/>
                <w:sz w:val="22"/>
                <w:szCs w:val="22"/>
                <w:lang w:val="ru-RU"/>
              </w:rPr>
              <w:t>-</w:t>
            </w:r>
          </w:p>
        </w:tc>
        <w:tc>
          <w:tcPr>
            <w:tcW w:w="1980" w:type="dxa"/>
            <w:tcBorders>
              <w:top w:val="single" w:sz="4" w:space="0" w:color="auto"/>
              <w:left w:val="single" w:sz="4" w:space="0" w:color="auto"/>
              <w:bottom w:val="single" w:sz="4" w:space="0" w:color="auto"/>
              <w:right w:val="single" w:sz="4" w:space="0" w:color="auto"/>
            </w:tcBorders>
            <w:vAlign w:val="center"/>
          </w:tcPr>
          <w:p w:rsidR="000C3506" w:rsidRPr="00FD1704" w:rsidRDefault="000C3506" w:rsidP="0087735B">
            <w:pPr>
              <w:pStyle w:val="000Normal"/>
              <w:spacing w:before="0" w:after="0" w:line="240" w:lineRule="auto"/>
              <w:ind w:right="-21"/>
              <w:jc w:val="right"/>
              <w:rPr>
                <w:rFonts w:ascii="Times New Roman" w:hAnsi="Times New Roman"/>
                <w:spacing w:val="-6"/>
                <w:sz w:val="22"/>
                <w:szCs w:val="22"/>
                <w:lang w:val="ru-RU"/>
              </w:rPr>
            </w:pPr>
            <w:r w:rsidRPr="00FD1704">
              <w:rPr>
                <w:rFonts w:ascii="Times New Roman" w:hAnsi="Times New Roman"/>
                <w:spacing w:val="-6"/>
                <w:sz w:val="22"/>
                <w:szCs w:val="22"/>
                <w:lang w:val="ru-RU"/>
              </w:rPr>
              <w:t>-</w:t>
            </w:r>
          </w:p>
        </w:tc>
      </w:tr>
      <w:tr w:rsidR="000C3506" w:rsidRPr="00FD1704" w:rsidTr="0087735B">
        <w:tc>
          <w:tcPr>
            <w:tcW w:w="5400" w:type="dxa"/>
            <w:tcBorders>
              <w:top w:val="single" w:sz="4" w:space="0" w:color="auto"/>
              <w:left w:val="single" w:sz="4" w:space="0" w:color="auto"/>
              <w:bottom w:val="single" w:sz="4" w:space="0" w:color="auto"/>
              <w:right w:val="single" w:sz="4" w:space="0" w:color="auto"/>
            </w:tcBorders>
            <w:vAlign w:val="center"/>
          </w:tcPr>
          <w:p w:rsidR="000C3506" w:rsidRPr="00FD1704" w:rsidRDefault="000C3506" w:rsidP="000C3506">
            <w:pPr>
              <w:pStyle w:val="000Normal"/>
              <w:spacing w:before="0" w:after="0" w:line="240" w:lineRule="auto"/>
              <w:ind w:right="-21"/>
              <w:rPr>
                <w:rFonts w:ascii="Times New Roman" w:hAnsi="Times New Roman"/>
                <w:spacing w:val="-6"/>
                <w:sz w:val="22"/>
                <w:szCs w:val="22"/>
                <w:lang w:val="ru-RU"/>
              </w:rPr>
            </w:pPr>
            <w:r w:rsidRPr="00FD1704">
              <w:rPr>
                <w:rFonts w:ascii="Times New Roman" w:hAnsi="Times New Roman"/>
                <w:spacing w:val="-6"/>
                <w:sz w:val="22"/>
                <w:szCs w:val="22"/>
                <w:lang w:val="ru-RU"/>
              </w:rPr>
              <w:t>Чистый доход по операциям с драгоценными металлами</w:t>
            </w:r>
          </w:p>
        </w:tc>
        <w:tc>
          <w:tcPr>
            <w:tcW w:w="1980" w:type="dxa"/>
            <w:tcBorders>
              <w:top w:val="single" w:sz="4" w:space="0" w:color="auto"/>
              <w:left w:val="single" w:sz="4" w:space="0" w:color="auto"/>
              <w:bottom w:val="single" w:sz="4" w:space="0" w:color="auto"/>
              <w:right w:val="single" w:sz="4" w:space="0" w:color="auto"/>
            </w:tcBorders>
            <w:vAlign w:val="center"/>
          </w:tcPr>
          <w:p w:rsidR="000C3506" w:rsidRPr="00FD1704" w:rsidRDefault="006D5F94" w:rsidP="0087735B">
            <w:pPr>
              <w:pStyle w:val="000Normal"/>
              <w:spacing w:before="0" w:after="0" w:line="240" w:lineRule="auto"/>
              <w:ind w:right="-21"/>
              <w:jc w:val="right"/>
              <w:rPr>
                <w:rFonts w:ascii="Times New Roman" w:hAnsi="Times New Roman"/>
                <w:b/>
                <w:spacing w:val="-6"/>
                <w:sz w:val="22"/>
                <w:szCs w:val="22"/>
                <w:lang w:val="ru-RU"/>
              </w:rPr>
            </w:pPr>
            <w:r w:rsidRPr="00FD1704">
              <w:rPr>
                <w:rFonts w:ascii="Times New Roman" w:hAnsi="Times New Roman"/>
                <w:b/>
                <w:spacing w:val="-6"/>
                <w:sz w:val="22"/>
                <w:szCs w:val="22"/>
                <w:lang w:val="ru-RU"/>
              </w:rPr>
              <w:t>2 262</w:t>
            </w:r>
          </w:p>
        </w:tc>
        <w:tc>
          <w:tcPr>
            <w:tcW w:w="1980" w:type="dxa"/>
            <w:tcBorders>
              <w:top w:val="single" w:sz="4" w:space="0" w:color="auto"/>
              <w:left w:val="single" w:sz="4" w:space="0" w:color="auto"/>
              <w:bottom w:val="single" w:sz="4" w:space="0" w:color="auto"/>
              <w:right w:val="single" w:sz="4" w:space="0" w:color="auto"/>
            </w:tcBorders>
            <w:vAlign w:val="center"/>
          </w:tcPr>
          <w:p w:rsidR="000C3506" w:rsidRPr="0034728A" w:rsidRDefault="0034728A" w:rsidP="0087735B">
            <w:pPr>
              <w:pStyle w:val="000Normal"/>
              <w:spacing w:before="0" w:after="0" w:line="240" w:lineRule="auto"/>
              <w:ind w:right="-21"/>
              <w:jc w:val="right"/>
              <w:rPr>
                <w:rFonts w:ascii="Times New Roman" w:hAnsi="Times New Roman"/>
                <w:b/>
                <w:spacing w:val="-6"/>
                <w:sz w:val="22"/>
                <w:szCs w:val="22"/>
                <w:lang w:val="en-US"/>
              </w:rPr>
            </w:pPr>
            <w:r>
              <w:rPr>
                <w:rFonts w:ascii="Times New Roman" w:hAnsi="Times New Roman"/>
                <w:b/>
                <w:spacing w:val="-6"/>
                <w:sz w:val="22"/>
                <w:szCs w:val="22"/>
                <w:lang w:val="en-US"/>
              </w:rPr>
              <w:t>722</w:t>
            </w:r>
          </w:p>
        </w:tc>
      </w:tr>
    </w:tbl>
    <w:p w:rsidR="007F078B" w:rsidRDefault="007F078B" w:rsidP="007D3336">
      <w:pPr>
        <w:pStyle w:val="000Normal"/>
        <w:tabs>
          <w:tab w:val="left" w:pos="540"/>
        </w:tabs>
        <w:spacing w:before="0" w:after="0" w:line="240" w:lineRule="auto"/>
        <w:ind w:right="-21" w:firstLine="540"/>
        <w:rPr>
          <w:rFonts w:ascii="Times New Roman" w:hAnsi="Times New Roman"/>
          <w:spacing w:val="-6"/>
          <w:sz w:val="24"/>
          <w:lang w:val="ru-RU" w:eastAsia="ru-RU"/>
        </w:rPr>
      </w:pPr>
    </w:p>
    <w:p w:rsidR="007D3336" w:rsidRPr="00FD1704" w:rsidRDefault="004B2EAD" w:rsidP="007D3336">
      <w:pPr>
        <w:pStyle w:val="000Normal"/>
        <w:tabs>
          <w:tab w:val="left" w:pos="540"/>
        </w:tabs>
        <w:spacing w:before="0" w:after="0" w:line="240" w:lineRule="auto"/>
        <w:ind w:right="-21" w:firstLine="540"/>
        <w:rPr>
          <w:rFonts w:ascii="Times New Roman" w:hAnsi="Times New Roman"/>
          <w:spacing w:val="-6"/>
          <w:sz w:val="24"/>
          <w:lang w:val="ru-RU" w:eastAsia="ru-RU"/>
        </w:rPr>
      </w:pPr>
      <w:r w:rsidRPr="00FD1704">
        <w:rPr>
          <w:rFonts w:ascii="Times New Roman" w:hAnsi="Times New Roman"/>
          <w:spacing w:val="-6"/>
          <w:sz w:val="24"/>
          <w:lang w:val="ru-RU" w:eastAsia="ru-RU"/>
        </w:rPr>
        <w:t>5</w:t>
      </w:r>
      <w:r w:rsidR="007D3336" w:rsidRPr="00FD1704">
        <w:rPr>
          <w:rFonts w:ascii="Times New Roman" w:hAnsi="Times New Roman"/>
          <w:spacing w:val="-6"/>
          <w:sz w:val="24"/>
          <w:lang w:val="ru-RU" w:eastAsia="ru-RU"/>
        </w:rPr>
        <w:t>.</w:t>
      </w:r>
      <w:r w:rsidRPr="00FD1704">
        <w:rPr>
          <w:rFonts w:ascii="Times New Roman" w:hAnsi="Times New Roman"/>
          <w:spacing w:val="-6"/>
          <w:sz w:val="24"/>
          <w:lang w:val="ru-RU" w:eastAsia="ru-RU"/>
        </w:rPr>
        <w:t>4</w:t>
      </w:r>
      <w:r w:rsidR="007D3336" w:rsidRPr="00FD1704">
        <w:rPr>
          <w:rFonts w:ascii="Times New Roman" w:hAnsi="Times New Roman"/>
          <w:spacing w:val="-6"/>
          <w:sz w:val="24"/>
          <w:lang w:val="ru-RU" w:eastAsia="ru-RU"/>
        </w:rPr>
        <w:t>. Чистый доход по операциям с ценными бумагами</w:t>
      </w:r>
    </w:p>
    <w:p w:rsidR="007D3336" w:rsidRPr="00FD1704" w:rsidRDefault="007D3336" w:rsidP="007D3336">
      <w:pPr>
        <w:pStyle w:val="000Normal"/>
        <w:tabs>
          <w:tab w:val="left" w:pos="540"/>
        </w:tabs>
        <w:spacing w:before="0" w:after="0" w:line="240" w:lineRule="auto"/>
        <w:ind w:right="-21" w:firstLine="540"/>
        <w:rPr>
          <w:rFonts w:ascii="Times New Roman" w:hAnsi="Times New Roman"/>
          <w:spacing w:val="-6"/>
          <w:sz w:val="24"/>
          <w:lang w:val="ru-RU" w:eastAsia="ru-RU"/>
        </w:rPr>
      </w:pPr>
    </w:p>
    <w:p w:rsidR="007D3336" w:rsidRPr="000F70AC" w:rsidRDefault="007D3336" w:rsidP="000F70AC">
      <w:pPr>
        <w:ind w:firstLine="567"/>
        <w:jc w:val="both"/>
        <w:rPr>
          <w:spacing w:val="-6"/>
          <w:szCs w:val="20"/>
        </w:rPr>
      </w:pPr>
      <w:r w:rsidRPr="00FD1704">
        <w:rPr>
          <w:spacing w:val="-6"/>
          <w:szCs w:val="20"/>
        </w:rPr>
        <w:t>В отчетном году банком погашались собственные бездокументарные облигации.</w:t>
      </w:r>
      <w:r w:rsidRPr="000F70AC">
        <w:rPr>
          <w:spacing w:val="-6"/>
          <w:szCs w:val="20"/>
        </w:rPr>
        <w:t xml:space="preserve"> Разница между ценой выкупа и текущей стоимостью отражалась на доходах по операциям с ценными бумагами.</w:t>
      </w:r>
    </w:p>
    <w:tbl>
      <w:tblPr>
        <w:tblW w:w="0" w:type="auto"/>
        <w:tblInd w:w="108" w:type="dxa"/>
        <w:tblLook w:val="01E0"/>
      </w:tblPr>
      <w:tblGrid>
        <w:gridCol w:w="5400"/>
        <w:gridCol w:w="1980"/>
        <w:gridCol w:w="1980"/>
      </w:tblGrid>
      <w:tr w:rsidR="000C3506" w:rsidRPr="00FD1704" w:rsidTr="007D3336">
        <w:tc>
          <w:tcPr>
            <w:tcW w:w="5400" w:type="dxa"/>
            <w:tcBorders>
              <w:top w:val="single" w:sz="4" w:space="0" w:color="auto"/>
              <w:left w:val="single" w:sz="4" w:space="0" w:color="auto"/>
              <w:bottom w:val="single" w:sz="4" w:space="0" w:color="auto"/>
              <w:right w:val="single" w:sz="4" w:space="0" w:color="auto"/>
            </w:tcBorders>
          </w:tcPr>
          <w:p w:rsidR="000C3506" w:rsidRPr="00FD1704" w:rsidRDefault="000C3506" w:rsidP="007D3336">
            <w:pPr>
              <w:pStyle w:val="000Normal"/>
              <w:spacing w:before="0" w:after="0" w:line="240" w:lineRule="auto"/>
              <w:ind w:right="-21"/>
              <w:jc w:val="center"/>
              <w:rPr>
                <w:rFonts w:ascii="Times New Roman" w:hAnsi="Times New Roman"/>
                <w:spacing w:val="-6"/>
                <w:sz w:val="22"/>
                <w:szCs w:val="22"/>
                <w:lang w:val="ru-RU"/>
              </w:rPr>
            </w:pPr>
          </w:p>
        </w:tc>
        <w:tc>
          <w:tcPr>
            <w:tcW w:w="1980" w:type="dxa"/>
            <w:tcBorders>
              <w:top w:val="single" w:sz="4" w:space="0" w:color="auto"/>
              <w:left w:val="single" w:sz="4" w:space="0" w:color="auto"/>
              <w:bottom w:val="single" w:sz="4" w:space="0" w:color="auto"/>
              <w:right w:val="single" w:sz="4" w:space="0" w:color="auto"/>
            </w:tcBorders>
            <w:vAlign w:val="center"/>
          </w:tcPr>
          <w:p w:rsidR="000C3506" w:rsidRPr="00FD1704" w:rsidRDefault="00095636" w:rsidP="0087735B">
            <w:pPr>
              <w:pStyle w:val="000Normal"/>
              <w:spacing w:before="0" w:after="0" w:line="240" w:lineRule="auto"/>
              <w:ind w:right="-21"/>
              <w:jc w:val="center"/>
              <w:rPr>
                <w:rFonts w:ascii="Times New Roman" w:hAnsi="Times New Roman"/>
                <w:spacing w:val="-6"/>
                <w:sz w:val="22"/>
                <w:szCs w:val="22"/>
                <w:lang w:val="en-US"/>
              </w:rPr>
            </w:pPr>
            <w:r w:rsidRPr="00FD1704">
              <w:rPr>
                <w:rFonts w:ascii="Times New Roman" w:hAnsi="Times New Roman"/>
                <w:spacing w:val="-6"/>
                <w:sz w:val="22"/>
                <w:szCs w:val="22"/>
                <w:lang w:val="ru-RU"/>
              </w:rPr>
              <w:t>2015</w:t>
            </w:r>
            <w:r w:rsidR="000C3506" w:rsidRPr="00FD1704">
              <w:rPr>
                <w:rFonts w:ascii="Times New Roman" w:hAnsi="Times New Roman"/>
                <w:spacing w:val="-6"/>
                <w:sz w:val="22"/>
                <w:szCs w:val="22"/>
                <w:lang w:val="ru-RU"/>
              </w:rPr>
              <w:t xml:space="preserve"> г.</w:t>
            </w:r>
          </w:p>
        </w:tc>
        <w:tc>
          <w:tcPr>
            <w:tcW w:w="1980" w:type="dxa"/>
            <w:tcBorders>
              <w:top w:val="single" w:sz="4" w:space="0" w:color="auto"/>
              <w:left w:val="single" w:sz="4" w:space="0" w:color="auto"/>
              <w:bottom w:val="single" w:sz="4" w:space="0" w:color="auto"/>
              <w:right w:val="single" w:sz="4" w:space="0" w:color="auto"/>
            </w:tcBorders>
            <w:vAlign w:val="center"/>
          </w:tcPr>
          <w:p w:rsidR="000C3506" w:rsidRPr="00FD1704" w:rsidRDefault="000C3506" w:rsidP="00095636">
            <w:pPr>
              <w:pStyle w:val="000Normal"/>
              <w:spacing w:before="0" w:after="0" w:line="240" w:lineRule="auto"/>
              <w:ind w:right="-21"/>
              <w:jc w:val="center"/>
              <w:rPr>
                <w:rFonts w:ascii="Times New Roman" w:hAnsi="Times New Roman"/>
                <w:spacing w:val="-6"/>
                <w:sz w:val="22"/>
                <w:szCs w:val="22"/>
                <w:lang w:val="ru-RU"/>
              </w:rPr>
            </w:pPr>
            <w:r w:rsidRPr="00FD1704">
              <w:rPr>
                <w:rFonts w:ascii="Times New Roman" w:hAnsi="Times New Roman"/>
                <w:spacing w:val="-6"/>
                <w:sz w:val="22"/>
                <w:szCs w:val="22"/>
                <w:lang w:val="ru-RU"/>
              </w:rPr>
              <w:t>201</w:t>
            </w:r>
            <w:r w:rsidR="00095636" w:rsidRPr="00FD1704">
              <w:rPr>
                <w:rFonts w:ascii="Times New Roman" w:hAnsi="Times New Roman"/>
                <w:spacing w:val="-6"/>
                <w:sz w:val="22"/>
                <w:szCs w:val="22"/>
                <w:lang w:val="ru-RU"/>
              </w:rPr>
              <w:t>4</w:t>
            </w:r>
            <w:r w:rsidRPr="00FD1704">
              <w:rPr>
                <w:rFonts w:ascii="Times New Roman" w:hAnsi="Times New Roman"/>
                <w:spacing w:val="-6"/>
                <w:sz w:val="22"/>
                <w:szCs w:val="22"/>
                <w:lang w:val="ru-RU"/>
              </w:rPr>
              <w:t xml:space="preserve"> г.</w:t>
            </w:r>
          </w:p>
        </w:tc>
      </w:tr>
      <w:tr w:rsidR="00095636" w:rsidRPr="00FD1704" w:rsidTr="007D3336">
        <w:tc>
          <w:tcPr>
            <w:tcW w:w="5400" w:type="dxa"/>
            <w:tcBorders>
              <w:top w:val="single" w:sz="4" w:space="0" w:color="auto"/>
              <w:left w:val="single" w:sz="4" w:space="0" w:color="auto"/>
              <w:bottom w:val="single" w:sz="4" w:space="0" w:color="auto"/>
              <w:right w:val="single" w:sz="4" w:space="0" w:color="auto"/>
            </w:tcBorders>
            <w:vAlign w:val="center"/>
          </w:tcPr>
          <w:p w:rsidR="00095636" w:rsidRPr="00FD1704" w:rsidRDefault="00095636" w:rsidP="007D3336">
            <w:pPr>
              <w:pStyle w:val="000Normal"/>
              <w:spacing w:before="0" w:after="0" w:line="240" w:lineRule="auto"/>
              <w:ind w:right="-21"/>
              <w:rPr>
                <w:rFonts w:ascii="Times New Roman" w:hAnsi="Times New Roman"/>
                <w:b/>
                <w:spacing w:val="-6"/>
                <w:sz w:val="22"/>
                <w:szCs w:val="22"/>
                <w:lang w:val="ru-RU"/>
              </w:rPr>
            </w:pPr>
            <w:r w:rsidRPr="00FD1704">
              <w:rPr>
                <w:rFonts w:ascii="Times New Roman" w:hAnsi="Times New Roman"/>
                <w:b/>
                <w:spacing w:val="-6"/>
                <w:sz w:val="22"/>
                <w:szCs w:val="22"/>
                <w:lang w:val="ru-RU"/>
              </w:rPr>
              <w:t>Доходы по операциям с ценными бумагами:</w:t>
            </w:r>
          </w:p>
        </w:tc>
        <w:tc>
          <w:tcPr>
            <w:tcW w:w="1980" w:type="dxa"/>
            <w:tcBorders>
              <w:top w:val="single" w:sz="4" w:space="0" w:color="auto"/>
              <w:left w:val="single" w:sz="4" w:space="0" w:color="auto"/>
              <w:bottom w:val="single" w:sz="4" w:space="0" w:color="auto"/>
              <w:right w:val="single" w:sz="4" w:space="0" w:color="auto"/>
            </w:tcBorders>
            <w:vAlign w:val="center"/>
          </w:tcPr>
          <w:p w:rsidR="00095636" w:rsidRPr="00FD1704" w:rsidRDefault="006D5F94" w:rsidP="007D3336">
            <w:pPr>
              <w:pStyle w:val="000Normal"/>
              <w:spacing w:before="0" w:after="0" w:line="240" w:lineRule="auto"/>
              <w:ind w:right="-21"/>
              <w:jc w:val="right"/>
              <w:rPr>
                <w:rFonts w:ascii="Times New Roman" w:hAnsi="Times New Roman"/>
                <w:b/>
                <w:spacing w:val="-6"/>
                <w:sz w:val="22"/>
                <w:szCs w:val="22"/>
                <w:lang w:val="ru-RU"/>
              </w:rPr>
            </w:pPr>
            <w:r w:rsidRPr="00FD1704">
              <w:rPr>
                <w:rFonts w:ascii="Times New Roman" w:hAnsi="Times New Roman"/>
                <w:b/>
                <w:spacing w:val="-6"/>
                <w:sz w:val="22"/>
                <w:szCs w:val="22"/>
                <w:lang w:val="ru-RU"/>
              </w:rPr>
              <w:t>1 098</w:t>
            </w:r>
          </w:p>
        </w:tc>
        <w:tc>
          <w:tcPr>
            <w:tcW w:w="1980" w:type="dxa"/>
            <w:tcBorders>
              <w:top w:val="single" w:sz="4" w:space="0" w:color="auto"/>
              <w:left w:val="single" w:sz="4" w:space="0" w:color="auto"/>
              <w:bottom w:val="single" w:sz="4" w:space="0" w:color="auto"/>
              <w:right w:val="single" w:sz="4" w:space="0" w:color="auto"/>
            </w:tcBorders>
            <w:vAlign w:val="center"/>
          </w:tcPr>
          <w:p w:rsidR="00095636" w:rsidRPr="00FD1704" w:rsidRDefault="00095636" w:rsidP="00470F01">
            <w:pPr>
              <w:pStyle w:val="000Normal"/>
              <w:spacing w:before="0" w:after="0" w:line="240" w:lineRule="auto"/>
              <w:ind w:right="-21"/>
              <w:jc w:val="right"/>
              <w:rPr>
                <w:rFonts w:ascii="Times New Roman" w:hAnsi="Times New Roman"/>
                <w:b/>
                <w:spacing w:val="-6"/>
                <w:sz w:val="22"/>
                <w:szCs w:val="22"/>
                <w:lang w:val="ru-RU"/>
              </w:rPr>
            </w:pPr>
            <w:r w:rsidRPr="00FD1704">
              <w:rPr>
                <w:rFonts w:ascii="Times New Roman" w:hAnsi="Times New Roman"/>
                <w:b/>
                <w:spacing w:val="-6"/>
                <w:sz w:val="22"/>
                <w:szCs w:val="22"/>
                <w:lang w:val="ru-RU"/>
              </w:rPr>
              <w:t>100</w:t>
            </w:r>
          </w:p>
        </w:tc>
      </w:tr>
      <w:tr w:rsidR="00095636" w:rsidRPr="00FD1704" w:rsidTr="007D3336">
        <w:tc>
          <w:tcPr>
            <w:tcW w:w="5400" w:type="dxa"/>
            <w:tcBorders>
              <w:top w:val="single" w:sz="4" w:space="0" w:color="auto"/>
              <w:left w:val="single" w:sz="4" w:space="0" w:color="auto"/>
              <w:bottom w:val="single" w:sz="4" w:space="0" w:color="auto"/>
              <w:right w:val="single" w:sz="4" w:space="0" w:color="auto"/>
            </w:tcBorders>
            <w:vAlign w:val="center"/>
          </w:tcPr>
          <w:p w:rsidR="00095636" w:rsidRPr="00FD1704" w:rsidRDefault="00095636" w:rsidP="007D3336">
            <w:pPr>
              <w:pStyle w:val="000Normal"/>
              <w:spacing w:before="0" w:after="0" w:line="240" w:lineRule="auto"/>
              <w:ind w:left="318" w:right="-21"/>
              <w:rPr>
                <w:rFonts w:ascii="Times New Roman" w:hAnsi="Times New Roman"/>
                <w:spacing w:val="-6"/>
                <w:sz w:val="22"/>
                <w:szCs w:val="22"/>
                <w:lang w:val="ru-RU"/>
              </w:rPr>
            </w:pPr>
            <w:r w:rsidRPr="00FD1704">
              <w:rPr>
                <w:rFonts w:ascii="Times New Roman" w:hAnsi="Times New Roman"/>
                <w:spacing w:val="-6"/>
                <w:sz w:val="22"/>
                <w:szCs w:val="22"/>
                <w:lang w:val="ru-RU"/>
              </w:rPr>
              <w:t>для торговли</w:t>
            </w:r>
          </w:p>
        </w:tc>
        <w:tc>
          <w:tcPr>
            <w:tcW w:w="1980" w:type="dxa"/>
            <w:tcBorders>
              <w:top w:val="single" w:sz="4" w:space="0" w:color="auto"/>
              <w:left w:val="single" w:sz="4" w:space="0" w:color="auto"/>
              <w:bottom w:val="single" w:sz="4" w:space="0" w:color="auto"/>
              <w:right w:val="single" w:sz="4" w:space="0" w:color="auto"/>
            </w:tcBorders>
            <w:vAlign w:val="center"/>
          </w:tcPr>
          <w:p w:rsidR="00095636" w:rsidRPr="00FD1704" w:rsidRDefault="00D76732" w:rsidP="007D3336">
            <w:pPr>
              <w:pStyle w:val="000Normal"/>
              <w:spacing w:before="0" w:after="0" w:line="240" w:lineRule="auto"/>
              <w:ind w:right="-21"/>
              <w:jc w:val="right"/>
              <w:rPr>
                <w:rFonts w:ascii="Times New Roman" w:hAnsi="Times New Roman"/>
                <w:spacing w:val="-6"/>
                <w:sz w:val="22"/>
                <w:szCs w:val="22"/>
                <w:lang w:val="ru-RU"/>
              </w:rPr>
            </w:pPr>
            <w:r w:rsidRPr="00FD1704">
              <w:rPr>
                <w:rFonts w:ascii="Times New Roman" w:hAnsi="Times New Roman"/>
                <w:spacing w:val="-6"/>
                <w:sz w:val="22"/>
                <w:szCs w:val="22"/>
                <w:lang w:val="ru-RU"/>
              </w:rPr>
              <w:t>728</w:t>
            </w:r>
          </w:p>
        </w:tc>
        <w:tc>
          <w:tcPr>
            <w:tcW w:w="1980" w:type="dxa"/>
            <w:tcBorders>
              <w:top w:val="single" w:sz="4" w:space="0" w:color="auto"/>
              <w:left w:val="single" w:sz="4" w:space="0" w:color="auto"/>
              <w:bottom w:val="single" w:sz="4" w:space="0" w:color="auto"/>
              <w:right w:val="single" w:sz="4" w:space="0" w:color="auto"/>
            </w:tcBorders>
            <w:vAlign w:val="center"/>
          </w:tcPr>
          <w:p w:rsidR="00095636" w:rsidRPr="00FD1704" w:rsidRDefault="00095636" w:rsidP="00470F01">
            <w:pPr>
              <w:pStyle w:val="000Normal"/>
              <w:spacing w:before="0" w:after="0" w:line="240" w:lineRule="auto"/>
              <w:ind w:right="-21"/>
              <w:jc w:val="right"/>
              <w:rPr>
                <w:rFonts w:ascii="Times New Roman" w:hAnsi="Times New Roman"/>
                <w:spacing w:val="-6"/>
                <w:sz w:val="22"/>
                <w:szCs w:val="22"/>
                <w:lang w:val="ru-RU"/>
              </w:rPr>
            </w:pPr>
            <w:r w:rsidRPr="00FD1704">
              <w:rPr>
                <w:rFonts w:ascii="Times New Roman" w:hAnsi="Times New Roman"/>
                <w:spacing w:val="-6"/>
                <w:sz w:val="22"/>
                <w:szCs w:val="22"/>
                <w:lang w:val="ru-RU"/>
              </w:rPr>
              <w:t>100</w:t>
            </w:r>
          </w:p>
        </w:tc>
      </w:tr>
      <w:tr w:rsidR="00095636" w:rsidRPr="00FD1704" w:rsidTr="007D3336">
        <w:tc>
          <w:tcPr>
            <w:tcW w:w="5400" w:type="dxa"/>
            <w:tcBorders>
              <w:top w:val="single" w:sz="4" w:space="0" w:color="auto"/>
              <w:left w:val="single" w:sz="4" w:space="0" w:color="auto"/>
              <w:bottom w:val="single" w:sz="4" w:space="0" w:color="auto"/>
              <w:right w:val="single" w:sz="4" w:space="0" w:color="auto"/>
            </w:tcBorders>
            <w:vAlign w:val="center"/>
          </w:tcPr>
          <w:p w:rsidR="00095636" w:rsidRPr="00FD1704" w:rsidRDefault="00095636" w:rsidP="007D3336">
            <w:pPr>
              <w:pStyle w:val="000Normal"/>
              <w:spacing w:before="0" w:after="0" w:line="240" w:lineRule="auto"/>
              <w:ind w:left="318" w:right="-21"/>
              <w:rPr>
                <w:rFonts w:ascii="Times New Roman" w:hAnsi="Times New Roman"/>
                <w:spacing w:val="-6"/>
                <w:sz w:val="22"/>
                <w:szCs w:val="22"/>
                <w:lang w:val="ru-RU"/>
              </w:rPr>
            </w:pPr>
            <w:proofErr w:type="gramStart"/>
            <w:r w:rsidRPr="00FD1704">
              <w:rPr>
                <w:rFonts w:ascii="Times New Roman" w:hAnsi="Times New Roman"/>
                <w:spacing w:val="-6"/>
                <w:sz w:val="22"/>
                <w:szCs w:val="22"/>
                <w:lang w:val="ru-RU"/>
              </w:rPr>
              <w:t>удерживаемые до погашения</w:t>
            </w:r>
            <w:proofErr w:type="gramEnd"/>
          </w:p>
        </w:tc>
        <w:tc>
          <w:tcPr>
            <w:tcW w:w="1980" w:type="dxa"/>
            <w:tcBorders>
              <w:top w:val="single" w:sz="4" w:space="0" w:color="auto"/>
              <w:left w:val="single" w:sz="4" w:space="0" w:color="auto"/>
              <w:bottom w:val="single" w:sz="4" w:space="0" w:color="auto"/>
              <w:right w:val="single" w:sz="4" w:space="0" w:color="auto"/>
            </w:tcBorders>
            <w:vAlign w:val="center"/>
          </w:tcPr>
          <w:p w:rsidR="00095636" w:rsidRPr="00FD1704" w:rsidRDefault="00D76732" w:rsidP="00422489">
            <w:pPr>
              <w:pStyle w:val="000Normal"/>
              <w:spacing w:before="0" w:after="0" w:line="240" w:lineRule="auto"/>
              <w:ind w:right="-21"/>
              <w:jc w:val="right"/>
              <w:rPr>
                <w:rFonts w:ascii="Times New Roman" w:hAnsi="Times New Roman"/>
                <w:spacing w:val="-6"/>
                <w:sz w:val="22"/>
                <w:szCs w:val="22"/>
                <w:lang w:val="ru-RU"/>
              </w:rPr>
            </w:pPr>
            <w:r w:rsidRPr="00FD1704">
              <w:rPr>
                <w:rFonts w:ascii="Times New Roman" w:hAnsi="Times New Roman"/>
                <w:spacing w:val="-6"/>
                <w:sz w:val="22"/>
                <w:szCs w:val="22"/>
                <w:lang w:val="ru-RU"/>
              </w:rPr>
              <w:t>370</w:t>
            </w:r>
          </w:p>
        </w:tc>
        <w:tc>
          <w:tcPr>
            <w:tcW w:w="1980" w:type="dxa"/>
            <w:tcBorders>
              <w:top w:val="single" w:sz="4" w:space="0" w:color="auto"/>
              <w:left w:val="single" w:sz="4" w:space="0" w:color="auto"/>
              <w:bottom w:val="single" w:sz="4" w:space="0" w:color="auto"/>
              <w:right w:val="single" w:sz="4" w:space="0" w:color="auto"/>
            </w:tcBorders>
            <w:vAlign w:val="center"/>
          </w:tcPr>
          <w:p w:rsidR="00095636" w:rsidRPr="00FD1704" w:rsidRDefault="00095636" w:rsidP="00470F01">
            <w:pPr>
              <w:pStyle w:val="000Normal"/>
              <w:spacing w:before="0" w:after="0" w:line="240" w:lineRule="auto"/>
              <w:ind w:right="-21"/>
              <w:jc w:val="right"/>
              <w:rPr>
                <w:rFonts w:ascii="Times New Roman" w:hAnsi="Times New Roman"/>
                <w:spacing w:val="-6"/>
                <w:sz w:val="22"/>
                <w:szCs w:val="22"/>
                <w:lang w:val="ru-RU"/>
              </w:rPr>
            </w:pPr>
            <w:r w:rsidRPr="00FD1704">
              <w:rPr>
                <w:rFonts w:ascii="Times New Roman" w:hAnsi="Times New Roman"/>
                <w:spacing w:val="-6"/>
                <w:sz w:val="22"/>
                <w:szCs w:val="22"/>
                <w:lang w:val="ru-RU"/>
              </w:rPr>
              <w:t>-</w:t>
            </w:r>
          </w:p>
        </w:tc>
      </w:tr>
      <w:tr w:rsidR="00095636" w:rsidRPr="00FD1704" w:rsidTr="007D3336">
        <w:tc>
          <w:tcPr>
            <w:tcW w:w="5400" w:type="dxa"/>
            <w:tcBorders>
              <w:top w:val="single" w:sz="4" w:space="0" w:color="auto"/>
              <w:left w:val="single" w:sz="4" w:space="0" w:color="auto"/>
              <w:bottom w:val="single" w:sz="4" w:space="0" w:color="auto"/>
              <w:right w:val="single" w:sz="4" w:space="0" w:color="auto"/>
            </w:tcBorders>
            <w:vAlign w:val="center"/>
          </w:tcPr>
          <w:p w:rsidR="00095636" w:rsidRPr="00FD1704" w:rsidRDefault="00095636" w:rsidP="007D3336">
            <w:pPr>
              <w:pStyle w:val="000Normal"/>
              <w:spacing w:before="0" w:after="0" w:line="240" w:lineRule="auto"/>
              <w:ind w:right="-21"/>
              <w:rPr>
                <w:rFonts w:ascii="Times New Roman" w:hAnsi="Times New Roman"/>
                <w:b/>
                <w:spacing w:val="-6"/>
                <w:sz w:val="22"/>
                <w:szCs w:val="22"/>
                <w:lang w:val="ru-RU"/>
              </w:rPr>
            </w:pPr>
            <w:r w:rsidRPr="00FD1704">
              <w:rPr>
                <w:rFonts w:ascii="Times New Roman" w:hAnsi="Times New Roman"/>
                <w:b/>
                <w:spacing w:val="-6"/>
                <w:sz w:val="22"/>
                <w:szCs w:val="22"/>
                <w:lang w:val="ru-RU"/>
              </w:rPr>
              <w:t>Расходы по операциям с ценными бумагами:</w:t>
            </w:r>
          </w:p>
        </w:tc>
        <w:tc>
          <w:tcPr>
            <w:tcW w:w="1980" w:type="dxa"/>
            <w:tcBorders>
              <w:top w:val="single" w:sz="4" w:space="0" w:color="auto"/>
              <w:left w:val="single" w:sz="4" w:space="0" w:color="auto"/>
              <w:bottom w:val="single" w:sz="4" w:space="0" w:color="auto"/>
              <w:right w:val="single" w:sz="4" w:space="0" w:color="auto"/>
            </w:tcBorders>
            <w:vAlign w:val="center"/>
          </w:tcPr>
          <w:p w:rsidR="00095636" w:rsidRPr="00FD1704" w:rsidRDefault="006D5F94" w:rsidP="00422489">
            <w:pPr>
              <w:pStyle w:val="000Normal"/>
              <w:spacing w:before="0" w:after="0" w:line="240" w:lineRule="auto"/>
              <w:ind w:right="-21"/>
              <w:jc w:val="right"/>
              <w:rPr>
                <w:rFonts w:ascii="Times New Roman" w:hAnsi="Times New Roman"/>
                <w:b/>
                <w:spacing w:val="-6"/>
                <w:sz w:val="22"/>
                <w:szCs w:val="22"/>
                <w:lang w:val="ru-RU"/>
              </w:rPr>
            </w:pPr>
            <w:r w:rsidRPr="00FD1704">
              <w:rPr>
                <w:rFonts w:ascii="Times New Roman" w:hAnsi="Times New Roman"/>
                <w:b/>
                <w:spacing w:val="-6"/>
                <w:sz w:val="22"/>
                <w:szCs w:val="22"/>
                <w:lang w:val="ru-RU"/>
              </w:rPr>
              <w:t>18 553</w:t>
            </w:r>
          </w:p>
        </w:tc>
        <w:tc>
          <w:tcPr>
            <w:tcW w:w="1980" w:type="dxa"/>
            <w:tcBorders>
              <w:top w:val="single" w:sz="4" w:space="0" w:color="auto"/>
              <w:left w:val="single" w:sz="4" w:space="0" w:color="auto"/>
              <w:bottom w:val="single" w:sz="4" w:space="0" w:color="auto"/>
              <w:right w:val="single" w:sz="4" w:space="0" w:color="auto"/>
            </w:tcBorders>
            <w:vAlign w:val="center"/>
          </w:tcPr>
          <w:p w:rsidR="00095636" w:rsidRPr="00FD1704" w:rsidRDefault="00095636" w:rsidP="00470F01">
            <w:pPr>
              <w:pStyle w:val="000Normal"/>
              <w:spacing w:before="0" w:after="0" w:line="240" w:lineRule="auto"/>
              <w:ind w:right="-21"/>
              <w:jc w:val="right"/>
              <w:rPr>
                <w:rFonts w:ascii="Times New Roman" w:hAnsi="Times New Roman"/>
                <w:b/>
                <w:spacing w:val="-6"/>
                <w:sz w:val="22"/>
                <w:szCs w:val="22"/>
                <w:lang w:val="ru-RU"/>
              </w:rPr>
            </w:pPr>
            <w:r w:rsidRPr="00FD1704">
              <w:rPr>
                <w:rFonts w:ascii="Times New Roman" w:hAnsi="Times New Roman"/>
                <w:b/>
                <w:spacing w:val="-6"/>
                <w:sz w:val="22"/>
                <w:szCs w:val="22"/>
                <w:lang w:val="ru-RU"/>
              </w:rPr>
              <w:t>-</w:t>
            </w:r>
          </w:p>
        </w:tc>
      </w:tr>
      <w:tr w:rsidR="00095636" w:rsidRPr="00FD1704" w:rsidTr="007D3336">
        <w:tc>
          <w:tcPr>
            <w:tcW w:w="5400" w:type="dxa"/>
            <w:tcBorders>
              <w:top w:val="single" w:sz="4" w:space="0" w:color="auto"/>
              <w:left w:val="single" w:sz="4" w:space="0" w:color="auto"/>
              <w:bottom w:val="single" w:sz="4" w:space="0" w:color="auto"/>
              <w:right w:val="single" w:sz="4" w:space="0" w:color="auto"/>
            </w:tcBorders>
            <w:vAlign w:val="center"/>
          </w:tcPr>
          <w:p w:rsidR="00095636" w:rsidRPr="00FD1704" w:rsidRDefault="00095636" w:rsidP="007D3336">
            <w:pPr>
              <w:pStyle w:val="000Normal"/>
              <w:spacing w:before="0" w:after="0" w:line="240" w:lineRule="auto"/>
              <w:ind w:left="318" w:right="-21"/>
              <w:rPr>
                <w:rFonts w:ascii="Times New Roman" w:hAnsi="Times New Roman"/>
                <w:spacing w:val="-6"/>
                <w:sz w:val="22"/>
                <w:szCs w:val="22"/>
                <w:lang w:val="ru-RU"/>
              </w:rPr>
            </w:pPr>
            <w:r w:rsidRPr="00FD1704">
              <w:rPr>
                <w:rFonts w:ascii="Times New Roman" w:hAnsi="Times New Roman"/>
                <w:spacing w:val="-6"/>
                <w:sz w:val="22"/>
                <w:szCs w:val="22"/>
                <w:lang w:val="ru-RU"/>
              </w:rPr>
              <w:t>для торговли</w:t>
            </w:r>
          </w:p>
        </w:tc>
        <w:tc>
          <w:tcPr>
            <w:tcW w:w="1980" w:type="dxa"/>
            <w:tcBorders>
              <w:top w:val="single" w:sz="4" w:space="0" w:color="auto"/>
              <w:left w:val="single" w:sz="4" w:space="0" w:color="auto"/>
              <w:bottom w:val="single" w:sz="4" w:space="0" w:color="auto"/>
              <w:right w:val="single" w:sz="4" w:space="0" w:color="auto"/>
            </w:tcBorders>
            <w:vAlign w:val="center"/>
          </w:tcPr>
          <w:p w:rsidR="00095636" w:rsidRPr="00FD1704" w:rsidRDefault="00D76732" w:rsidP="00422489">
            <w:pPr>
              <w:pStyle w:val="000Normal"/>
              <w:spacing w:before="0" w:after="0" w:line="240" w:lineRule="auto"/>
              <w:ind w:right="-21"/>
              <w:jc w:val="right"/>
              <w:rPr>
                <w:rFonts w:ascii="Times New Roman" w:hAnsi="Times New Roman"/>
                <w:spacing w:val="-6"/>
                <w:sz w:val="22"/>
                <w:szCs w:val="22"/>
                <w:lang w:val="ru-RU"/>
              </w:rPr>
            </w:pPr>
            <w:r w:rsidRPr="00FD1704">
              <w:rPr>
                <w:rFonts w:ascii="Times New Roman" w:hAnsi="Times New Roman"/>
                <w:spacing w:val="-6"/>
                <w:sz w:val="22"/>
                <w:szCs w:val="22"/>
                <w:lang w:val="ru-RU"/>
              </w:rPr>
              <w:t>5 267</w:t>
            </w:r>
          </w:p>
        </w:tc>
        <w:tc>
          <w:tcPr>
            <w:tcW w:w="1980" w:type="dxa"/>
            <w:tcBorders>
              <w:top w:val="single" w:sz="4" w:space="0" w:color="auto"/>
              <w:left w:val="single" w:sz="4" w:space="0" w:color="auto"/>
              <w:bottom w:val="single" w:sz="4" w:space="0" w:color="auto"/>
              <w:right w:val="single" w:sz="4" w:space="0" w:color="auto"/>
            </w:tcBorders>
            <w:vAlign w:val="center"/>
          </w:tcPr>
          <w:p w:rsidR="00095636" w:rsidRPr="00FD1704" w:rsidRDefault="00095636" w:rsidP="00470F01">
            <w:pPr>
              <w:pStyle w:val="000Normal"/>
              <w:spacing w:before="0" w:after="0" w:line="240" w:lineRule="auto"/>
              <w:ind w:right="-21"/>
              <w:jc w:val="right"/>
              <w:rPr>
                <w:rFonts w:ascii="Times New Roman" w:hAnsi="Times New Roman"/>
                <w:spacing w:val="-6"/>
                <w:sz w:val="22"/>
                <w:szCs w:val="22"/>
                <w:lang w:val="ru-RU"/>
              </w:rPr>
            </w:pPr>
            <w:r w:rsidRPr="00FD1704">
              <w:rPr>
                <w:rFonts w:ascii="Times New Roman" w:hAnsi="Times New Roman"/>
                <w:spacing w:val="-6"/>
                <w:sz w:val="22"/>
                <w:szCs w:val="22"/>
                <w:lang w:val="ru-RU"/>
              </w:rPr>
              <w:t>-</w:t>
            </w:r>
          </w:p>
        </w:tc>
      </w:tr>
      <w:tr w:rsidR="00D76732" w:rsidRPr="00FD1704" w:rsidTr="007D3336">
        <w:tc>
          <w:tcPr>
            <w:tcW w:w="5400" w:type="dxa"/>
            <w:tcBorders>
              <w:top w:val="single" w:sz="4" w:space="0" w:color="auto"/>
              <w:left w:val="single" w:sz="4" w:space="0" w:color="auto"/>
              <w:bottom w:val="single" w:sz="4" w:space="0" w:color="auto"/>
              <w:right w:val="single" w:sz="4" w:space="0" w:color="auto"/>
            </w:tcBorders>
            <w:vAlign w:val="center"/>
          </w:tcPr>
          <w:p w:rsidR="00D76732" w:rsidRPr="00FD1704" w:rsidRDefault="00D76732" w:rsidP="00D76732">
            <w:pPr>
              <w:pStyle w:val="000Normal"/>
              <w:spacing w:before="0" w:after="0" w:line="240" w:lineRule="auto"/>
              <w:ind w:right="-21" w:firstLine="318"/>
              <w:rPr>
                <w:rFonts w:ascii="Times New Roman" w:hAnsi="Times New Roman"/>
                <w:b/>
                <w:spacing w:val="-6"/>
                <w:sz w:val="22"/>
                <w:szCs w:val="22"/>
                <w:lang w:val="ru-RU"/>
              </w:rPr>
            </w:pPr>
            <w:proofErr w:type="gramStart"/>
            <w:r w:rsidRPr="00FD1704">
              <w:rPr>
                <w:rFonts w:ascii="Times New Roman" w:hAnsi="Times New Roman"/>
                <w:spacing w:val="-6"/>
                <w:sz w:val="22"/>
                <w:szCs w:val="22"/>
                <w:lang w:val="ru-RU"/>
              </w:rPr>
              <w:t>удерживаемые до погашения</w:t>
            </w:r>
            <w:proofErr w:type="gramEnd"/>
          </w:p>
        </w:tc>
        <w:tc>
          <w:tcPr>
            <w:tcW w:w="1980" w:type="dxa"/>
            <w:tcBorders>
              <w:top w:val="single" w:sz="4" w:space="0" w:color="auto"/>
              <w:left w:val="single" w:sz="4" w:space="0" w:color="auto"/>
              <w:bottom w:val="single" w:sz="4" w:space="0" w:color="auto"/>
              <w:right w:val="single" w:sz="4" w:space="0" w:color="auto"/>
            </w:tcBorders>
            <w:vAlign w:val="center"/>
          </w:tcPr>
          <w:p w:rsidR="00D76732" w:rsidRPr="00FD1704" w:rsidRDefault="00D76732" w:rsidP="007D3336">
            <w:pPr>
              <w:pStyle w:val="000Normal"/>
              <w:spacing w:before="0" w:after="0" w:line="240" w:lineRule="auto"/>
              <w:ind w:right="-21"/>
              <w:jc w:val="right"/>
              <w:rPr>
                <w:rFonts w:ascii="Times New Roman" w:hAnsi="Times New Roman"/>
                <w:spacing w:val="-6"/>
                <w:sz w:val="22"/>
                <w:szCs w:val="22"/>
                <w:lang w:val="ru-RU"/>
              </w:rPr>
            </w:pPr>
            <w:r w:rsidRPr="00FD1704">
              <w:rPr>
                <w:rFonts w:ascii="Times New Roman" w:hAnsi="Times New Roman"/>
                <w:spacing w:val="-6"/>
                <w:sz w:val="22"/>
                <w:szCs w:val="22"/>
                <w:lang w:val="ru-RU"/>
              </w:rPr>
              <w:t>13 286</w:t>
            </w:r>
          </w:p>
        </w:tc>
        <w:tc>
          <w:tcPr>
            <w:tcW w:w="1980" w:type="dxa"/>
            <w:tcBorders>
              <w:top w:val="single" w:sz="4" w:space="0" w:color="auto"/>
              <w:left w:val="single" w:sz="4" w:space="0" w:color="auto"/>
              <w:bottom w:val="single" w:sz="4" w:space="0" w:color="auto"/>
              <w:right w:val="single" w:sz="4" w:space="0" w:color="auto"/>
            </w:tcBorders>
            <w:vAlign w:val="center"/>
          </w:tcPr>
          <w:p w:rsidR="00D76732" w:rsidRPr="00FD1704" w:rsidRDefault="00D76732" w:rsidP="00470F01">
            <w:pPr>
              <w:pStyle w:val="000Normal"/>
              <w:spacing w:before="0" w:after="0" w:line="240" w:lineRule="auto"/>
              <w:ind w:right="-21"/>
              <w:jc w:val="right"/>
              <w:rPr>
                <w:rFonts w:ascii="Times New Roman" w:hAnsi="Times New Roman"/>
                <w:b/>
                <w:spacing w:val="-6"/>
                <w:sz w:val="22"/>
                <w:szCs w:val="22"/>
                <w:lang w:val="ru-RU"/>
              </w:rPr>
            </w:pPr>
            <w:r w:rsidRPr="00FD1704">
              <w:rPr>
                <w:rFonts w:ascii="Times New Roman" w:hAnsi="Times New Roman"/>
                <w:b/>
                <w:spacing w:val="-6"/>
                <w:sz w:val="22"/>
                <w:szCs w:val="22"/>
                <w:lang w:val="ru-RU"/>
              </w:rPr>
              <w:t>-</w:t>
            </w:r>
          </w:p>
        </w:tc>
      </w:tr>
      <w:tr w:rsidR="00095636" w:rsidRPr="00FD1704" w:rsidTr="007D3336">
        <w:tc>
          <w:tcPr>
            <w:tcW w:w="5400" w:type="dxa"/>
            <w:tcBorders>
              <w:top w:val="single" w:sz="4" w:space="0" w:color="auto"/>
              <w:left w:val="single" w:sz="4" w:space="0" w:color="auto"/>
              <w:bottom w:val="single" w:sz="4" w:space="0" w:color="auto"/>
              <w:right w:val="single" w:sz="4" w:space="0" w:color="auto"/>
            </w:tcBorders>
            <w:vAlign w:val="center"/>
          </w:tcPr>
          <w:p w:rsidR="00095636" w:rsidRPr="00FD1704" w:rsidRDefault="00095636" w:rsidP="007D3336">
            <w:pPr>
              <w:pStyle w:val="000Normal"/>
              <w:spacing w:before="0" w:after="0" w:line="240" w:lineRule="auto"/>
              <w:ind w:right="-21"/>
              <w:rPr>
                <w:rFonts w:ascii="Times New Roman" w:hAnsi="Times New Roman"/>
                <w:b/>
                <w:spacing w:val="-6"/>
                <w:sz w:val="22"/>
                <w:szCs w:val="22"/>
                <w:lang w:val="ru-RU"/>
              </w:rPr>
            </w:pPr>
            <w:r w:rsidRPr="00FD1704">
              <w:rPr>
                <w:rFonts w:ascii="Times New Roman" w:hAnsi="Times New Roman"/>
                <w:b/>
                <w:spacing w:val="-6"/>
                <w:sz w:val="22"/>
                <w:szCs w:val="22"/>
                <w:lang w:val="ru-RU"/>
              </w:rPr>
              <w:t>Чистый доход по операциям с ценными бумагами</w:t>
            </w:r>
          </w:p>
        </w:tc>
        <w:tc>
          <w:tcPr>
            <w:tcW w:w="1980" w:type="dxa"/>
            <w:tcBorders>
              <w:top w:val="single" w:sz="4" w:space="0" w:color="auto"/>
              <w:left w:val="single" w:sz="4" w:space="0" w:color="auto"/>
              <w:bottom w:val="single" w:sz="4" w:space="0" w:color="auto"/>
              <w:right w:val="single" w:sz="4" w:space="0" w:color="auto"/>
            </w:tcBorders>
            <w:vAlign w:val="center"/>
          </w:tcPr>
          <w:p w:rsidR="00095636" w:rsidRPr="00FD1704" w:rsidRDefault="006443F2" w:rsidP="007D3336">
            <w:pPr>
              <w:pStyle w:val="000Normal"/>
              <w:spacing w:before="0" w:after="0" w:line="240" w:lineRule="auto"/>
              <w:ind w:right="-21"/>
              <w:jc w:val="right"/>
              <w:rPr>
                <w:rFonts w:ascii="Times New Roman" w:hAnsi="Times New Roman"/>
                <w:b/>
                <w:spacing w:val="-6"/>
                <w:sz w:val="22"/>
                <w:szCs w:val="22"/>
                <w:lang w:val="ru-RU"/>
              </w:rPr>
            </w:pPr>
            <w:r w:rsidRPr="00FD1704">
              <w:rPr>
                <w:rFonts w:ascii="Times New Roman" w:hAnsi="Times New Roman"/>
                <w:b/>
                <w:spacing w:val="-6"/>
                <w:sz w:val="22"/>
                <w:szCs w:val="22"/>
                <w:lang w:val="ru-RU"/>
              </w:rPr>
              <w:t>(</w:t>
            </w:r>
            <w:r w:rsidR="006D5F94" w:rsidRPr="00FD1704">
              <w:rPr>
                <w:rFonts w:ascii="Times New Roman" w:hAnsi="Times New Roman"/>
                <w:b/>
                <w:spacing w:val="-6"/>
                <w:sz w:val="22"/>
                <w:szCs w:val="22"/>
                <w:lang w:val="ru-RU"/>
              </w:rPr>
              <w:t>17</w:t>
            </w:r>
            <w:r w:rsidRPr="00FD1704">
              <w:rPr>
                <w:rFonts w:ascii="Times New Roman" w:hAnsi="Times New Roman"/>
                <w:b/>
                <w:spacing w:val="-6"/>
                <w:sz w:val="22"/>
                <w:szCs w:val="22"/>
                <w:lang w:val="ru-RU"/>
              </w:rPr>
              <w:t> </w:t>
            </w:r>
            <w:r w:rsidR="006D5F94" w:rsidRPr="00FD1704">
              <w:rPr>
                <w:rFonts w:ascii="Times New Roman" w:hAnsi="Times New Roman"/>
                <w:b/>
                <w:spacing w:val="-6"/>
                <w:sz w:val="22"/>
                <w:szCs w:val="22"/>
                <w:lang w:val="ru-RU"/>
              </w:rPr>
              <w:t>455</w:t>
            </w:r>
            <w:r w:rsidRPr="00FD1704">
              <w:rPr>
                <w:rFonts w:ascii="Times New Roman" w:hAnsi="Times New Roman"/>
                <w:b/>
                <w:spacing w:val="-6"/>
                <w:sz w:val="22"/>
                <w:szCs w:val="22"/>
                <w:lang w:val="ru-RU"/>
              </w:rPr>
              <w:t>)</w:t>
            </w:r>
          </w:p>
        </w:tc>
        <w:tc>
          <w:tcPr>
            <w:tcW w:w="1980" w:type="dxa"/>
            <w:tcBorders>
              <w:top w:val="single" w:sz="4" w:space="0" w:color="auto"/>
              <w:left w:val="single" w:sz="4" w:space="0" w:color="auto"/>
              <w:bottom w:val="single" w:sz="4" w:space="0" w:color="auto"/>
              <w:right w:val="single" w:sz="4" w:space="0" w:color="auto"/>
            </w:tcBorders>
            <w:vAlign w:val="center"/>
          </w:tcPr>
          <w:p w:rsidR="00095636" w:rsidRPr="00FD1704" w:rsidRDefault="00095636" w:rsidP="00470F01">
            <w:pPr>
              <w:pStyle w:val="000Normal"/>
              <w:spacing w:before="0" w:after="0" w:line="240" w:lineRule="auto"/>
              <w:ind w:right="-21"/>
              <w:jc w:val="right"/>
              <w:rPr>
                <w:rFonts w:ascii="Times New Roman" w:hAnsi="Times New Roman"/>
                <w:b/>
                <w:spacing w:val="-6"/>
                <w:sz w:val="22"/>
                <w:szCs w:val="22"/>
                <w:lang w:val="ru-RU"/>
              </w:rPr>
            </w:pPr>
            <w:r w:rsidRPr="00FD1704">
              <w:rPr>
                <w:rFonts w:ascii="Times New Roman" w:hAnsi="Times New Roman"/>
                <w:b/>
                <w:spacing w:val="-6"/>
                <w:sz w:val="22"/>
                <w:szCs w:val="22"/>
                <w:lang w:val="ru-RU"/>
              </w:rPr>
              <w:t>100</w:t>
            </w:r>
          </w:p>
        </w:tc>
      </w:tr>
    </w:tbl>
    <w:p w:rsidR="007D3336" w:rsidRPr="00FD1704" w:rsidRDefault="007D3336" w:rsidP="007D3336">
      <w:pPr>
        <w:pStyle w:val="000Normal"/>
        <w:spacing w:before="0" w:after="0" w:line="240" w:lineRule="auto"/>
        <w:ind w:right="-21" w:firstLine="540"/>
        <w:rPr>
          <w:rFonts w:ascii="Times New Roman" w:hAnsi="Times New Roman"/>
          <w:spacing w:val="-6"/>
          <w:sz w:val="24"/>
          <w:lang w:val="ru-RU" w:eastAsia="ru-RU"/>
        </w:rPr>
      </w:pPr>
    </w:p>
    <w:p w:rsidR="007D3336" w:rsidRPr="00FD1704" w:rsidRDefault="0034236A" w:rsidP="007D3336">
      <w:pPr>
        <w:pStyle w:val="000Normal"/>
        <w:spacing w:before="0" w:after="0" w:line="240" w:lineRule="auto"/>
        <w:ind w:right="-21" w:firstLine="540"/>
        <w:rPr>
          <w:rFonts w:ascii="Times New Roman" w:hAnsi="Times New Roman"/>
          <w:spacing w:val="-6"/>
          <w:sz w:val="24"/>
          <w:lang w:val="ru-RU" w:eastAsia="ru-RU"/>
        </w:rPr>
      </w:pPr>
      <w:r w:rsidRPr="00FD1704">
        <w:rPr>
          <w:rFonts w:ascii="Times New Roman" w:hAnsi="Times New Roman"/>
          <w:spacing w:val="-6"/>
          <w:sz w:val="24"/>
          <w:lang w:val="ru-RU" w:eastAsia="ru-RU"/>
        </w:rPr>
        <w:t>5</w:t>
      </w:r>
      <w:r w:rsidR="007D3336" w:rsidRPr="00FD1704">
        <w:rPr>
          <w:rFonts w:ascii="Times New Roman" w:hAnsi="Times New Roman"/>
          <w:spacing w:val="-6"/>
          <w:sz w:val="24"/>
          <w:lang w:val="ru-RU" w:eastAsia="ru-RU"/>
        </w:rPr>
        <w:t>.</w:t>
      </w:r>
      <w:r w:rsidRPr="00FD1704">
        <w:rPr>
          <w:rFonts w:ascii="Times New Roman" w:hAnsi="Times New Roman"/>
          <w:spacing w:val="-6"/>
          <w:sz w:val="24"/>
          <w:lang w:val="ru-RU" w:eastAsia="ru-RU"/>
        </w:rPr>
        <w:t>5</w:t>
      </w:r>
      <w:r w:rsidR="007D3336" w:rsidRPr="00FD1704">
        <w:rPr>
          <w:rFonts w:ascii="Times New Roman" w:hAnsi="Times New Roman"/>
          <w:spacing w:val="-6"/>
          <w:sz w:val="24"/>
          <w:lang w:val="ru-RU" w:eastAsia="ru-RU"/>
        </w:rPr>
        <w:t xml:space="preserve">. Чистый доход по операциям с иностранной валютой </w:t>
      </w:r>
    </w:p>
    <w:p w:rsidR="007D3336" w:rsidRPr="00FD1704" w:rsidRDefault="007D3336" w:rsidP="007D3336">
      <w:pPr>
        <w:pStyle w:val="000Normal"/>
        <w:spacing w:before="0" w:after="0" w:line="240" w:lineRule="auto"/>
        <w:ind w:right="-21" w:firstLine="540"/>
        <w:rPr>
          <w:rFonts w:ascii="Times New Roman" w:hAnsi="Times New Roman"/>
          <w:spacing w:val="-6"/>
          <w:sz w:val="22"/>
          <w:szCs w:val="22"/>
          <w:lang w:val="ru-RU"/>
        </w:rPr>
      </w:pPr>
    </w:p>
    <w:p w:rsidR="00487AAF" w:rsidRDefault="007D3336" w:rsidP="007D3336">
      <w:pPr>
        <w:pStyle w:val="000Normal"/>
        <w:tabs>
          <w:tab w:val="left" w:pos="540"/>
        </w:tabs>
        <w:spacing w:before="0" w:after="0" w:line="240" w:lineRule="auto"/>
        <w:ind w:right="-21" w:firstLine="540"/>
        <w:rPr>
          <w:rFonts w:ascii="Times New Roman" w:hAnsi="Times New Roman"/>
          <w:spacing w:val="-6"/>
          <w:sz w:val="24"/>
          <w:lang w:val="ru-RU" w:eastAsia="ru-RU"/>
        </w:rPr>
      </w:pPr>
      <w:r w:rsidRPr="00FD1704">
        <w:rPr>
          <w:rFonts w:ascii="Times New Roman" w:hAnsi="Times New Roman"/>
          <w:spacing w:val="-6"/>
          <w:sz w:val="24"/>
          <w:lang w:val="ru-RU" w:eastAsia="ru-RU"/>
        </w:rPr>
        <w:t xml:space="preserve">В течение отчетного года банк совершал сделки на биржевом и внебиржевом валютном </w:t>
      </w:r>
      <w:proofErr w:type="gramStart"/>
      <w:r w:rsidRPr="00FD1704">
        <w:rPr>
          <w:rFonts w:ascii="Times New Roman" w:hAnsi="Times New Roman"/>
          <w:spacing w:val="-6"/>
          <w:sz w:val="24"/>
          <w:lang w:val="ru-RU" w:eastAsia="ru-RU"/>
        </w:rPr>
        <w:t>рынке</w:t>
      </w:r>
      <w:proofErr w:type="gramEnd"/>
      <w:r w:rsidRPr="00FD1704">
        <w:rPr>
          <w:rFonts w:ascii="Times New Roman" w:hAnsi="Times New Roman"/>
          <w:spacing w:val="-6"/>
          <w:sz w:val="24"/>
          <w:lang w:val="ru-RU" w:eastAsia="ru-RU"/>
        </w:rPr>
        <w:t xml:space="preserve"> как за счет собственных денежных средств, так и за счет средств клиентов. Финансовый результат от осуществления операций в иностранной валюте, которые совершались в двух различных валютах, признавался банком в бухгалтерском учете в том отчетном периоде, к которому он относился. Разница между накопленным положительным и отрицательным финансовым результатом является чистым доходом по операциям с иностранной валютой.</w:t>
      </w:r>
    </w:p>
    <w:p w:rsidR="007D3336" w:rsidRPr="00FD1704" w:rsidRDefault="007D3336" w:rsidP="007D3336">
      <w:pPr>
        <w:pStyle w:val="000Normal"/>
        <w:tabs>
          <w:tab w:val="left" w:pos="540"/>
        </w:tabs>
        <w:spacing w:before="0" w:after="0" w:line="240" w:lineRule="auto"/>
        <w:ind w:right="-21" w:firstLine="540"/>
        <w:rPr>
          <w:rFonts w:ascii="Times New Roman" w:hAnsi="Times New Roman"/>
          <w:spacing w:val="-6"/>
          <w:sz w:val="22"/>
          <w:szCs w:val="22"/>
          <w:lang w:val="ru-RU"/>
        </w:rPr>
      </w:pPr>
      <w:r w:rsidRPr="00FD1704">
        <w:rPr>
          <w:rFonts w:ascii="Times New Roman" w:hAnsi="Times New Roman"/>
          <w:spacing w:val="-6"/>
          <w:sz w:val="24"/>
          <w:lang w:val="ru-RU" w:eastAsia="ru-RU"/>
        </w:rPr>
        <w:t xml:space="preserve"> </w:t>
      </w:r>
    </w:p>
    <w:tbl>
      <w:tblPr>
        <w:tblW w:w="0" w:type="auto"/>
        <w:tblInd w:w="108" w:type="dxa"/>
        <w:tblLook w:val="01E0"/>
      </w:tblPr>
      <w:tblGrid>
        <w:gridCol w:w="5400"/>
        <w:gridCol w:w="1980"/>
        <w:gridCol w:w="1980"/>
      </w:tblGrid>
      <w:tr w:rsidR="00863F24" w:rsidRPr="00FD1704" w:rsidTr="007D3336">
        <w:tc>
          <w:tcPr>
            <w:tcW w:w="5400" w:type="dxa"/>
            <w:tcBorders>
              <w:top w:val="single" w:sz="4" w:space="0" w:color="auto"/>
              <w:left w:val="single" w:sz="4" w:space="0" w:color="auto"/>
              <w:bottom w:val="single" w:sz="4" w:space="0" w:color="auto"/>
              <w:right w:val="single" w:sz="4" w:space="0" w:color="auto"/>
            </w:tcBorders>
          </w:tcPr>
          <w:p w:rsidR="00863F24" w:rsidRPr="00FD1704" w:rsidRDefault="00863F24" w:rsidP="007D3336">
            <w:pPr>
              <w:pStyle w:val="000Normal"/>
              <w:spacing w:before="0" w:after="0" w:line="240" w:lineRule="auto"/>
              <w:ind w:right="-21"/>
              <w:jc w:val="center"/>
              <w:rPr>
                <w:rFonts w:ascii="Times New Roman" w:hAnsi="Times New Roman"/>
                <w:spacing w:val="-6"/>
                <w:sz w:val="22"/>
                <w:szCs w:val="22"/>
                <w:lang w:val="ru-RU"/>
              </w:rPr>
            </w:pPr>
          </w:p>
        </w:tc>
        <w:tc>
          <w:tcPr>
            <w:tcW w:w="1980" w:type="dxa"/>
            <w:tcBorders>
              <w:top w:val="single" w:sz="4" w:space="0" w:color="auto"/>
              <w:left w:val="single" w:sz="4" w:space="0" w:color="auto"/>
              <w:bottom w:val="single" w:sz="4" w:space="0" w:color="auto"/>
              <w:right w:val="single" w:sz="4" w:space="0" w:color="auto"/>
            </w:tcBorders>
            <w:vAlign w:val="center"/>
          </w:tcPr>
          <w:p w:rsidR="00863F24" w:rsidRPr="00FD1704" w:rsidRDefault="00863F24" w:rsidP="00095636">
            <w:pPr>
              <w:pStyle w:val="000Normal"/>
              <w:spacing w:before="0" w:after="0" w:line="240" w:lineRule="auto"/>
              <w:ind w:right="-21"/>
              <w:jc w:val="center"/>
              <w:rPr>
                <w:rFonts w:ascii="Times New Roman" w:hAnsi="Times New Roman"/>
                <w:spacing w:val="-6"/>
                <w:sz w:val="22"/>
                <w:szCs w:val="22"/>
                <w:lang w:val="en-US"/>
              </w:rPr>
            </w:pPr>
            <w:r w:rsidRPr="00FD1704">
              <w:rPr>
                <w:rFonts w:ascii="Times New Roman" w:hAnsi="Times New Roman"/>
                <w:spacing w:val="-6"/>
                <w:sz w:val="22"/>
                <w:szCs w:val="22"/>
                <w:lang w:val="ru-RU"/>
              </w:rPr>
              <w:t>201</w:t>
            </w:r>
            <w:r w:rsidR="00095636" w:rsidRPr="00FD1704">
              <w:rPr>
                <w:rFonts w:ascii="Times New Roman" w:hAnsi="Times New Roman"/>
                <w:spacing w:val="-6"/>
                <w:sz w:val="22"/>
                <w:szCs w:val="22"/>
                <w:lang w:val="ru-RU"/>
              </w:rPr>
              <w:t>5</w:t>
            </w:r>
            <w:r w:rsidRPr="00FD1704">
              <w:rPr>
                <w:rFonts w:ascii="Times New Roman" w:hAnsi="Times New Roman"/>
                <w:spacing w:val="-6"/>
                <w:sz w:val="22"/>
                <w:szCs w:val="22"/>
                <w:lang w:val="ru-RU"/>
              </w:rPr>
              <w:t xml:space="preserve"> г.</w:t>
            </w:r>
          </w:p>
        </w:tc>
        <w:tc>
          <w:tcPr>
            <w:tcW w:w="1980" w:type="dxa"/>
            <w:tcBorders>
              <w:top w:val="single" w:sz="4" w:space="0" w:color="auto"/>
              <w:left w:val="single" w:sz="4" w:space="0" w:color="auto"/>
              <w:bottom w:val="single" w:sz="4" w:space="0" w:color="auto"/>
              <w:right w:val="single" w:sz="4" w:space="0" w:color="auto"/>
            </w:tcBorders>
            <w:vAlign w:val="center"/>
          </w:tcPr>
          <w:p w:rsidR="00863F24" w:rsidRPr="00FD1704" w:rsidRDefault="00863F24" w:rsidP="00095636">
            <w:pPr>
              <w:pStyle w:val="000Normal"/>
              <w:spacing w:before="0" w:after="0" w:line="240" w:lineRule="auto"/>
              <w:ind w:right="-21"/>
              <w:jc w:val="center"/>
              <w:rPr>
                <w:rFonts w:ascii="Times New Roman" w:hAnsi="Times New Roman"/>
                <w:spacing w:val="-6"/>
                <w:sz w:val="22"/>
                <w:szCs w:val="22"/>
                <w:lang w:val="ru-RU"/>
              </w:rPr>
            </w:pPr>
            <w:r w:rsidRPr="00FD1704">
              <w:rPr>
                <w:rFonts w:ascii="Times New Roman" w:hAnsi="Times New Roman"/>
                <w:spacing w:val="-6"/>
                <w:sz w:val="22"/>
                <w:szCs w:val="22"/>
                <w:lang w:val="ru-RU"/>
              </w:rPr>
              <w:t>201</w:t>
            </w:r>
            <w:r w:rsidR="00095636" w:rsidRPr="00FD1704">
              <w:rPr>
                <w:rFonts w:ascii="Times New Roman" w:hAnsi="Times New Roman"/>
                <w:spacing w:val="-6"/>
                <w:sz w:val="22"/>
                <w:szCs w:val="22"/>
                <w:lang w:val="ru-RU"/>
              </w:rPr>
              <w:t>4</w:t>
            </w:r>
            <w:r w:rsidRPr="00FD1704">
              <w:rPr>
                <w:rFonts w:ascii="Times New Roman" w:hAnsi="Times New Roman"/>
                <w:spacing w:val="-6"/>
                <w:sz w:val="22"/>
                <w:szCs w:val="22"/>
                <w:lang w:val="ru-RU"/>
              </w:rPr>
              <w:t xml:space="preserve"> г.</w:t>
            </w:r>
          </w:p>
        </w:tc>
      </w:tr>
      <w:tr w:rsidR="00095636" w:rsidRPr="00FD1704" w:rsidTr="007D3336">
        <w:tc>
          <w:tcPr>
            <w:tcW w:w="5400" w:type="dxa"/>
            <w:tcBorders>
              <w:top w:val="single" w:sz="4" w:space="0" w:color="auto"/>
              <w:left w:val="single" w:sz="4" w:space="0" w:color="auto"/>
              <w:bottom w:val="single" w:sz="4" w:space="0" w:color="auto"/>
              <w:right w:val="single" w:sz="4" w:space="0" w:color="auto"/>
            </w:tcBorders>
            <w:vAlign w:val="center"/>
          </w:tcPr>
          <w:p w:rsidR="00095636" w:rsidRPr="00FD1704" w:rsidRDefault="00095636" w:rsidP="007D3336">
            <w:pPr>
              <w:pStyle w:val="000Normal"/>
              <w:spacing w:before="0" w:after="0" w:line="240" w:lineRule="auto"/>
              <w:ind w:right="-21"/>
              <w:rPr>
                <w:rFonts w:ascii="Times New Roman" w:hAnsi="Times New Roman"/>
                <w:spacing w:val="-6"/>
                <w:sz w:val="22"/>
                <w:szCs w:val="22"/>
                <w:lang w:val="ru-RU"/>
              </w:rPr>
            </w:pPr>
            <w:r w:rsidRPr="00FD1704">
              <w:rPr>
                <w:rFonts w:ascii="Times New Roman" w:hAnsi="Times New Roman"/>
                <w:spacing w:val="-6"/>
                <w:sz w:val="22"/>
                <w:szCs w:val="22"/>
                <w:lang w:val="ru-RU"/>
              </w:rPr>
              <w:t>Доходы по операциям с иностранной валютой</w:t>
            </w:r>
          </w:p>
        </w:tc>
        <w:tc>
          <w:tcPr>
            <w:tcW w:w="1980" w:type="dxa"/>
            <w:tcBorders>
              <w:top w:val="single" w:sz="4" w:space="0" w:color="auto"/>
              <w:left w:val="single" w:sz="4" w:space="0" w:color="auto"/>
              <w:bottom w:val="single" w:sz="4" w:space="0" w:color="auto"/>
              <w:right w:val="single" w:sz="4" w:space="0" w:color="auto"/>
            </w:tcBorders>
            <w:vAlign w:val="center"/>
          </w:tcPr>
          <w:p w:rsidR="00095636" w:rsidRPr="00FD1704" w:rsidRDefault="006D5F94" w:rsidP="00AA76F9">
            <w:pPr>
              <w:pStyle w:val="000Normal"/>
              <w:spacing w:before="0" w:after="0" w:line="240" w:lineRule="auto"/>
              <w:ind w:right="-21"/>
              <w:jc w:val="right"/>
              <w:rPr>
                <w:rFonts w:ascii="Times New Roman" w:hAnsi="Times New Roman"/>
                <w:spacing w:val="-6"/>
                <w:sz w:val="22"/>
                <w:szCs w:val="22"/>
                <w:lang w:val="ru-RU"/>
              </w:rPr>
            </w:pPr>
            <w:r w:rsidRPr="00FD1704">
              <w:rPr>
                <w:rFonts w:ascii="Times New Roman" w:hAnsi="Times New Roman"/>
                <w:spacing w:val="-6"/>
                <w:sz w:val="22"/>
                <w:szCs w:val="22"/>
                <w:lang w:val="ru-RU"/>
              </w:rPr>
              <w:t>672 222</w:t>
            </w:r>
          </w:p>
        </w:tc>
        <w:tc>
          <w:tcPr>
            <w:tcW w:w="1980" w:type="dxa"/>
            <w:tcBorders>
              <w:top w:val="single" w:sz="4" w:space="0" w:color="auto"/>
              <w:left w:val="single" w:sz="4" w:space="0" w:color="auto"/>
              <w:bottom w:val="single" w:sz="4" w:space="0" w:color="auto"/>
              <w:right w:val="single" w:sz="4" w:space="0" w:color="auto"/>
            </w:tcBorders>
            <w:vAlign w:val="center"/>
          </w:tcPr>
          <w:p w:rsidR="00095636" w:rsidRPr="00FD1704" w:rsidRDefault="00095636" w:rsidP="00470F01">
            <w:pPr>
              <w:pStyle w:val="000Normal"/>
              <w:spacing w:before="0" w:after="0" w:line="240" w:lineRule="auto"/>
              <w:ind w:right="-21"/>
              <w:jc w:val="right"/>
              <w:rPr>
                <w:rFonts w:ascii="Times New Roman" w:hAnsi="Times New Roman"/>
                <w:spacing w:val="-6"/>
                <w:sz w:val="22"/>
                <w:szCs w:val="22"/>
                <w:lang w:val="ru-RU"/>
              </w:rPr>
            </w:pPr>
            <w:r w:rsidRPr="00FD1704">
              <w:rPr>
                <w:rFonts w:ascii="Times New Roman" w:hAnsi="Times New Roman"/>
                <w:spacing w:val="-6"/>
                <w:sz w:val="22"/>
                <w:szCs w:val="22"/>
                <w:lang w:val="ru-RU"/>
              </w:rPr>
              <w:t>298 597</w:t>
            </w:r>
          </w:p>
        </w:tc>
      </w:tr>
      <w:tr w:rsidR="00095636" w:rsidRPr="00FD1704" w:rsidTr="007D3336">
        <w:tc>
          <w:tcPr>
            <w:tcW w:w="5400" w:type="dxa"/>
            <w:tcBorders>
              <w:top w:val="single" w:sz="4" w:space="0" w:color="auto"/>
              <w:left w:val="single" w:sz="4" w:space="0" w:color="auto"/>
              <w:bottom w:val="single" w:sz="4" w:space="0" w:color="auto"/>
              <w:right w:val="single" w:sz="4" w:space="0" w:color="auto"/>
            </w:tcBorders>
            <w:vAlign w:val="center"/>
          </w:tcPr>
          <w:p w:rsidR="00095636" w:rsidRPr="00FD1704" w:rsidRDefault="00095636" w:rsidP="007D3336">
            <w:pPr>
              <w:pStyle w:val="000Normal"/>
              <w:spacing w:before="0" w:after="0" w:line="240" w:lineRule="auto"/>
              <w:ind w:right="-21"/>
              <w:rPr>
                <w:rFonts w:ascii="Times New Roman" w:hAnsi="Times New Roman"/>
                <w:spacing w:val="-6"/>
                <w:sz w:val="22"/>
                <w:szCs w:val="22"/>
                <w:lang w:val="ru-RU"/>
              </w:rPr>
            </w:pPr>
            <w:r w:rsidRPr="00FD1704">
              <w:rPr>
                <w:rFonts w:ascii="Times New Roman" w:hAnsi="Times New Roman"/>
                <w:spacing w:val="-6"/>
                <w:sz w:val="22"/>
                <w:szCs w:val="22"/>
                <w:lang w:val="ru-RU"/>
              </w:rPr>
              <w:t>Расходы по операциям с иностранной валютой</w:t>
            </w:r>
          </w:p>
        </w:tc>
        <w:tc>
          <w:tcPr>
            <w:tcW w:w="1980" w:type="dxa"/>
            <w:tcBorders>
              <w:top w:val="single" w:sz="4" w:space="0" w:color="auto"/>
              <w:left w:val="single" w:sz="4" w:space="0" w:color="auto"/>
              <w:bottom w:val="single" w:sz="4" w:space="0" w:color="auto"/>
              <w:right w:val="single" w:sz="4" w:space="0" w:color="auto"/>
            </w:tcBorders>
            <w:vAlign w:val="center"/>
          </w:tcPr>
          <w:p w:rsidR="00095636" w:rsidRPr="00FD1704" w:rsidRDefault="006D5F94" w:rsidP="00AA76F9">
            <w:pPr>
              <w:pStyle w:val="000Normal"/>
              <w:spacing w:before="0" w:after="0" w:line="240" w:lineRule="auto"/>
              <w:ind w:right="-21"/>
              <w:jc w:val="right"/>
              <w:rPr>
                <w:rFonts w:ascii="Times New Roman" w:hAnsi="Times New Roman"/>
                <w:spacing w:val="-6"/>
                <w:sz w:val="22"/>
                <w:szCs w:val="22"/>
                <w:lang w:val="ru-RU"/>
              </w:rPr>
            </w:pPr>
            <w:r w:rsidRPr="00FD1704">
              <w:rPr>
                <w:rFonts w:ascii="Times New Roman" w:hAnsi="Times New Roman"/>
                <w:spacing w:val="-6"/>
                <w:sz w:val="22"/>
                <w:szCs w:val="22"/>
                <w:lang w:val="ru-RU"/>
              </w:rPr>
              <w:t>67 496</w:t>
            </w:r>
          </w:p>
        </w:tc>
        <w:tc>
          <w:tcPr>
            <w:tcW w:w="1980" w:type="dxa"/>
            <w:tcBorders>
              <w:top w:val="single" w:sz="4" w:space="0" w:color="auto"/>
              <w:left w:val="single" w:sz="4" w:space="0" w:color="auto"/>
              <w:bottom w:val="single" w:sz="4" w:space="0" w:color="auto"/>
              <w:right w:val="single" w:sz="4" w:space="0" w:color="auto"/>
            </w:tcBorders>
            <w:vAlign w:val="center"/>
          </w:tcPr>
          <w:p w:rsidR="00095636" w:rsidRPr="00FD1704" w:rsidRDefault="00095636" w:rsidP="00470F01">
            <w:pPr>
              <w:pStyle w:val="000Normal"/>
              <w:spacing w:before="0" w:after="0" w:line="240" w:lineRule="auto"/>
              <w:ind w:right="-21"/>
              <w:jc w:val="right"/>
              <w:rPr>
                <w:rFonts w:ascii="Times New Roman" w:hAnsi="Times New Roman"/>
                <w:spacing w:val="-6"/>
                <w:sz w:val="22"/>
                <w:szCs w:val="22"/>
                <w:lang w:val="ru-RU"/>
              </w:rPr>
            </w:pPr>
            <w:r w:rsidRPr="00FD1704">
              <w:rPr>
                <w:rFonts w:ascii="Times New Roman" w:hAnsi="Times New Roman"/>
                <w:spacing w:val="-6"/>
                <w:sz w:val="22"/>
                <w:szCs w:val="22"/>
                <w:lang w:val="ru-RU"/>
              </w:rPr>
              <w:t>84 686</w:t>
            </w:r>
          </w:p>
        </w:tc>
      </w:tr>
      <w:tr w:rsidR="00095636" w:rsidRPr="00FD1704" w:rsidTr="007D3336">
        <w:tc>
          <w:tcPr>
            <w:tcW w:w="5400" w:type="dxa"/>
            <w:tcBorders>
              <w:top w:val="single" w:sz="4" w:space="0" w:color="auto"/>
              <w:left w:val="single" w:sz="4" w:space="0" w:color="auto"/>
              <w:bottom w:val="single" w:sz="4" w:space="0" w:color="auto"/>
              <w:right w:val="single" w:sz="4" w:space="0" w:color="auto"/>
            </w:tcBorders>
            <w:vAlign w:val="center"/>
          </w:tcPr>
          <w:p w:rsidR="00095636" w:rsidRPr="00FD1704" w:rsidRDefault="00095636" w:rsidP="007D3336">
            <w:pPr>
              <w:pStyle w:val="000Normal"/>
              <w:spacing w:before="0" w:after="0" w:line="240" w:lineRule="auto"/>
              <w:ind w:right="-21"/>
              <w:rPr>
                <w:rFonts w:ascii="Times New Roman" w:hAnsi="Times New Roman"/>
                <w:b/>
                <w:spacing w:val="-6"/>
                <w:sz w:val="22"/>
                <w:szCs w:val="22"/>
                <w:lang w:val="ru-RU"/>
              </w:rPr>
            </w:pPr>
            <w:r w:rsidRPr="00FD1704">
              <w:rPr>
                <w:rFonts w:ascii="Times New Roman" w:hAnsi="Times New Roman"/>
                <w:b/>
                <w:spacing w:val="-6"/>
                <w:sz w:val="22"/>
                <w:szCs w:val="22"/>
                <w:lang w:val="ru-RU"/>
              </w:rPr>
              <w:t>Чистый доход по операциям с иностранной валютой</w:t>
            </w:r>
          </w:p>
        </w:tc>
        <w:tc>
          <w:tcPr>
            <w:tcW w:w="1980" w:type="dxa"/>
            <w:tcBorders>
              <w:top w:val="single" w:sz="4" w:space="0" w:color="auto"/>
              <w:left w:val="single" w:sz="4" w:space="0" w:color="auto"/>
              <w:bottom w:val="single" w:sz="4" w:space="0" w:color="auto"/>
              <w:right w:val="single" w:sz="4" w:space="0" w:color="auto"/>
            </w:tcBorders>
            <w:vAlign w:val="center"/>
          </w:tcPr>
          <w:p w:rsidR="00095636" w:rsidRPr="00FD1704" w:rsidRDefault="006D5F94" w:rsidP="00AA76F9">
            <w:pPr>
              <w:pStyle w:val="000Normal"/>
              <w:spacing w:before="0" w:after="0" w:line="240" w:lineRule="auto"/>
              <w:ind w:right="-21"/>
              <w:jc w:val="right"/>
              <w:rPr>
                <w:rFonts w:ascii="Times New Roman" w:hAnsi="Times New Roman"/>
                <w:b/>
                <w:spacing w:val="-6"/>
                <w:sz w:val="22"/>
                <w:szCs w:val="22"/>
                <w:lang w:val="ru-RU"/>
              </w:rPr>
            </w:pPr>
            <w:r w:rsidRPr="00FD1704">
              <w:rPr>
                <w:rFonts w:ascii="Times New Roman" w:hAnsi="Times New Roman"/>
                <w:b/>
                <w:spacing w:val="-6"/>
                <w:sz w:val="22"/>
                <w:szCs w:val="22"/>
                <w:lang w:val="ru-RU"/>
              </w:rPr>
              <w:t>604 726</w:t>
            </w:r>
          </w:p>
        </w:tc>
        <w:tc>
          <w:tcPr>
            <w:tcW w:w="1980" w:type="dxa"/>
            <w:tcBorders>
              <w:top w:val="single" w:sz="4" w:space="0" w:color="auto"/>
              <w:left w:val="single" w:sz="4" w:space="0" w:color="auto"/>
              <w:bottom w:val="single" w:sz="4" w:space="0" w:color="auto"/>
              <w:right w:val="single" w:sz="4" w:space="0" w:color="auto"/>
            </w:tcBorders>
            <w:vAlign w:val="center"/>
          </w:tcPr>
          <w:p w:rsidR="00095636" w:rsidRPr="00FD1704" w:rsidRDefault="00095636" w:rsidP="00470F01">
            <w:pPr>
              <w:pStyle w:val="000Normal"/>
              <w:spacing w:before="0" w:after="0" w:line="240" w:lineRule="auto"/>
              <w:ind w:right="-21"/>
              <w:jc w:val="right"/>
              <w:rPr>
                <w:rFonts w:ascii="Times New Roman" w:hAnsi="Times New Roman"/>
                <w:b/>
                <w:spacing w:val="-6"/>
                <w:sz w:val="22"/>
                <w:szCs w:val="22"/>
                <w:lang w:val="ru-RU"/>
              </w:rPr>
            </w:pPr>
            <w:r w:rsidRPr="00FD1704">
              <w:rPr>
                <w:rFonts w:ascii="Times New Roman" w:hAnsi="Times New Roman"/>
                <w:b/>
                <w:spacing w:val="-6"/>
                <w:sz w:val="22"/>
                <w:szCs w:val="22"/>
                <w:lang w:val="ru-RU"/>
              </w:rPr>
              <w:t>213 911</w:t>
            </w:r>
          </w:p>
        </w:tc>
      </w:tr>
    </w:tbl>
    <w:p w:rsidR="00487AAF" w:rsidRDefault="00487AAF" w:rsidP="007D3336">
      <w:pPr>
        <w:ind w:firstLine="540"/>
        <w:jc w:val="both"/>
        <w:rPr>
          <w:spacing w:val="-6"/>
          <w:szCs w:val="20"/>
        </w:rPr>
      </w:pPr>
    </w:p>
    <w:p w:rsidR="00140B22" w:rsidRPr="00FD1704" w:rsidRDefault="007D3336" w:rsidP="007D3336">
      <w:pPr>
        <w:ind w:firstLine="540"/>
        <w:jc w:val="both"/>
        <w:rPr>
          <w:spacing w:val="-6"/>
          <w:szCs w:val="20"/>
        </w:rPr>
      </w:pPr>
      <w:proofErr w:type="gramStart"/>
      <w:r w:rsidRPr="00FD1704">
        <w:rPr>
          <w:spacing w:val="-6"/>
          <w:szCs w:val="20"/>
        </w:rPr>
        <w:t>Курсовые</w:t>
      </w:r>
      <w:proofErr w:type="gramEnd"/>
      <w:r w:rsidRPr="00FD1704">
        <w:rPr>
          <w:spacing w:val="-6"/>
          <w:szCs w:val="20"/>
        </w:rPr>
        <w:t xml:space="preserve"> разницы, образовавшиеся на балансовом счете 6921 «Переоценка валютных статей» при переоценке денежных статей, учитываются на балансовых счетах по учету доходов или расходов в последний рабочий день месяца. </w:t>
      </w:r>
    </w:p>
    <w:p w:rsidR="007D3336" w:rsidRPr="00FD1704" w:rsidRDefault="00DA43D1" w:rsidP="007D3336">
      <w:pPr>
        <w:ind w:firstLine="540"/>
        <w:jc w:val="both"/>
        <w:rPr>
          <w:spacing w:val="-6"/>
          <w:szCs w:val="20"/>
        </w:rPr>
      </w:pPr>
      <w:r w:rsidRPr="007F2471">
        <w:rPr>
          <w:spacing w:val="-6"/>
          <w:szCs w:val="20"/>
        </w:rPr>
        <w:lastRenderedPageBreak/>
        <w:t>Расходы по к</w:t>
      </w:r>
      <w:r w:rsidR="007D3336" w:rsidRPr="007F2471">
        <w:rPr>
          <w:spacing w:val="-6"/>
          <w:szCs w:val="20"/>
        </w:rPr>
        <w:t>урсов</w:t>
      </w:r>
      <w:r w:rsidRPr="007F2471">
        <w:rPr>
          <w:spacing w:val="-6"/>
          <w:szCs w:val="20"/>
        </w:rPr>
        <w:t>ой</w:t>
      </w:r>
      <w:r w:rsidR="007D3336" w:rsidRPr="007F2471">
        <w:rPr>
          <w:spacing w:val="-6"/>
          <w:szCs w:val="20"/>
        </w:rPr>
        <w:t xml:space="preserve"> разниц</w:t>
      </w:r>
      <w:r w:rsidRPr="007F2471">
        <w:rPr>
          <w:spacing w:val="-6"/>
          <w:szCs w:val="20"/>
        </w:rPr>
        <w:t>е</w:t>
      </w:r>
      <w:r w:rsidR="007D3336" w:rsidRPr="007F2471">
        <w:rPr>
          <w:spacing w:val="-6"/>
          <w:szCs w:val="20"/>
        </w:rPr>
        <w:t xml:space="preserve"> в отчетном году составил</w:t>
      </w:r>
      <w:r w:rsidR="00635DA2">
        <w:rPr>
          <w:spacing w:val="-6"/>
          <w:szCs w:val="20"/>
        </w:rPr>
        <w:t>и</w:t>
      </w:r>
      <w:r w:rsidR="007D3336" w:rsidRPr="007F2471">
        <w:rPr>
          <w:spacing w:val="-6"/>
          <w:szCs w:val="20"/>
        </w:rPr>
        <w:t xml:space="preserve">  </w:t>
      </w:r>
      <w:r w:rsidR="007F2471" w:rsidRPr="007F2471">
        <w:rPr>
          <w:spacing w:val="-6"/>
          <w:szCs w:val="20"/>
        </w:rPr>
        <w:t>325 395</w:t>
      </w:r>
      <w:r w:rsidR="007D3336" w:rsidRPr="007F2471">
        <w:rPr>
          <w:spacing w:val="-6"/>
          <w:szCs w:val="20"/>
        </w:rPr>
        <w:t xml:space="preserve"> млн. руб. (201</w:t>
      </w:r>
      <w:r w:rsidR="006D5F94" w:rsidRPr="007F2471">
        <w:rPr>
          <w:spacing w:val="-6"/>
          <w:szCs w:val="20"/>
        </w:rPr>
        <w:t>4</w:t>
      </w:r>
      <w:r w:rsidR="007D3336" w:rsidRPr="007F2471">
        <w:rPr>
          <w:spacing w:val="-6"/>
          <w:szCs w:val="20"/>
        </w:rPr>
        <w:t xml:space="preserve"> г.: </w:t>
      </w:r>
      <w:r w:rsidR="006D5F94" w:rsidRPr="007F2471">
        <w:rPr>
          <w:spacing w:val="-6"/>
          <w:szCs w:val="20"/>
        </w:rPr>
        <w:t>362 588</w:t>
      </w:r>
      <w:r w:rsidR="007D3336" w:rsidRPr="007F2471">
        <w:rPr>
          <w:spacing w:val="-6"/>
          <w:szCs w:val="20"/>
        </w:rPr>
        <w:t xml:space="preserve"> млн. руб.).</w:t>
      </w:r>
      <w:r w:rsidR="00140B22" w:rsidRPr="007F2471">
        <w:t xml:space="preserve"> Курсовые разницы возникли при переоценке денежных статей в результате изменения официального курса НБРБ.</w:t>
      </w:r>
    </w:p>
    <w:p w:rsidR="005C6541" w:rsidRPr="00FD1704" w:rsidRDefault="005C6541" w:rsidP="007D3336">
      <w:pPr>
        <w:pStyle w:val="000Normal"/>
        <w:spacing w:before="0" w:after="0" w:line="240" w:lineRule="auto"/>
        <w:ind w:right="-21" w:firstLine="540"/>
        <w:rPr>
          <w:rFonts w:ascii="Times New Roman" w:hAnsi="Times New Roman"/>
          <w:spacing w:val="-6"/>
          <w:sz w:val="24"/>
          <w:lang w:val="ru-RU" w:eastAsia="ru-RU"/>
        </w:rPr>
      </w:pPr>
    </w:p>
    <w:p w:rsidR="007D3336" w:rsidRPr="00FD1704" w:rsidRDefault="0034236A" w:rsidP="007D3336">
      <w:pPr>
        <w:pStyle w:val="000Normal"/>
        <w:spacing w:before="0" w:after="0" w:line="240" w:lineRule="auto"/>
        <w:ind w:right="-21" w:firstLine="540"/>
        <w:rPr>
          <w:rFonts w:ascii="Times New Roman" w:hAnsi="Times New Roman"/>
          <w:spacing w:val="-6"/>
          <w:sz w:val="24"/>
          <w:lang w:val="ru-RU" w:eastAsia="ru-RU"/>
        </w:rPr>
      </w:pPr>
      <w:r w:rsidRPr="00FD1704">
        <w:rPr>
          <w:rFonts w:ascii="Times New Roman" w:hAnsi="Times New Roman"/>
          <w:spacing w:val="-6"/>
          <w:sz w:val="24"/>
          <w:lang w:val="ru-RU" w:eastAsia="ru-RU"/>
        </w:rPr>
        <w:t>5</w:t>
      </w:r>
      <w:r w:rsidR="007D3336" w:rsidRPr="00FD1704">
        <w:rPr>
          <w:rFonts w:ascii="Times New Roman" w:hAnsi="Times New Roman"/>
          <w:spacing w:val="-6"/>
          <w:sz w:val="24"/>
          <w:lang w:val="ru-RU" w:eastAsia="ru-RU"/>
        </w:rPr>
        <w:t>.</w:t>
      </w:r>
      <w:r w:rsidRPr="00FD1704">
        <w:rPr>
          <w:rFonts w:ascii="Times New Roman" w:hAnsi="Times New Roman"/>
          <w:spacing w:val="-6"/>
          <w:sz w:val="24"/>
          <w:lang w:val="ru-RU" w:eastAsia="ru-RU"/>
        </w:rPr>
        <w:t>6</w:t>
      </w:r>
      <w:r w:rsidR="007D3336" w:rsidRPr="00FD1704">
        <w:rPr>
          <w:rFonts w:ascii="Times New Roman" w:hAnsi="Times New Roman"/>
          <w:spacing w:val="-6"/>
          <w:sz w:val="24"/>
          <w:lang w:val="ru-RU" w:eastAsia="ru-RU"/>
        </w:rPr>
        <w:t>. Чистый доход по операциям с производными финансовыми инструментами</w:t>
      </w:r>
    </w:p>
    <w:p w:rsidR="007D3336" w:rsidRPr="00FD1704" w:rsidRDefault="007D3336" w:rsidP="007D3336">
      <w:pPr>
        <w:ind w:firstLine="540"/>
        <w:jc w:val="both"/>
        <w:rPr>
          <w:spacing w:val="-6"/>
          <w:szCs w:val="20"/>
        </w:rPr>
      </w:pPr>
    </w:p>
    <w:p w:rsidR="007D3336" w:rsidRPr="00FD1704" w:rsidRDefault="007D3336" w:rsidP="00A169F6">
      <w:pPr>
        <w:ind w:firstLine="540"/>
        <w:jc w:val="both"/>
        <w:rPr>
          <w:spacing w:val="-6"/>
        </w:rPr>
      </w:pPr>
      <w:r w:rsidRPr="00FD1704">
        <w:rPr>
          <w:spacing w:val="-6"/>
          <w:szCs w:val="20"/>
        </w:rPr>
        <w:t>Доходы и расходы признаются в бухгалтерском учете в том отчетном периоде, в котором произошли изменения справедливой стоимости.</w:t>
      </w:r>
    </w:p>
    <w:tbl>
      <w:tblPr>
        <w:tblW w:w="0" w:type="auto"/>
        <w:tblInd w:w="108" w:type="dxa"/>
        <w:tblLook w:val="01E0"/>
      </w:tblPr>
      <w:tblGrid>
        <w:gridCol w:w="5400"/>
        <w:gridCol w:w="1980"/>
        <w:gridCol w:w="1980"/>
      </w:tblGrid>
      <w:tr w:rsidR="00863F24" w:rsidRPr="00FD1704" w:rsidTr="007D3336">
        <w:tc>
          <w:tcPr>
            <w:tcW w:w="5400" w:type="dxa"/>
            <w:tcBorders>
              <w:top w:val="single" w:sz="4" w:space="0" w:color="auto"/>
              <w:left w:val="single" w:sz="4" w:space="0" w:color="auto"/>
              <w:bottom w:val="single" w:sz="4" w:space="0" w:color="auto"/>
              <w:right w:val="single" w:sz="4" w:space="0" w:color="auto"/>
            </w:tcBorders>
          </w:tcPr>
          <w:p w:rsidR="00863F24" w:rsidRPr="00FD1704" w:rsidRDefault="00863F24" w:rsidP="007D3336">
            <w:pPr>
              <w:pStyle w:val="000Normal"/>
              <w:spacing w:before="0" w:after="0" w:line="240" w:lineRule="auto"/>
              <w:ind w:right="-21"/>
              <w:jc w:val="center"/>
              <w:rPr>
                <w:rFonts w:ascii="Times New Roman" w:hAnsi="Times New Roman"/>
                <w:spacing w:val="-6"/>
                <w:sz w:val="22"/>
                <w:szCs w:val="22"/>
                <w:lang w:val="ru-RU"/>
              </w:rPr>
            </w:pPr>
          </w:p>
        </w:tc>
        <w:tc>
          <w:tcPr>
            <w:tcW w:w="1980" w:type="dxa"/>
            <w:tcBorders>
              <w:top w:val="single" w:sz="4" w:space="0" w:color="auto"/>
              <w:left w:val="single" w:sz="4" w:space="0" w:color="auto"/>
              <w:bottom w:val="single" w:sz="4" w:space="0" w:color="auto"/>
              <w:right w:val="single" w:sz="4" w:space="0" w:color="auto"/>
            </w:tcBorders>
            <w:vAlign w:val="center"/>
          </w:tcPr>
          <w:p w:rsidR="00863F24" w:rsidRPr="00FD1704" w:rsidRDefault="00863F24" w:rsidP="00095636">
            <w:pPr>
              <w:pStyle w:val="000Normal"/>
              <w:spacing w:before="0" w:after="0" w:line="240" w:lineRule="auto"/>
              <w:ind w:right="-21"/>
              <w:jc w:val="center"/>
              <w:rPr>
                <w:rFonts w:ascii="Times New Roman" w:hAnsi="Times New Roman"/>
                <w:spacing w:val="-6"/>
                <w:sz w:val="22"/>
                <w:szCs w:val="22"/>
                <w:lang w:val="en-US"/>
              </w:rPr>
            </w:pPr>
            <w:r w:rsidRPr="00FD1704">
              <w:rPr>
                <w:rFonts w:ascii="Times New Roman" w:hAnsi="Times New Roman"/>
                <w:spacing w:val="-6"/>
                <w:sz w:val="22"/>
                <w:szCs w:val="22"/>
                <w:lang w:val="ru-RU"/>
              </w:rPr>
              <w:t>201</w:t>
            </w:r>
            <w:r w:rsidR="00095636" w:rsidRPr="00FD1704">
              <w:rPr>
                <w:rFonts w:ascii="Times New Roman" w:hAnsi="Times New Roman"/>
                <w:spacing w:val="-6"/>
                <w:sz w:val="22"/>
                <w:szCs w:val="22"/>
                <w:lang w:val="ru-RU"/>
              </w:rPr>
              <w:t>5</w:t>
            </w:r>
            <w:r w:rsidRPr="00FD1704">
              <w:rPr>
                <w:rFonts w:ascii="Times New Roman" w:hAnsi="Times New Roman"/>
                <w:spacing w:val="-6"/>
                <w:sz w:val="22"/>
                <w:szCs w:val="22"/>
                <w:lang w:val="ru-RU"/>
              </w:rPr>
              <w:t xml:space="preserve"> г.</w:t>
            </w:r>
          </w:p>
        </w:tc>
        <w:tc>
          <w:tcPr>
            <w:tcW w:w="1980" w:type="dxa"/>
            <w:tcBorders>
              <w:top w:val="single" w:sz="4" w:space="0" w:color="auto"/>
              <w:left w:val="single" w:sz="4" w:space="0" w:color="auto"/>
              <w:bottom w:val="single" w:sz="4" w:space="0" w:color="auto"/>
              <w:right w:val="single" w:sz="4" w:space="0" w:color="auto"/>
            </w:tcBorders>
            <w:vAlign w:val="center"/>
          </w:tcPr>
          <w:p w:rsidR="00863F24" w:rsidRPr="00FD1704" w:rsidRDefault="00863F24" w:rsidP="00095636">
            <w:pPr>
              <w:pStyle w:val="000Normal"/>
              <w:spacing w:before="0" w:after="0" w:line="240" w:lineRule="auto"/>
              <w:ind w:right="-21"/>
              <w:jc w:val="center"/>
              <w:rPr>
                <w:rFonts w:ascii="Times New Roman" w:hAnsi="Times New Roman"/>
                <w:spacing w:val="-6"/>
                <w:sz w:val="22"/>
                <w:szCs w:val="22"/>
                <w:lang w:val="ru-RU"/>
              </w:rPr>
            </w:pPr>
            <w:r w:rsidRPr="00FD1704">
              <w:rPr>
                <w:rFonts w:ascii="Times New Roman" w:hAnsi="Times New Roman"/>
                <w:spacing w:val="-6"/>
                <w:sz w:val="22"/>
                <w:szCs w:val="22"/>
                <w:lang w:val="ru-RU"/>
              </w:rPr>
              <w:t>201</w:t>
            </w:r>
            <w:r w:rsidR="00095636" w:rsidRPr="00FD1704">
              <w:rPr>
                <w:rFonts w:ascii="Times New Roman" w:hAnsi="Times New Roman"/>
                <w:spacing w:val="-6"/>
                <w:sz w:val="22"/>
                <w:szCs w:val="22"/>
                <w:lang w:val="ru-RU"/>
              </w:rPr>
              <w:t>4</w:t>
            </w:r>
            <w:r w:rsidRPr="00FD1704">
              <w:rPr>
                <w:rFonts w:ascii="Times New Roman" w:hAnsi="Times New Roman"/>
                <w:spacing w:val="-6"/>
                <w:sz w:val="22"/>
                <w:szCs w:val="22"/>
                <w:lang w:val="ru-RU"/>
              </w:rPr>
              <w:t xml:space="preserve"> г.</w:t>
            </w:r>
          </w:p>
        </w:tc>
      </w:tr>
      <w:tr w:rsidR="00095636" w:rsidRPr="00FD1704" w:rsidTr="00234880">
        <w:tc>
          <w:tcPr>
            <w:tcW w:w="5400" w:type="dxa"/>
            <w:tcBorders>
              <w:top w:val="single" w:sz="4" w:space="0" w:color="auto"/>
              <w:left w:val="single" w:sz="4" w:space="0" w:color="auto"/>
              <w:bottom w:val="single" w:sz="4" w:space="0" w:color="auto"/>
              <w:right w:val="single" w:sz="4" w:space="0" w:color="auto"/>
            </w:tcBorders>
            <w:vAlign w:val="bottom"/>
          </w:tcPr>
          <w:p w:rsidR="00095636" w:rsidRPr="00FD1704" w:rsidRDefault="00095636" w:rsidP="007D3336">
            <w:pPr>
              <w:pStyle w:val="000Normal"/>
              <w:spacing w:before="0" w:after="0" w:line="240" w:lineRule="auto"/>
              <w:ind w:right="-21" w:firstLine="34"/>
              <w:jc w:val="left"/>
              <w:rPr>
                <w:rFonts w:ascii="Times New Roman" w:hAnsi="Times New Roman"/>
                <w:spacing w:val="-6"/>
                <w:sz w:val="22"/>
                <w:szCs w:val="22"/>
                <w:lang w:val="ru-RU"/>
              </w:rPr>
            </w:pPr>
            <w:r w:rsidRPr="00FD1704">
              <w:rPr>
                <w:rFonts w:ascii="Times New Roman" w:hAnsi="Times New Roman"/>
                <w:spacing w:val="-6"/>
                <w:sz w:val="22"/>
                <w:szCs w:val="22"/>
                <w:lang w:val="ru-RU"/>
              </w:rPr>
              <w:t>Доходы по операциям с производными финансовыми инструментами</w:t>
            </w:r>
          </w:p>
        </w:tc>
        <w:tc>
          <w:tcPr>
            <w:tcW w:w="1980" w:type="dxa"/>
            <w:tcBorders>
              <w:top w:val="single" w:sz="4" w:space="0" w:color="auto"/>
              <w:left w:val="single" w:sz="4" w:space="0" w:color="auto"/>
              <w:bottom w:val="single" w:sz="4" w:space="0" w:color="auto"/>
              <w:right w:val="single" w:sz="4" w:space="0" w:color="auto"/>
            </w:tcBorders>
            <w:vAlign w:val="bottom"/>
          </w:tcPr>
          <w:p w:rsidR="00095636" w:rsidRPr="00FD1704" w:rsidRDefault="008B59C7" w:rsidP="00234880">
            <w:pPr>
              <w:pStyle w:val="000Normal"/>
              <w:spacing w:before="0" w:after="0" w:line="240" w:lineRule="auto"/>
              <w:ind w:left="318" w:right="-21"/>
              <w:jc w:val="right"/>
              <w:rPr>
                <w:rFonts w:ascii="Times New Roman" w:hAnsi="Times New Roman"/>
                <w:spacing w:val="-6"/>
                <w:sz w:val="22"/>
                <w:szCs w:val="22"/>
                <w:lang w:val="ru-RU"/>
              </w:rPr>
            </w:pPr>
            <w:r w:rsidRPr="00FD1704">
              <w:rPr>
                <w:rFonts w:ascii="Times New Roman" w:hAnsi="Times New Roman"/>
                <w:spacing w:val="-6"/>
                <w:sz w:val="22"/>
                <w:szCs w:val="22"/>
                <w:lang w:val="ru-RU"/>
              </w:rPr>
              <w:t>748 196</w:t>
            </w:r>
          </w:p>
        </w:tc>
        <w:tc>
          <w:tcPr>
            <w:tcW w:w="1980" w:type="dxa"/>
            <w:tcBorders>
              <w:top w:val="single" w:sz="4" w:space="0" w:color="auto"/>
              <w:left w:val="single" w:sz="4" w:space="0" w:color="auto"/>
              <w:bottom w:val="single" w:sz="4" w:space="0" w:color="auto"/>
              <w:right w:val="single" w:sz="4" w:space="0" w:color="auto"/>
            </w:tcBorders>
            <w:vAlign w:val="bottom"/>
          </w:tcPr>
          <w:p w:rsidR="00095636" w:rsidRPr="00FD1704" w:rsidRDefault="00095636" w:rsidP="00470F01">
            <w:pPr>
              <w:pStyle w:val="000Normal"/>
              <w:spacing w:before="0" w:after="0" w:line="240" w:lineRule="auto"/>
              <w:ind w:left="318" w:right="-21"/>
              <w:jc w:val="right"/>
              <w:rPr>
                <w:rFonts w:ascii="Times New Roman" w:hAnsi="Times New Roman"/>
                <w:spacing w:val="-6"/>
                <w:sz w:val="22"/>
                <w:szCs w:val="22"/>
                <w:lang w:val="ru-RU"/>
              </w:rPr>
            </w:pPr>
            <w:r w:rsidRPr="00FD1704">
              <w:rPr>
                <w:rFonts w:ascii="Times New Roman" w:hAnsi="Times New Roman"/>
                <w:spacing w:val="-6"/>
                <w:sz w:val="22"/>
                <w:szCs w:val="22"/>
                <w:lang w:val="ru-RU"/>
              </w:rPr>
              <w:t>237 547</w:t>
            </w:r>
          </w:p>
        </w:tc>
      </w:tr>
      <w:tr w:rsidR="00095636" w:rsidRPr="00FD1704" w:rsidTr="00234880">
        <w:tc>
          <w:tcPr>
            <w:tcW w:w="5400" w:type="dxa"/>
            <w:tcBorders>
              <w:top w:val="single" w:sz="4" w:space="0" w:color="auto"/>
              <w:left w:val="single" w:sz="4" w:space="0" w:color="auto"/>
              <w:bottom w:val="single" w:sz="4" w:space="0" w:color="auto"/>
              <w:right w:val="single" w:sz="4" w:space="0" w:color="auto"/>
            </w:tcBorders>
            <w:vAlign w:val="bottom"/>
          </w:tcPr>
          <w:p w:rsidR="00095636" w:rsidRPr="00FD1704" w:rsidRDefault="00095636" w:rsidP="007D3336">
            <w:pPr>
              <w:pStyle w:val="000Normal"/>
              <w:spacing w:before="0" w:after="0" w:line="240" w:lineRule="auto"/>
              <w:ind w:right="-21" w:firstLine="34"/>
              <w:jc w:val="left"/>
              <w:rPr>
                <w:rFonts w:ascii="Times New Roman" w:hAnsi="Times New Roman"/>
                <w:spacing w:val="-6"/>
                <w:sz w:val="22"/>
                <w:szCs w:val="22"/>
                <w:lang w:val="ru-RU"/>
              </w:rPr>
            </w:pPr>
            <w:r w:rsidRPr="00FD1704">
              <w:rPr>
                <w:rFonts w:ascii="Times New Roman" w:hAnsi="Times New Roman"/>
                <w:spacing w:val="-6"/>
                <w:sz w:val="22"/>
                <w:szCs w:val="22"/>
                <w:lang w:val="ru-RU"/>
              </w:rPr>
              <w:t>Расходы по операциям с производными финансовыми инструментами</w:t>
            </w:r>
          </w:p>
        </w:tc>
        <w:tc>
          <w:tcPr>
            <w:tcW w:w="1980" w:type="dxa"/>
            <w:tcBorders>
              <w:top w:val="single" w:sz="4" w:space="0" w:color="auto"/>
              <w:left w:val="single" w:sz="4" w:space="0" w:color="auto"/>
              <w:bottom w:val="single" w:sz="4" w:space="0" w:color="auto"/>
              <w:right w:val="single" w:sz="4" w:space="0" w:color="auto"/>
            </w:tcBorders>
            <w:vAlign w:val="bottom"/>
          </w:tcPr>
          <w:p w:rsidR="00095636" w:rsidRPr="00FD1704" w:rsidRDefault="008B59C7" w:rsidP="00234880">
            <w:pPr>
              <w:pStyle w:val="000Normal"/>
              <w:spacing w:before="0" w:after="0" w:line="240" w:lineRule="auto"/>
              <w:ind w:left="318" w:right="-21"/>
              <w:jc w:val="right"/>
              <w:rPr>
                <w:rFonts w:ascii="Times New Roman" w:hAnsi="Times New Roman"/>
                <w:spacing w:val="-6"/>
                <w:sz w:val="22"/>
                <w:szCs w:val="22"/>
                <w:lang w:val="ru-RU"/>
              </w:rPr>
            </w:pPr>
            <w:r w:rsidRPr="00FD1704">
              <w:rPr>
                <w:rFonts w:ascii="Times New Roman" w:hAnsi="Times New Roman"/>
                <w:spacing w:val="-6"/>
                <w:sz w:val="22"/>
                <w:szCs w:val="22"/>
                <w:lang w:val="ru-RU"/>
              </w:rPr>
              <w:t>244 030</w:t>
            </w:r>
          </w:p>
        </w:tc>
        <w:tc>
          <w:tcPr>
            <w:tcW w:w="1980" w:type="dxa"/>
            <w:tcBorders>
              <w:top w:val="single" w:sz="4" w:space="0" w:color="auto"/>
              <w:left w:val="single" w:sz="4" w:space="0" w:color="auto"/>
              <w:bottom w:val="single" w:sz="4" w:space="0" w:color="auto"/>
              <w:right w:val="single" w:sz="4" w:space="0" w:color="auto"/>
            </w:tcBorders>
            <w:vAlign w:val="bottom"/>
          </w:tcPr>
          <w:p w:rsidR="00095636" w:rsidRPr="00FD1704" w:rsidRDefault="00095636" w:rsidP="00470F01">
            <w:pPr>
              <w:pStyle w:val="000Normal"/>
              <w:spacing w:before="0" w:after="0" w:line="240" w:lineRule="auto"/>
              <w:ind w:left="318" w:right="-21"/>
              <w:jc w:val="right"/>
              <w:rPr>
                <w:rFonts w:ascii="Times New Roman" w:hAnsi="Times New Roman"/>
                <w:spacing w:val="-6"/>
                <w:sz w:val="22"/>
                <w:szCs w:val="22"/>
                <w:lang w:val="ru-RU"/>
              </w:rPr>
            </w:pPr>
            <w:r w:rsidRPr="00FD1704">
              <w:rPr>
                <w:rFonts w:ascii="Times New Roman" w:hAnsi="Times New Roman"/>
                <w:spacing w:val="-6"/>
                <w:sz w:val="22"/>
                <w:szCs w:val="22"/>
                <w:lang w:val="ru-RU"/>
              </w:rPr>
              <w:t>46 162</w:t>
            </w:r>
          </w:p>
        </w:tc>
      </w:tr>
      <w:tr w:rsidR="00095636" w:rsidRPr="00FD1704" w:rsidTr="00234880">
        <w:tc>
          <w:tcPr>
            <w:tcW w:w="5400" w:type="dxa"/>
            <w:tcBorders>
              <w:top w:val="single" w:sz="4" w:space="0" w:color="auto"/>
              <w:left w:val="single" w:sz="4" w:space="0" w:color="auto"/>
              <w:bottom w:val="single" w:sz="4" w:space="0" w:color="auto"/>
              <w:right w:val="single" w:sz="4" w:space="0" w:color="auto"/>
            </w:tcBorders>
            <w:vAlign w:val="bottom"/>
          </w:tcPr>
          <w:p w:rsidR="00095636" w:rsidRPr="00FD1704" w:rsidRDefault="00095636" w:rsidP="007D3336">
            <w:pPr>
              <w:pStyle w:val="000Normal"/>
              <w:spacing w:before="0" w:after="0" w:line="240" w:lineRule="auto"/>
              <w:ind w:right="-21" w:firstLine="34"/>
              <w:jc w:val="left"/>
              <w:rPr>
                <w:rFonts w:ascii="Times New Roman" w:hAnsi="Times New Roman"/>
                <w:b/>
                <w:spacing w:val="-6"/>
                <w:sz w:val="22"/>
                <w:szCs w:val="22"/>
                <w:lang w:val="ru-RU"/>
              </w:rPr>
            </w:pPr>
            <w:r w:rsidRPr="00FD1704">
              <w:rPr>
                <w:rFonts w:ascii="Times New Roman" w:hAnsi="Times New Roman"/>
                <w:b/>
                <w:spacing w:val="-6"/>
                <w:sz w:val="22"/>
                <w:szCs w:val="22"/>
                <w:lang w:val="ru-RU"/>
              </w:rPr>
              <w:t>Всего</w:t>
            </w:r>
          </w:p>
        </w:tc>
        <w:tc>
          <w:tcPr>
            <w:tcW w:w="1980" w:type="dxa"/>
            <w:tcBorders>
              <w:top w:val="single" w:sz="4" w:space="0" w:color="auto"/>
              <w:left w:val="single" w:sz="4" w:space="0" w:color="auto"/>
              <w:bottom w:val="single" w:sz="4" w:space="0" w:color="auto"/>
              <w:right w:val="single" w:sz="4" w:space="0" w:color="auto"/>
            </w:tcBorders>
            <w:vAlign w:val="bottom"/>
          </w:tcPr>
          <w:p w:rsidR="00095636" w:rsidRPr="00FD1704" w:rsidRDefault="008B59C7" w:rsidP="00863F24">
            <w:pPr>
              <w:pStyle w:val="000Normal"/>
              <w:spacing w:before="0" w:after="0" w:line="240" w:lineRule="auto"/>
              <w:ind w:left="318" w:right="-21"/>
              <w:jc w:val="right"/>
              <w:rPr>
                <w:rFonts w:ascii="Times New Roman" w:hAnsi="Times New Roman"/>
                <w:b/>
                <w:spacing w:val="-6"/>
                <w:sz w:val="22"/>
                <w:szCs w:val="22"/>
                <w:lang w:val="ru-RU"/>
              </w:rPr>
            </w:pPr>
            <w:r w:rsidRPr="00FD1704">
              <w:rPr>
                <w:rFonts w:ascii="Times New Roman" w:hAnsi="Times New Roman"/>
                <w:b/>
                <w:spacing w:val="-6"/>
                <w:sz w:val="22"/>
                <w:szCs w:val="22"/>
                <w:lang w:val="ru-RU"/>
              </w:rPr>
              <w:t>504 166</w:t>
            </w:r>
          </w:p>
        </w:tc>
        <w:tc>
          <w:tcPr>
            <w:tcW w:w="1980" w:type="dxa"/>
            <w:tcBorders>
              <w:top w:val="single" w:sz="4" w:space="0" w:color="auto"/>
              <w:left w:val="single" w:sz="4" w:space="0" w:color="auto"/>
              <w:bottom w:val="single" w:sz="4" w:space="0" w:color="auto"/>
              <w:right w:val="single" w:sz="4" w:space="0" w:color="auto"/>
            </w:tcBorders>
            <w:vAlign w:val="bottom"/>
          </w:tcPr>
          <w:p w:rsidR="00095636" w:rsidRPr="00FD1704" w:rsidRDefault="00095636" w:rsidP="00470F01">
            <w:pPr>
              <w:pStyle w:val="000Normal"/>
              <w:spacing w:before="0" w:after="0" w:line="240" w:lineRule="auto"/>
              <w:ind w:left="318" w:right="-21"/>
              <w:jc w:val="right"/>
              <w:rPr>
                <w:rFonts w:ascii="Times New Roman" w:hAnsi="Times New Roman"/>
                <w:b/>
                <w:spacing w:val="-6"/>
                <w:sz w:val="22"/>
                <w:szCs w:val="22"/>
                <w:lang w:val="ru-RU"/>
              </w:rPr>
            </w:pPr>
            <w:r w:rsidRPr="00FD1704">
              <w:rPr>
                <w:rFonts w:ascii="Times New Roman" w:hAnsi="Times New Roman"/>
                <w:b/>
                <w:spacing w:val="-6"/>
                <w:sz w:val="22"/>
                <w:szCs w:val="22"/>
                <w:lang w:val="ru-RU"/>
              </w:rPr>
              <w:t>191 385</w:t>
            </w:r>
          </w:p>
        </w:tc>
      </w:tr>
    </w:tbl>
    <w:p w:rsidR="00863F24" w:rsidRPr="00FD1704" w:rsidRDefault="00863F24" w:rsidP="007D3336">
      <w:pPr>
        <w:pStyle w:val="000Normal"/>
        <w:spacing w:before="0" w:after="0" w:line="240" w:lineRule="auto"/>
        <w:ind w:right="-21" w:firstLine="540"/>
        <w:rPr>
          <w:rFonts w:ascii="Times New Roman" w:hAnsi="Times New Roman"/>
          <w:spacing w:val="-6"/>
          <w:sz w:val="23"/>
          <w:szCs w:val="23"/>
          <w:lang w:val="ru-RU" w:eastAsia="ru-RU"/>
        </w:rPr>
      </w:pPr>
    </w:p>
    <w:p w:rsidR="007D3336" w:rsidRPr="00FD1704" w:rsidRDefault="00F005C8" w:rsidP="007D3336">
      <w:pPr>
        <w:pStyle w:val="000Normal"/>
        <w:spacing w:before="0" w:after="0" w:line="240" w:lineRule="auto"/>
        <w:ind w:right="-21" w:firstLine="540"/>
        <w:rPr>
          <w:rFonts w:ascii="Times New Roman" w:hAnsi="Times New Roman"/>
          <w:spacing w:val="-6"/>
          <w:sz w:val="24"/>
          <w:szCs w:val="24"/>
          <w:lang w:val="ru-RU" w:eastAsia="ru-RU"/>
        </w:rPr>
      </w:pPr>
      <w:r w:rsidRPr="00FD1704">
        <w:rPr>
          <w:rFonts w:ascii="Times New Roman" w:hAnsi="Times New Roman"/>
          <w:spacing w:val="-6"/>
          <w:sz w:val="24"/>
          <w:szCs w:val="24"/>
          <w:lang w:val="ru-RU" w:eastAsia="ru-RU"/>
        </w:rPr>
        <w:t>5</w:t>
      </w:r>
      <w:r w:rsidR="007D3336" w:rsidRPr="00FD1704">
        <w:rPr>
          <w:rFonts w:ascii="Times New Roman" w:hAnsi="Times New Roman"/>
          <w:spacing w:val="-6"/>
          <w:sz w:val="24"/>
          <w:szCs w:val="24"/>
          <w:lang w:val="ru-RU" w:eastAsia="ru-RU"/>
        </w:rPr>
        <w:t>.</w:t>
      </w:r>
      <w:r w:rsidRPr="00FD1704">
        <w:rPr>
          <w:rFonts w:ascii="Times New Roman" w:hAnsi="Times New Roman"/>
          <w:spacing w:val="-6"/>
          <w:sz w:val="24"/>
          <w:szCs w:val="24"/>
          <w:lang w:val="ru-RU" w:eastAsia="ru-RU"/>
        </w:rPr>
        <w:t>7</w:t>
      </w:r>
      <w:r w:rsidR="007D3336" w:rsidRPr="00FD1704">
        <w:rPr>
          <w:rFonts w:ascii="Times New Roman" w:hAnsi="Times New Roman"/>
          <w:spacing w:val="-6"/>
          <w:sz w:val="24"/>
          <w:szCs w:val="24"/>
          <w:lang w:val="ru-RU" w:eastAsia="ru-RU"/>
        </w:rPr>
        <w:t>. Чистые отчисления в резервы</w:t>
      </w:r>
    </w:p>
    <w:p w:rsidR="007D3336" w:rsidRPr="00FD1704" w:rsidRDefault="007D3336" w:rsidP="007D3336">
      <w:pPr>
        <w:pStyle w:val="000Normal"/>
        <w:spacing w:before="0" w:after="0" w:line="240" w:lineRule="auto"/>
        <w:ind w:right="-21" w:firstLine="540"/>
        <w:rPr>
          <w:rFonts w:ascii="Times New Roman" w:hAnsi="Times New Roman"/>
          <w:spacing w:val="-6"/>
          <w:sz w:val="24"/>
          <w:szCs w:val="24"/>
          <w:lang w:val="ru-RU" w:eastAsia="ru-RU"/>
        </w:rPr>
      </w:pPr>
    </w:p>
    <w:p w:rsidR="007D3336" w:rsidRPr="00FD1704" w:rsidRDefault="007D3336" w:rsidP="007D3336">
      <w:pPr>
        <w:pStyle w:val="000Normal"/>
        <w:spacing w:before="0" w:after="0" w:line="240" w:lineRule="auto"/>
        <w:ind w:right="-21" w:firstLine="540"/>
        <w:rPr>
          <w:rFonts w:ascii="Times New Roman" w:hAnsi="Times New Roman"/>
          <w:spacing w:val="-6"/>
          <w:sz w:val="24"/>
          <w:szCs w:val="24"/>
          <w:lang w:val="ru-RU" w:eastAsia="ru-RU"/>
        </w:rPr>
      </w:pPr>
      <w:r w:rsidRPr="00FD1704">
        <w:rPr>
          <w:rFonts w:ascii="Times New Roman" w:hAnsi="Times New Roman"/>
          <w:spacing w:val="-6"/>
          <w:sz w:val="24"/>
          <w:szCs w:val="24"/>
          <w:lang w:val="ru-RU" w:eastAsia="ru-RU"/>
        </w:rPr>
        <w:t>Отчисления в резервы признавались в учете в качестве расходов в том отчетном периоде, в котором происходило формирование резервов. Уменьшение созданных резервов признавалось в качестве доходов в том отчетном периоде, в котором оно происходило.</w:t>
      </w:r>
    </w:p>
    <w:p w:rsidR="00487AAF" w:rsidRDefault="00487AAF" w:rsidP="007D3336">
      <w:pPr>
        <w:pStyle w:val="000Normal"/>
        <w:spacing w:before="0" w:after="0" w:line="240" w:lineRule="auto"/>
        <w:ind w:right="-21" w:firstLine="540"/>
        <w:rPr>
          <w:rFonts w:ascii="Times New Roman" w:hAnsi="Times New Roman"/>
          <w:spacing w:val="-6"/>
          <w:sz w:val="24"/>
          <w:szCs w:val="24"/>
          <w:lang w:val="ru-RU" w:eastAsia="ru-RU"/>
        </w:rPr>
      </w:pPr>
    </w:p>
    <w:p w:rsidR="007D3336" w:rsidRPr="00FD1704" w:rsidRDefault="007D3336" w:rsidP="007D3336">
      <w:pPr>
        <w:pStyle w:val="000Normal"/>
        <w:spacing w:before="0" w:after="0" w:line="240" w:lineRule="auto"/>
        <w:ind w:right="-21" w:firstLine="540"/>
        <w:rPr>
          <w:rFonts w:ascii="Times New Roman" w:hAnsi="Times New Roman"/>
          <w:spacing w:val="-6"/>
          <w:sz w:val="24"/>
          <w:szCs w:val="24"/>
          <w:lang w:val="ru-RU" w:eastAsia="ru-RU"/>
        </w:rPr>
      </w:pPr>
      <w:r w:rsidRPr="00FD1704">
        <w:rPr>
          <w:rFonts w:ascii="Times New Roman" w:hAnsi="Times New Roman"/>
          <w:spacing w:val="-6"/>
          <w:sz w:val="24"/>
          <w:szCs w:val="24"/>
          <w:lang w:val="ru-RU" w:eastAsia="ru-RU"/>
        </w:rPr>
        <w:t>Чистые отчисления в резервы включают в себя следующие позиции:</w:t>
      </w:r>
    </w:p>
    <w:tbl>
      <w:tblPr>
        <w:tblW w:w="0" w:type="auto"/>
        <w:tblInd w:w="108" w:type="dxa"/>
        <w:tblLook w:val="01E0"/>
      </w:tblPr>
      <w:tblGrid>
        <w:gridCol w:w="5400"/>
        <w:gridCol w:w="1980"/>
        <w:gridCol w:w="1980"/>
      </w:tblGrid>
      <w:tr w:rsidR="00863F24" w:rsidRPr="00FD1704" w:rsidTr="007D3336">
        <w:tc>
          <w:tcPr>
            <w:tcW w:w="5400" w:type="dxa"/>
            <w:tcBorders>
              <w:top w:val="single" w:sz="4" w:space="0" w:color="auto"/>
              <w:left w:val="single" w:sz="4" w:space="0" w:color="auto"/>
              <w:bottom w:val="single" w:sz="4" w:space="0" w:color="auto"/>
              <w:right w:val="single" w:sz="4" w:space="0" w:color="auto"/>
            </w:tcBorders>
          </w:tcPr>
          <w:p w:rsidR="00863F24" w:rsidRPr="00FD1704" w:rsidRDefault="00863F24" w:rsidP="007D3336">
            <w:pPr>
              <w:pStyle w:val="000Normal"/>
              <w:spacing w:before="0" w:after="0" w:line="240" w:lineRule="auto"/>
              <w:ind w:right="-21"/>
              <w:jc w:val="center"/>
              <w:rPr>
                <w:rFonts w:ascii="Times New Roman" w:hAnsi="Times New Roman"/>
                <w:spacing w:val="-6"/>
                <w:sz w:val="21"/>
                <w:szCs w:val="21"/>
                <w:lang w:val="ru-RU"/>
              </w:rPr>
            </w:pPr>
          </w:p>
        </w:tc>
        <w:tc>
          <w:tcPr>
            <w:tcW w:w="1980" w:type="dxa"/>
            <w:tcBorders>
              <w:top w:val="single" w:sz="4" w:space="0" w:color="auto"/>
              <w:left w:val="single" w:sz="4" w:space="0" w:color="auto"/>
              <w:bottom w:val="single" w:sz="4" w:space="0" w:color="auto"/>
              <w:right w:val="single" w:sz="4" w:space="0" w:color="auto"/>
            </w:tcBorders>
            <w:vAlign w:val="center"/>
          </w:tcPr>
          <w:p w:rsidR="00863F24" w:rsidRPr="00FD1704" w:rsidRDefault="006900FD" w:rsidP="0087735B">
            <w:pPr>
              <w:pStyle w:val="000Normal"/>
              <w:spacing w:before="0" w:after="0" w:line="240" w:lineRule="auto"/>
              <w:ind w:right="-21"/>
              <w:jc w:val="center"/>
              <w:rPr>
                <w:rFonts w:ascii="Times New Roman" w:hAnsi="Times New Roman"/>
                <w:spacing w:val="-6"/>
                <w:sz w:val="22"/>
                <w:szCs w:val="22"/>
                <w:lang w:val="en-US"/>
              </w:rPr>
            </w:pPr>
            <w:r>
              <w:rPr>
                <w:rFonts w:ascii="Times New Roman" w:hAnsi="Times New Roman"/>
                <w:spacing w:val="-6"/>
                <w:sz w:val="22"/>
                <w:szCs w:val="22"/>
                <w:lang w:val="ru-RU"/>
              </w:rPr>
              <w:t>201</w:t>
            </w:r>
            <w:r>
              <w:rPr>
                <w:rFonts w:ascii="Times New Roman" w:hAnsi="Times New Roman"/>
                <w:spacing w:val="-6"/>
                <w:sz w:val="22"/>
                <w:szCs w:val="22"/>
                <w:lang w:val="en-US"/>
              </w:rPr>
              <w:t>5</w:t>
            </w:r>
            <w:r w:rsidR="00863F24" w:rsidRPr="00FD1704">
              <w:rPr>
                <w:rFonts w:ascii="Times New Roman" w:hAnsi="Times New Roman"/>
                <w:spacing w:val="-6"/>
                <w:sz w:val="22"/>
                <w:szCs w:val="22"/>
                <w:lang w:val="ru-RU"/>
              </w:rPr>
              <w:t xml:space="preserve"> г.</w:t>
            </w:r>
          </w:p>
        </w:tc>
        <w:tc>
          <w:tcPr>
            <w:tcW w:w="1980" w:type="dxa"/>
            <w:tcBorders>
              <w:top w:val="single" w:sz="4" w:space="0" w:color="auto"/>
              <w:left w:val="single" w:sz="4" w:space="0" w:color="auto"/>
              <w:bottom w:val="single" w:sz="4" w:space="0" w:color="auto"/>
              <w:right w:val="single" w:sz="4" w:space="0" w:color="auto"/>
            </w:tcBorders>
            <w:vAlign w:val="center"/>
          </w:tcPr>
          <w:p w:rsidR="00863F24" w:rsidRPr="00FD1704" w:rsidRDefault="00863F24" w:rsidP="00095636">
            <w:pPr>
              <w:pStyle w:val="000Normal"/>
              <w:spacing w:before="0" w:after="0" w:line="240" w:lineRule="auto"/>
              <w:ind w:right="-21"/>
              <w:jc w:val="center"/>
              <w:rPr>
                <w:rFonts w:ascii="Times New Roman" w:hAnsi="Times New Roman"/>
                <w:spacing w:val="-6"/>
                <w:sz w:val="22"/>
                <w:szCs w:val="22"/>
                <w:lang w:val="ru-RU"/>
              </w:rPr>
            </w:pPr>
            <w:r w:rsidRPr="00FD1704">
              <w:rPr>
                <w:rFonts w:ascii="Times New Roman" w:hAnsi="Times New Roman"/>
                <w:spacing w:val="-6"/>
                <w:sz w:val="22"/>
                <w:szCs w:val="22"/>
                <w:lang w:val="ru-RU"/>
              </w:rPr>
              <w:t>201</w:t>
            </w:r>
            <w:r w:rsidR="00095636" w:rsidRPr="00FD1704">
              <w:rPr>
                <w:rFonts w:ascii="Times New Roman" w:hAnsi="Times New Roman"/>
                <w:spacing w:val="-6"/>
                <w:sz w:val="22"/>
                <w:szCs w:val="22"/>
                <w:lang w:val="ru-RU"/>
              </w:rPr>
              <w:t>4</w:t>
            </w:r>
            <w:r w:rsidRPr="00FD1704">
              <w:rPr>
                <w:rFonts w:ascii="Times New Roman" w:hAnsi="Times New Roman"/>
                <w:spacing w:val="-6"/>
                <w:sz w:val="22"/>
                <w:szCs w:val="22"/>
                <w:lang w:val="ru-RU"/>
              </w:rPr>
              <w:t xml:space="preserve"> г.</w:t>
            </w:r>
          </w:p>
        </w:tc>
      </w:tr>
      <w:tr w:rsidR="00095636" w:rsidRPr="00FD1704" w:rsidTr="00234880">
        <w:tc>
          <w:tcPr>
            <w:tcW w:w="5400" w:type="dxa"/>
            <w:tcBorders>
              <w:top w:val="single" w:sz="4" w:space="0" w:color="auto"/>
              <w:left w:val="single" w:sz="4" w:space="0" w:color="auto"/>
              <w:bottom w:val="single" w:sz="4" w:space="0" w:color="auto"/>
              <w:right w:val="single" w:sz="4" w:space="0" w:color="auto"/>
            </w:tcBorders>
            <w:vAlign w:val="bottom"/>
          </w:tcPr>
          <w:p w:rsidR="00095636" w:rsidRPr="00FD1704" w:rsidRDefault="00095636" w:rsidP="007D3336">
            <w:pPr>
              <w:pStyle w:val="000Normal"/>
              <w:spacing w:before="0" w:after="0" w:line="240" w:lineRule="auto"/>
              <w:ind w:right="-21"/>
              <w:jc w:val="left"/>
              <w:rPr>
                <w:rFonts w:ascii="Times New Roman" w:hAnsi="Times New Roman"/>
                <w:b/>
                <w:spacing w:val="-6"/>
                <w:sz w:val="21"/>
                <w:szCs w:val="21"/>
                <w:lang w:val="ru-RU"/>
              </w:rPr>
            </w:pPr>
            <w:r w:rsidRPr="00FD1704">
              <w:rPr>
                <w:rFonts w:ascii="Times New Roman" w:hAnsi="Times New Roman"/>
                <w:b/>
                <w:spacing w:val="-6"/>
                <w:sz w:val="21"/>
                <w:szCs w:val="21"/>
                <w:lang w:val="ru-RU"/>
              </w:rPr>
              <w:t>Отчисления в резервы на покрытие возможных убытков:</w:t>
            </w:r>
          </w:p>
        </w:tc>
        <w:tc>
          <w:tcPr>
            <w:tcW w:w="1980" w:type="dxa"/>
            <w:tcBorders>
              <w:top w:val="single" w:sz="4" w:space="0" w:color="auto"/>
              <w:left w:val="single" w:sz="4" w:space="0" w:color="auto"/>
              <w:bottom w:val="single" w:sz="4" w:space="0" w:color="auto"/>
              <w:right w:val="single" w:sz="4" w:space="0" w:color="auto"/>
            </w:tcBorders>
            <w:vAlign w:val="bottom"/>
          </w:tcPr>
          <w:p w:rsidR="00095636" w:rsidRPr="00FD1704" w:rsidRDefault="00F13471" w:rsidP="00234880">
            <w:pPr>
              <w:jc w:val="right"/>
              <w:rPr>
                <w:b/>
                <w:spacing w:val="-6"/>
                <w:sz w:val="22"/>
                <w:szCs w:val="22"/>
                <w:lang w:eastAsia="en-US"/>
              </w:rPr>
            </w:pPr>
            <w:r w:rsidRPr="00FD1704">
              <w:rPr>
                <w:b/>
                <w:spacing w:val="-6"/>
                <w:sz w:val="22"/>
                <w:szCs w:val="22"/>
                <w:lang w:eastAsia="en-US"/>
              </w:rPr>
              <w:t>9 342 679</w:t>
            </w:r>
          </w:p>
        </w:tc>
        <w:tc>
          <w:tcPr>
            <w:tcW w:w="1980" w:type="dxa"/>
            <w:tcBorders>
              <w:top w:val="single" w:sz="4" w:space="0" w:color="auto"/>
              <w:left w:val="single" w:sz="4" w:space="0" w:color="auto"/>
              <w:bottom w:val="single" w:sz="4" w:space="0" w:color="auto"/>
              <w:right w:val="single" w:sz="4" w:space="0" w:color="auto"/>
            </w:tcBorders>
            <w:vAlign w:val="bottom"/>
          </w:tcPr>
          <w:p w:rsidR="00095636" w:rsidRPr="00FD1704" w:rsidRDefault="00095636" w:rsidP="00470F01">
            <w:pPr>
              <w:jc w:val="right"/>
              <w:rPr>
                <w:b/>
                <w:spacing w:val="-6"/>
                <w:sz w:val="22"/>
                <w:szCs w:val="22"/>
                <w:lang w:eastAsia="en-US"/>
              </w:rPr>
            </w:pPr>
            <w:r w:rsidRPr="00FD1704">
              <w:rPr>
                <w:b/>
                <w:spacing w:val="-6"/>
                <w:sz w:val="22"/>
                <w:szCs w:val="22"/>
                <w:lang w:eastAsia="en-US"/>
              </w:rPr>
              <w:t>4 905 665</w:t>
            </w:r>
          </w:p>
        </w:tc>
      </w:tr>
      <w:tr w:rsidR="00095636" w:rsidRPr="00FD1704" w:rsidTr="0087735B">
        <w:tc>
          <w:tcPr>
            <w:tcW w:w="5400" w:type="dxa"/>
            <w:tcBorders>
              <w:top w:val="single" w:sz="4" w:space="0" w:color="auto"/>
              <w:left w:val="single" w:sz="4" w:space="0" w:color="auto"/>
              <w:bottom w:val="single" w:sz="4" w:space="0" w:color="auto"/>
              <w:right w:val="single" w:sz="4" w:space="0" w:color="auto"/>
            </w:tcBorders>
            <w:vAlign w:val="bottom"/>
          </w:tcPr>
          <w:p w:rsidR="00095636" w:rsidRPr="00FD1704" w:rsidRDefault="00095636" w:rsidP="007D3336">
            <w:pPr>
              <w:pStyle w:val="000Normal"/>
              <w:spacing w:before="0" w:after="0" w:line="240" w:lineRule="auto"/>
              <w:ind w:left="318" w:right="-21"/>
              <w:jc w:val="left"/>
              <w:rPr>
                <w:rFonts w:ascii="Times New Roman" w:hAnsi="Times New Roman"/>
                <w:spacing w:val="-6"/>
                <w:sz w:val="21"/>
                <w:szCs w:val="21"/>
                <w:lang w:val="ru-RU"/>
              </w:rPr>
            </w:pPr>
            <w:r w:rsidRPr="00FD1704">
              <w:rPr>
                <w:rFonts w:ascii="Times New Roman" w:hAnsi="Times New Roman"/>
                <w:spacing w:val="-6"/>
                <w:sz w:val="21"/>
                <w:szCs w:val="21"/>
                <w:lang w:val="ru-RU"/>
              </w:rPr>
              <w:t>по операциям с банками</w:t>
            </w:r>
          </w:p>
        </w:tc>
        <w:tc>
          <w:tcPr>
            <w:tcW w:w="1980" w:type="dxa"/>
            <w:tcBorders>
              <w:top w:val="single" w:sz="4" w:space="0" w:color="auto"/>
              <w:left w:val="single" w:sz="4" w:space="0" w:color="auto"/>
              <w:bottom w:val="single" w:sz="4" w:space="0" w:color="auto"/>
              <w:right w:val="single" w:sz="4" w:space="0" w:color="auto"/>
            </w:tcBorders>
            <w:vAlign w:val="bottom"/>
          </w:tcPr>
          <w:p w:rsidR="00095636" w:rsidRPr="00FD1704" w:rsidRDefault="00F13471" w:rsidP="00234880">
            <w:pPr>
              <w:jc w:val="right"/>
              <w:rPr>
                <w:spacing w:val="-6"/>
                <w:sz w:val="22"/>
                <w:szCs w:val="22"/>
                <w:lang w:eastAsia="en-US"/>
              </w:rPr>
            </w:pPr>
            <w:r w:rsidRPr="00FD1704">
              <w:rPr>
                <w:spacing w:val="-6"/>
                <w:sz w:val="22"/>
                <w:szCs w:val="22"/>
                <w:lang w:eastAsia="en-US"/>
              </w:rPr>
              <w:t>569 402</w:t>
            </w:r>
          </w:p>
        </w:tc>
        <w:tc>
          <w:tcPr>
            <w:tcW w:w="1980" w:type="dxa"/>
            <w:tcBorders>
              <w:top w:val="single" w:sz="4" w:space="0" w:color="auto"/>
              <w:left w:val="single" w:sz="4" w:space="0" w:color="auto"/>
              <w:bottom w:val="single" w:sz="4" w:space="0" w:color="auto"/>
              <w:right w:val="single" w:sz="4" w:space="0" w:color="auto"/>
            </w:tcBorders>
            <w:vAlign w:val="bottom"/>
          </w:tcPr>
          <w:p w:rsidR="00095636" w:rsidRPr="00FD1704" w:rsidRDefault="00095636" w:rsidP="00470F01">
            <w:pPr>
              <w:jc w:val="right"/>
              <w:rPr>
                <w:spacing w:val="-6"/>
                <w:sz w:val="22"/>
                <w:szCs w:val="22"/>
                <w:lang w:eastAsia="en-US"/>
              </w:rPr>
            </w:pPr>
            <w:r w:rsidRPr="00FD1704">
              <w:rPr>
                <w:spacing w:val="-6"/>
                <w:sz w:val="22"/>
                <w:szCs w:val="22"/>
                <w:lang w:eastAsia="en-US"/>
              </w:rPr>
              <w:t>94 602</w:t>
            </w:r>
          </w:p>
        </w:tc>
      </w:tr>
      <w:tr w:rsidR="00095636" w:rsidRPr="00FD1704" w:rsidTr="0087735B">
        <w:tc>
          <w:tcPr>
            <w:tcW w:w="5400" w:type="dxa"/>
            <w:tcBorders>
              <w:top w:val="single" w:sz="4" w:space="0" w:color="auto"/>
              <w:left w:val="single" w:sz="4" w:space="0" w:color="auto"/>
              <w:bottom w:val="single" w:sz="4" w:space="0" w:color="auto"/>
              <w:right w:val="single" w:sz="4" w:space="0" w:color="auto"/>
            </w:tcBorders>
            <w:vAlign w:val="bottom"/>
          </w:tcPr>
          <w:p w:rsidR="00095636" w:rsidRPr="00FD1704" w:rsidRDefault="00095636" w:rsidP="007D3336">
            <w:pPr>
              <w:pStyle w:val="000Normal"/>
              <w:spacing w:before="0" w:after="0" w:line="240" w:lineRule="auto"/>
              <w:ind w:left="318" w:right="-21"/>
              <w:jc w:val="left"/>
              <w:rPr>
                <w:rFonts w:ascii="Times New Roman" w:hAnsi="Times New Roman"/>
                <w:spacing w:val="-6"/>
                <w:sz w:val="21"/>
                <w:szCs w:val="21"/>
                <w:lang w:val="ru-RU"/>
              </w:rPr>
            </w:pPr>
            <w:r w:rsidRPr="00FD1704">
              <w:rPr>
                <w:rFonts w:ascii="Times New Roman" w:hAnsi="Times New Roman"/>
                <w:spacing w:val="-6"/>
                <w:sz w:val="21"/>
                <w:szCs w:val="21"/>
                <w:lang w:val="ru-RU"/>
              </w:rPr>
              <w:t>по операциям с клиентами</w:t>
            </w:r>
          </w:p>
        </w:tc>
        <w:tc>
          <w:tcPr>
            <w:tcW w:w="1980" w:type="dxa"/>
            <w:tcBorders>
              <w:top w:val="single" w:sz="4" w:space="0" w:color="auto"/>
              <w:left w:val="single" w:sz="4" w:space="0" w:color="auto"/>
              <w:bottom w:val="single" w:sz="4" w:space="0" w:color="auto"/>
              <w:right w:val="single" w:sz="4" w:space="0" w:color="auto"/>
            </w:tcBorders>
            <w:vAlign w:val="bottom"/>
          </w:tcPr>
          <w:p w:rsidR="00095636" w:rsidRPr="00FD1704" w:rsidRDefault="00F13471" w:rsidP="00234880">
            <w:pPr>
              <w:jc w:val="right"/>
              <w:rPr>
                <w:spacing w:val="-6"/>
                <w:sz w:val="22"/>
                <w:szCs w:val="22"/>
                <w:lang w:eastAsia="en-US"/>
              </w:rPr>
            </w:pPr>
            <w:r w:rsidRPr="00FD1704">
              <w:rPr>
                <w:spacing w:val="-6"/>
                <w:sz w:val="22"/>
                <w:szCs w:val="22"/>
                <w:lang w:eastAsia="en-US"/>
              </w:rPr>
              <w:t>6 957 181</w:t>
            </w:r>
          </w:p>
        </w:tc>
        <w:tc>
          <w:tcPr>
            <w:tcW w:w="1980" w:type="dxa"/>
            <w:tcBorders>
              <w:top w:val="single" w:sz="4" w:space="0" w:color="auto"/>
              <w:left w:val="single" w:sz="4" w:space="0" w:color="auto"/>
              <w:bottom w:val="single" w:sz="4" w:space="0" w:color="auto"/>
              <w:right w:val="single" w:sz="4" w:space="0" w:color="auto"/>
            </w:tcBorders>
            <w:vAlign w:val="bottom"/>
          </w:tcPr>
          <w:p w:rsidR="00095636" w:rsidRPr="00FD1704" w:rsidRDefault="00095636" w:rsidP="00470F01">
            <w:pPr>
              <w:jc w:val="right"/>
              <w:rPr>
                <w:spacing w:val="-6"/>
                <w:sz w:val="22"/>
                <w:szCs w:val="22"/>
                <w:lang w:eastAsia="en-US"/>
              </w:rPr>
            </w:pPr>
            <w:r w:rsidRPr="00FD1704">
              <w:rPr>
                <w:spacing w:val="-6"/>
                <w:sz w:val="22"/>
                <w:szCs w:val="22"/>
                <w:lang w:eastAsia="en-US"/>
              </w:rPr>
              <w:t>3 749 529</w:t>
            </w:r>
          </w:p>
        </w:tc>
      </w:tr>
      <w:tr w:rsidR="00095636" w:rsidRPr="00FD1704" w:rsidTr="0087735B">
        <w:tc>
          <w:tcPr>
            <w:tcW w:w="5400" w:type="dxa"/>
            <w:tcBorders>
              <w:top w:val="single" w:sz="4" w:space="0" w:color="auto"/>
              <w:left w:val="single" w:sz="4" w:space="0" w:color="auto"/>
              <w:bottom w:val="single" w:sz="4" w:space="0" w:color="auto"/>
              <w:right w:val="single" w:sz="4" w:space="0" w:color="auto"/>
            </w:tcBorders>
            <w:vAlign w:val="bottom"/>
          </w:tcPr>
          <w:p w:rsidR="00095636" w:rsidRPr="00FD1704" w:rsidRDefault="00095636" w:rsidP="007D3336">
            <w:pPr>
              <w:pStyle w:val="000Normal"/>
              <w:spacing w:before="0" w:after="0" w:line="240" w:lineRule="auto"/>
              <w:ind w:left="318" w:right="-21"/>
              <w:jc w:val="left"/>
              <w:rPr>
                <w:rFonts w:ascii="Times New Roman" w:hAnsi="Times New Roman"/>
                <w:spacing w:val="-6"/>
                <w:sz w:val="21"/>
                <w:szCs w:val="21"/>
                <w:lang w:val="ru-RU"/>
              </w:rPr>
            </w:pPr>
            <w:r w:rsidRPr="00FD1704">
              <w:rPr>
                <w:rFonts w:ascii="Times New Roman" w:hAnsi="Times New Roman"/>
                <w:spacing w:val="-6"/>
                <w:sz w:val="21"/>
                <w:szCs w:val="21"/>
                <w:lang w:val="ru-RU"/>
              </w:rPr>
              <w:t>по операциям с ценными бумагами</w:t>
            </w:r>
          </w:p>
        </w:tc>
        <w:tc>
          <w:tcPr>
            <w:tcW w:w="1980" w:type="dxa"/>
            <w:tcBorders>
              <w:top w:val="single" w:sz="4" w:space="0" w:color="auto"/>
              <w:left w:val="single" w:sz="4" w:space="0" w:color="auto"/>
              <w:bottom w:val="single" w:sz="4" w:space="0" w:color="auto"/>
              <w:right w:val="single" w:sz="4" w:space="0" w:color="auto"/>
            </w:tcBorders>
            <w:vAlign w:val="bottom"/>
          </w:tcPr>
          <w:p w:rsidR="00095636" w:rsidRPr="00FD1704" w:rsidRDefault="00F13471" w:rsidP="00234880">
            <w:pPr>
              <w:jc w:val="right"/>
              <w:rPr>
                <w:spacing w:val="-6"/>
                <w:sz w:val="22"/>
                <w:szCs w:val="22"/>
                <w:lang w:eastAsia="en-US"/>
              </w:rPr>
            </w:pPr>
            <w:r w:rsidRPr="00FD1704">
              <w:rPr>
                <w:spacing w:val="-6"/>
                <w:sz w:val="22"/>
                <w:szCs w:val="22"/>
                <w:lang w:eastAsia="en-US"/>
              </w:rPr>
              <w:t>-</w:t>
            </w:r>
          </w:p>
        </w:tc>
        <w:tc>
          <w:tcPr>
            <w:tcW w:w="1980" w:type="dxa"/>
            <w:tcBorders>
              <w:top w:val="single" w:sz="4" w:space="0" w:color="auto"/>
              <w:left w:val="single" w:sz="4" w:space="0" w:color="auto"/>
              <w:bottom w:val="single" w:sz="4" w:space="0" w:color="auto"/>
              <w:right w:val="single" w:sz="4" w:space="0" w:color="auto"/>
            </w:tcBorders>
            <w:vAlign w:val="bottom"/>
          </w:tcPr>
          <w:p w:rsidR="00095636" w:rsidRPr="00FD1704" w:rsidRDefault="00095636" w:rsidP="00470F01">
            <w:pPr>
              <w:jc w:val="right"/>
              <w:rPr>
                <w:spacing w:val="-6"/>
                <w:sz w:val="22"/>
                <w:szCs w:val="22"/>
                <w:lang w:eastAsia="en-US"/>
              </w:rPr>
            </w:pPr>
            <w:r w:rsidRPr="00FD1704">
              <w:rPr>
                <w:spacing w:val="-6"/>
                <w:sz w:val="22"/>
                <w:szCs w:val="22"/>
                <w:lang w:eastAsia="en-US"/>
              </w:rPr>
              <w:t>30</w:t>
            </w:r>
          </w:p>
        </w:tc>
      </w:tr>
      <w:tr w:rsidR="00095636" w:rsidRPr="00FD1704" w:rsidTr="0087735B">
        <w:tc>
          <w:tcPr>
            <w:tcW w:w="5400" w:type="dxa"/>
            <w:tcBorders>
              <w:top w:val="single" w:sz="4" w:space="0" w:color="auto"/>
              <w:left w:val="single" w:sz="4" w:space="0" w:color="auto"/>
              <w:bottom w:val="single" w:sz="4" w:space="0" w:color="auto"/>
              <w:right w:val="single" w:sz="4" w:space="0" w:color="auto"/>
            </w:tcBorders>
            <w:vAlign w:val="bottom"/>
          </w:tcPr>
          <w:p w:rsidR="00095636" w:rsidRPr="00FD1704" w:rsidRDefault="00095636" w:rsidP="007D3336">
            <w:pPr>
              <w:pStyle w:val="000Normal"/>
              <w:spacing w:before="0" w:after="0" w:line="240" w:lineRule="auto"/>
              <w:ind w:left="318" w:right="-21"/>
              <w:jc w:val="left"/>
              <w:rPr>
                <w:rFonts w:ascii="Times New Roman" w:hAnsi="Times New Roman"/>
                <w:spacing w:val="-6"/>
                <w:sz w:val="21"/>
                <w:szCs w:val="21"/>
                <w:lang w:val="ru-RU"/>
              </w:rPr>
            </w:pPr>
            <w:r w:rsidRPr="00FD1704">
              <w:rPr>
                <w:rFonts w:ascii="Times New Roman" w:hAnsi="Times New Roman"/>
                <w:spacing w:val="-6"/>
                <w:sz w:val="21"/>
                <w:szCs w:val="21"/>
                <w:lang w:val="ru-RU"/>
              </w:rPr>
              <w:t>на риски и платежи</w:t>
            </w:r>
          </w:p>
        </w:tc>
        <w:tc>
          <w:tcPr>
            <w:tcW w:w="1980" w:type="dxa"/>
            <w:tcBorders>
              <w:top w:val="single" w:sz="4" w:space="0" w:color="auto"/>
              <w:left w:val="single" w:sz="4" w:space="0" w:color="auto"/>
              <w:bottom w:val="single" w:sz="4" w:space="0" w:color="auto"/>
              <w:right w:val="single" w:sz="4" w:space="0" w:color="auto"/>
            </w:tcBorders>
            <w:vAlign w:val="bottom"/>
          </w:tcPr>
          <w:p w:rsidR="00095636" w:rsidRPr="00FD1704" w:rsidRDefault="00F13471" w:rsidP="00234880">
            <w:pPr>
              <w:jc w:val="right"/>
              <w:rPr>
                <w:spacing w:val="-6"/>
                <w:sz w:val="22"/>
                <w:szCs w:val="22"/>
                <w:lang w:eastAsia="en-US"/>
              </w:rPr>
            </w:pPr>
            <w:r w:rsidRPr="00FD1704">
              <w:rPr>
                <w:spacing w:val="-6"/>
                <w:sz w:val="22"/>
                <w:szCs w:val="22"/>
                <w:lang w:eastAsia="en-US"/>
              </w:rPr>
              <w:t>1 816 096</w:t>
            </w:r>
          </w:p>
        </w:tc>
        <w:tc>
          <w:tcPr>
            <w:tcW w:w="1980" w:type="dxa"/>
            <w:tcBorders>
              <w:top w:val="single" w:sz="4" w:space="0" w:color="auto"/>
              <w:left w:val="single" w:sz="4" w:space="0" w:color="auto"/>
              <w:bottom w:val="single" w:sz="4" w:space="0" w:color="auto"/>
              <w:right w:val="single" w:sz="4" w:space="0" w:color="auto"/>
            </w:tcBorders>
            <w:vAlign w:val="bottom"/>
          </w:tcPr>
          <w:p w:rsidR="00095636" w:rsidRPr="00FD1704" w:rsidRDefault="00095636" w:rsidP="00470F01">
            <w:pPr>
              <w:jc w:val="right"/>
              <w:rPr>
                <w:spacing w:val="-6"/>
                <w:sz w:val="22"/>
                <w:szCs w:val="22"/>
                <w:lang w:eastAsia="en-US"/>
              </w:rPr>
            </w:pPr>
            <w:r w:rsidRPr="00FD1704">
              <w:rPr>
                <w:spacing w:val="-6"/>
                <w:sz w:val="22"/>
                <w:szCs w:val="22"/>
                <w:lang w:eastAsia="en-US"/>
              </w:rPr>
              <w:t>1 061 504</w:t>
            </w:r>
          </w:p>
        </w:tc>
      </w:tr>
      <w:tr w:rsidR="00095636" w:rsidRPr="00FD1704" w:rsidTr="00234880">
        <w:tc>
          <w:tcPr>
            <w:tcW w:w="5400" w:type="dxa"/>
            <w:tcBorders>
              <w:top w:val="single" w:sz="4" w:space="0" w:color="auto"/>
              <w:left w:val="single" w:sz="4" w:space="0" w:color="auto"/>
              <w:bottom w:val="single" w:sz="4" w:space="0" w:color="auto"/>
              <w:right w:val="single" w:sz="4" w:space="0" w:color="auto"/>
            </w:tcBorders>
            <w:vAlign w:val="bottom"/>
          </w:tcPr>
          <w:p w:rsidR="00095636" w:rsidRPr="00FD1704" w:rsidRDefault="00095636" w:rsidP="007D3336">
            <w:pPr>
              <w:pStyle w:val="000Normal"/>
              <w:spacing w:before="0" w:after="0" w:line="240" w:lineRule="auto"/>
              <w:ind w:right="-21"/>
              <w:jc w:val="left"/>
              <w:rPr>
                <w:rFonts w:ascii="Times New Roman" w:hAnsi="Times New Roman"/>
                <w:b/>
                <w:spacing w:val="-6"/>
                <w:sz w:val="21"/>
                <w:szCs w:val="21"/>
                <w:lang w:val="ru-RU"/>
              </w:rPr>
            </w:pPr>
            <w:r w:rsidRPr="00FD1704">
              <w:rPr>
                <w:rFonts w:ascii="Times New Roman" w:hAnsi="Times New Roman"/>
                <w:b/>
                <w:spacing w:val="-6"/>
                <w:sz w:val="21"/>
                <w:szCs w:val="21"/>
                <w:lang w:val="ru-RU"/>
              </w:rPr>
              <w:t>Уменьшение резервов на покрытие возможных убытков:</w:t>
            </w:r>
          </w:p>
        </w:tc>
        <w:tc>
          <w:tcPr>
            <w:tcW w:w="1980" w:type="dxa"/>
            <w:tcBorders>
              <w:top w:val="single" w:sz="4" w:space="0" w:color="auto"/>
              <w:left w:val="single" w:sz="4" w:space="0" w:color="auto"/>
              <w:bottom w:val="single" w:sz="4" w:space="0" w:color="auto"/>
              <w:right w:val="single" w:sz="4" w:space="0" w:color="auto"/>
            </w:tcBorders>
            <w:vAlign w:val="bottom"/>
          </w:tcPr>
          <w:p w:rsidR="00095636" w:rsidRPr="00FD1704" w:rsidRDefault="00F13471" w:rsidP="00234880">
            <w:pPr>
              <w:jc w:val="right"/>
              <w:rPr>
                <w:b/>
                <w:spacing w:val="-6"/>
                <w:sz w:val="22"/>
                <w:szCs w:val="22"/>
                <w:lang w:eastAsia="en-US"/>
              </w:rPr>
            </w:pPr>
            <w:r w:rsidRPr="00FD1704">
              <w:rPr>
                <w:b/>
                <w:spacing w:val="-6"/>
                <w:sz w:val="22"/>
                <w:szCs w:val="22"/>
                <w:lang w:eastAsia="en-US"/>
              </w:rPr>
              <w:t>7 580 244</w:t>
            </w:r>
          </w:p>
        </w:tc>
        <w:tc>
          <w:tcPr>
            <w:tcW w:w="1980" w:type="dxa"/>
            <w:tcBorders>
              <w:top w:val="single" w:sz="4" w:space="0" w:color="auto"/>
              <w:left w:val="single" w:sz="4" w:space="0" w:color="auto"/>
              <w:bottom w:val="single" w:sz="4" w:space="0" w:color="auto"/>
              <w:right w:val="single" w:sz="4" w:space="0" w:color="auto"/>
            </w:tcBorders>
            <w:vAlign w:val="bottom"/>
          </w:tcPr>
          <w:p w:rsidR="00095636" w:rsidRPr="00FD1704" w:rsidRDefault="00095636" w:rsidP="00470F01">
            <w:pPr>
              <w:jc w:val="right"/>
              <w:rPr>
                <w:b/>
                <w:spacing w:val="-6"/>
                <w:sz w:val="22"/>
                <w:szCs w:val="22"/>
                <w:lang w:eastAsia="en-US"/>
              </w:rPr>
            </w:pPr>
            <w:r w:rsidRPr="00FD1704">
              <w:rPr>
                <w:b/>
                <w:spacing w:val="-6"/>
                <w:sz w:val="22"/>
                <w:szCs w:val="22"/>
                <w:lang w:eastAsia="en-US"/>
              </w:rPr>
              <w:t>4 377 550</w:t>
            </w:r>
          </w:p>
        </w:tc>
      </w:tr>
      <w:tr w:rsidR="00095636" w:rsidRPr="00FD1704" w:rsidTr="0087735B">
        <w:tc>
          <w:tcPr>
            <w:tcW w:w="5400" w:type="dxa"/>
            <w:tcBorders>
              <w:top w:val="single" w:sz="4" w:space="0" w:color="auto"/>
              <w:left w:val="single" w:sz="4" w:space="0" w:color="auto"/>
              <w:bottom w:val="single" w:sz="4" w:space="0" w:color="auto"/>
              <w:right w:val="single" w:sz="4" w:space="0" w:color="auto"/>
            </w:tcBorders>
            <w:vAlign w:val="bottom"/>
          </w:tcPr>
          <w:p w:rsidR="00095636" w:rsidRPr="00FD1704" w:rsidRDefault="00095636" w:rsidP="007D3336">
            <w:pPr>
              <w:pStyle w:val="000Normal"/>
              <w:spacing w:before="0" w:after="0" w:line="240" w:lineRule="auto"/>
              <w:ind w:left="318" w:right="-21"/>
              <w:jc w:val="left"/>
              <w:rPr>
                <w:rFonts w:ascii="Times New Roman" w:hAnsi="Times New Roman"/>
                <w:spacing w:val="-6"/>
                <w:sz w:val="21"/>
                <w:szCs w:val="21"/>
                <w:lang w:val="ru-RU"/>
              </w:rPr>
            </w:pPr>
            <w:r w:rsidRPr="00FD1704">
              <w:rPr>
                <w:rFonts w:ascii="Times New Roman" w:hAnsi="Times New Roman"/>
                <w:spacing w:val="-6"/>
                <w:sz w:val="21"/>
                <w:szCs w:val="21"/>
                <w:lang w:val="ru-RU"/>
              </w:rPr>
              <w:t>по операциям с банками</w:t>
            </w:r>
          </w:p>
        </w:tc>
        <w:tc>
          <w:tcPr>
            <w:tcW w:w="1980" w:type="dxa"/>
            <w:tcBorders>
              <w:top w:val="single" w:sz="4" w:space="0" w:color="auto"/>
              <w:left w:val="single" w:sz="4" w:space="0" w:color="auto"/>
              <w:bottom w:val="single" w:sz="4" w:space="0" w:color="auto"/>
              <w:right w:val="single" w:sz="4" w:space="0" w:color="auto"/>
            </w:tcBorders>
            <w:vAlign w:val="bottom"/>
          </w:tcPr>
          <w:p w:rsidR="00095636" w:rsidRPr="00FD1704" w:rsidRDefault="00F13471" w:rsidP="00234880">
            <w:pPr>
              <w:jc w:val="right"/>
              <w:rPr>
                <w:spacing w:val="-6"/>
                <w:sz w:val="22"/>
                <w:szCs w:val="22"/>
                <w:lang w:eastAsia="en-US"/>
              </w:rPr>
            </w:pPr>
            <w:r w:rsidRPr="00FD1704">
              <w:rPr>
                <w:spacing w:val="-6"/>
                <w:sz w:val="22"/>
                <w:szCs w:val="22"/>
                <w:lang w:eastAsia="en-US"/>
              </w:rPr>
              <w:t>545 580</w:t>
            </w:r>
          </w:p>
        </w:tc>
        <w:tc>
          <w:tcPr>
            <w:tcW w:w="1980" w:type="dxa"/>
            <w:tcBorders>
              <w:top w:val="single" w:sz="4" w:space="0" w:color="auto"/>
              <w:left w:val="single" w:sz="4" w:space="0" w:color="auto"/>
              <w:bottom w:val="single" w:sz="4" w:space="0" w:color="auto"/>
              <w:right w:val="single" w:sz="4" w:space="0" w:color="auto"/>
            </w:tcBorders>
            <w:vAlign w:val="bottom"/>
          </w:tcPr>
          <w:p w:rsidR="00095636" w:rsidRPr="00FD1704" w:rsidRDefault="00095636" w:rsidP="00470F01">
            <w:pPr>
              <w:jc w:val="right"/>
              <w:rPr>
                <w:spacing w:val="-6"/>
                <w:sz w:val="22"/>
                <w:szCs w:val="22"/>
                <w:lang w:eastAsia="en-US"/>
              </w:rPr>
            </w:pPr>
            <w:r w:rsidRPr="00FD1704">
              <w:rPr>
                <w:spacing w:val="-6"/>
                <w:sz w:val="22"/>
                <w:szCs w:val="22"/>
                <w:lang w:eastAsia="en-US"/>
              </w:rPr>
              <w:t>95 371</w:t>
            </w:r>
          </w:p>
        </w:tc>
      </w:tr>
      <w:tr w:rsidR="00095636" w:rsidRPr="00FD1704" w:rsidTr="0087735B">
        <w:tc>
          <w:tcPr>
            <w:tcW w:w="5400" w:type="dxa"/>
            <w:tcBorders>
              <w:top w:val="single" w:sz="4" w:space="0" w:color="auto"/>
              <w:left w:val="single" w:sz="4" w:space="0" w:color="auto"/>
              <w:bottom w:val="single" w:sz="4" w:space="0" w:color="auto"/>
              <w:right w:val="single" w:sz="4" w:space="0" w:color="auto"/>
            </w:tcBorders>
            <w:vAlign w:val="bottom"/>
          </w:tcPr>
          <w:p w:rsidR="00095636" w:rsidRPr="00FD1704" w:rsidRDefault="00095636" w:rsidP="007D3336">
            <w:pPr>
              <w:pStyle w:val="000Normal"/>
              <w:spacing w:before="0" w:after="0" w:line="240" w:lineRule="auto"/>
              <w:ind w:left="318" w:right="-21"/>
              <w:jc w:val="left"/>
              <w:rPr>
                <w:rFonts w:ascii="Times New Roman" w:hAnsi="Times New Roman"/>
                <w:spacing w:val="-6"/>
                <w:sz w:val="21"/>
                <w:szCs w:val="21"/>
                <w:lang w:val="ru-RU"/>
              </w:rPr>
            </w:pPr>
            <w:r w:rsidRPr="00FD1704">
              <w:rPr>
                <w:rFonts w:ascii="Times New Roman" w:hAnsi="Times New Roman"/>
                <w:spacing w:val="-6"/>
                <w:sz w:val="21"/>
                <w:szCs w:val="21"/>
                <w:lang w:val="ru-RU"/>
              </w:rPr>
              <w:t>по операциям с клиентами</w:t>
            </w:r>
          </w:p>
        </w:tc>
        <w:tc>
          <w:tcPr>
            <w:tcW w:w="1980" w:type="dxa"/>
            <w:tcBorders>
              <w:top w:val="single" w:sz="4" w:space="0" w:color="auto"/>
              <w:left w:val="single" w:sz="4" w:space="0" w:color="auto"/>
              <w:bottom w:val="single" w:sz="4" w:space="0" w:color="auto"/>
              <w:right w:val="single" w:sz="4" w:space="0" w:color="auto"/>
            </w:tcBorders>
            <w:vAlign w:val="bottom"/>
          </w:tcPr>
          <w:p w:rsidR="00095636" w:rsidRPr="00FD1704" w:rsidRDefault="00F13471" w:rsidP="00234880">
            <w:pPr>
              <w:jc w:val="right"/>
              <w:rPr>
                <w:spacing w:val="-6"/>
                <w:sz w:val="22"/>
                <w:szCs w:val="22"/>
                <w:lang w:eastAsia="en-US"/>
              </w:rPr>
            </w:pPr>
            <w:r w:rsidRPr="00FD1704">
              <w:rPr>
                <w:spacing w:val="-6"/>
                <w:sz w:val="22"/>
                <w:szCs w:val="22"/>
                <w:lang w:eastAsia="en-US"/>
              </w:rPr>
              <w:t>5 273 455</w:t>
            </w:r>
          </w:p>
        </w:tc>
        <w:tc>
          <w:tcPr>
            <w:tcW w:w="1980" w:type="dxa"/>
            <w:tcBorders>
              <w:top w:val="single" w:sz="4" w:space="0" w:color="auto"/>
              <w:left w:val="single" w:sz="4" w:space="0" w:color="auto"/>
              <w:bottom w:val="single" w:sz="4" w:space="0" w:color="auto"/>
              <w:right w:val="single" w:sz="4" w:space="0" w:color="auto"/>
            </w:tcBorders>
            <w:vAlign w:val="bottom"/>
          </w:tcPr>
          <w:p w:rsidR="00095636" w:rsidRPr="00FD1704" w:rsidRDefault="00095636" w:rsidP="00470F01">
            <w:pPr>
              <w:jc w:val="right"/>
              <w:rPr>
                <w:spacing w:val="-6"/>
                <w:sz w:val="22"/>
                <w:szCs w:val="22"/>
                <w:lang w:eastAsia="en-US"/>
              </w:rPr>
            </w:pPr>
            <w:r w:rsidRPr="00FD1704">
              <w:rPr>
                <w:spacing w:val="-6"/>
                <w:sz w:val="22"/>
                <w:szCs w:val="22"/>
                <w:lang w:eastAsia="en-US"/>
              </w:rPr>
              <w:t>3 259 876</w:t>
            </w:r>
          </w:p>
        </w:tc>
      </w:tr>
      <w:tr w:rsidR="00095636" w:rsidRPr="00FD1704" w:rsidTr="0087735B">
        <w:tc>
          <w:tcPr>
            <w:tcW w:w="5400" w:type="dxa"/>
            <w:tcBorders>
              <w:top w:val="single" w:sz="4" w:space="0" w:color="auto"/>
              <w:left w:val="single" w:sz="4" w:space="0" w:color="auto"/>
              <w:bottom w:val="single" w:sz="4" w:space="0" w:color="auto"/>
              <w:right w:val="single" w:sz="4" w:space="0" w:color="auto"/>
            </w:tcBorders>
            <w:vAlign w:val="bottom"/>
          </w:tcPr>
          <w:p w:rsidR="00095636" w:rsidRPr="00FD1704" w:rsidRDefault="00095636" w:rsidP="007D3336">
            <w:pPr>
              <w:pStyle w:val="000Normal"/>
              <w:spacing w:before="0" w:after="0" w:line="240" w:lineRule="auto"/>
              <w:ind w:left="318" w:right="-21"/>
              <w:jc w:val="left"/>
              <w:rPr>
                <w:rFonts w:ascii="Times New Roman" w:hAnsi="Times New Roman"/>
                <w:spacing w:val="-6"/>
                <w:sz w:val="21"/>
                <w:szCs w:val="21"/>
                <w:lang w:val="ru-RU"/>
              </w:rPr>
            </w:pPr>
            <w:r w:rsidRPr="00FD1704">
              <w:rPr>
                <w:rFonts w:ascii="Times New Roman" w:hAnsi="Times New Roman"/>
                <w:spacing w:val="-6"/>
                <w:sz w:val="21"/>
                <w:szCs w:val="21"/>
                <w:lang w:val="ru-RU"/>
              </w:rPr>
              <w:t>по операциям с ценными бумагами</w:t>
            </w:r>
          </w:p>
        </w:tc>
        <w:tc>
          <w:tcPr>
            <w:tcW w:w="1980" w:type="dxa"/>
            <w:tcBorders>
              <w:top w:val="single" w:sz="4" w:space="0" w:color="auto"/>
              <w:left w:val="single" w:sz="4" w:space="0" w:color="auto"/>
              <w:bottom w:val="single" w:sz="4" w:space="0" w:color="auto"/>
              <w:right w:val="single" w:sz="4" w:space="0" w:color="auto"/>
            </w:tcBorders>
            <w:vAlign w:val="bottom"/>
          </w:tcPr>
          <w:p w:rsidR="00095636" w:rsidRPr="00FD1704" w:rsidRDefault="00F13471" w:rsidP="00234880">
            <w:pPr>
              <w:jc w:val="right"/>
              <w:rPr>
                <w:spacing w:val="-6"/>
                <w:sz w:val="22"/>
                <w:szCs w:val="22"/>
                <w:lang w:eastAsia="en-US"/>
              </w:rPr>
            </w:pPr>
            <w:r w:rsidRPr="00FD1704">
              <w:rPr>
                <w:spacing w:val="-6"/>
                <w:sz w:val="22"/>
                <w:szCs w:val="22"/>
                <w:lang w:eastAsia="en-US"/>
              </w:rPr>
              <w:t>15</w:t>
            </w:r>
          </w:p>
        </w:tc>
        <w:tc>
          <w:tcPr>
            <w:tcW w:w="1980" w:type="dxa"/>
            <w:tcBorders>
              <w:top w:val="single" w:sz="4" w:space="0" w:color="auto"/>
              <w:left w:val="single" w:sz="4" w:space="0" w:color="auto"/>
              <w:bottom w:val="single" w:sz="4" w:space="0" w:color="auto"/>
              <w:right w:val="single" w:sz="4" w:space="0" w:color="auto"/>
            </w:tcBorders>
            <w:vAlign w:val="bottom"/>
          </w:tcPr>
          <w:p w:rsidR="00095636" w:rsidRPr="00FD1704" w:rsidRDefault="00095636" w:rsidP="00470F01">
            <w:pPr>
              <w:jc w:val="right"/>
              <w:rPr>
                <w:spacing w:val="-6"/>
                <w:sz w:val="22"/>
                <w:szCs w:val="22"/>
                <w:lang w:eastAsia="en-US"/>
              </w:rPr>
            </w:pPr>
            <w:r w:rsidRPr="00FD1704">
              <w:rPr>
                <w:spacing w:val="-6"/>
                <w:sz w:val="22"/>
                <w:szCs w:val="22"/>
                <w:lang w:eastAsia="en-US"/>
              </w:rPr>
              <w:t>-</w:t>
            </w:r>
          </w:p>
        </w:tc>
      </w:tr>
      <w:tr w:rsidR="00095636" w:rsidRPr="00FD1704" w:rsidTr="0087735B">
        <w:tc>
          <w:tcPr>
            <w:tcW w:w="5400" w:type="dxa"/>
            <w:tcBorders>
              <w:top w:val="single" w:sz="4" w:space="0" w:color="auto"/>
              <w:left w:val="single" w:sz="4" w:space="0" w:color="auto"/>
              <w:bottom w:val="single" w:sz="4" w:space="0" w:color="auto"/>
              <w:right w:val="single" w:sz="4" w:space="0" w:color="auto"/>
            </w:tcBorders>
            <w:vAlign w:val="bottom"/>
          </w:tcPr>
          <w:p w:rsidR="00095636" w:rsidRPr="00FD1704" w:rsidRDefault="00095636" w:rsidP="007D3336">
            <w:pPr>
              <w:pStyle w:val="000Normal"/>
              <w:spacing w:before="0" w:after="0" w:line="240" w:lineRule="auto"/>
              <w:ind w:left="318" w:right="-21"/>
              <w:jc w:val="left"/>
              <w:rPr>
                <w:rFonts w:ascii="Times New Roman" w:hAnsi="Times New Roman"/>
                <w:spacing w:val="-6"/>
                <w:sz w:val="21"/>
                <w:szCs w:val="21"/>
                <w:lang w:val="ru-RU"/>
              </w:rPr>
            </w:pPr>
            <w:r w:rsidRPr="00FD1704">
              <w:rPr>
                <w:rFonts w:ascii="Times New Roman" w:hAnsi="Times New Roman"/>
                <w:spacing w:val="-6"/>
                <w:sz w:val="21"/>
                <w:szCs w:val="21"/>
                <w:lang w:val="ru-RU"/>
              </w:rPr>
              <w:t>на риски и платежи</w:t>
            </w:r>
          </w:p>
        </w:tc>
        <w:tc>
          <w:tcPr>
            <w:tcW w:w="1980" w:type="dxa"/>
            <w:tcBorders>
              <w:top w:val="single" w:sz="4" w:space="0" w:color="auto"/>
              <w:left w:val="single" w:sz="4" w:space="0" w:color="auto"/>
              <w:bottom w:val="single" w:sz="4" w:space="0" w:color="auto"/>
              <w:right w:val="single" w:sz="4" w:space="0" w:color="auto"/>
            </w:tcBorders>
            <w:vAlign w:val="bottom"/>
          </w:tcPr>
          <w:p w:rsidR="00095636" w:rsidRPr="00FD1704" w:rsidRDefault="00F13471" w:rsidP="00234880">
            <w:pPr>
              <w:jc w:val="right"/>
              <w:rPr>
                <w:spacing w:val="-6"/>
                <w:sz w:val="22"/>
                <w:szCs w:val="22"/>
                <w:lang w:eastAsia="en-US"/>
              </w:rPr>
            </w:pPr>
            <w:r w:rsidRPr="00FD1704">
              <w:rPr>
                <w:spacing w:val="-6"/>
                <w:sz w:val="22"/>
                <w:szCs w:val="22"/>
                <w:lang w:eastAsia="en-US"/>
              </w:rPr>
              <w:t>1 761 194</w:t>
            </w:r>
          </w:p>
        </w:tc>
        <w:tc>
          <w:tcPr>
            <w:tcW w:w="1980" w:type="dxa"/>
            <w:tcBorders>
              <w:top w:val="single" w:sz="4" w:space="0" w:color="auto"/>
              <w:left w:val="single" w:sz="4" w:space="0" w:color="auto"/>
              <w:bottom w:val="single" w:sz="4" w:space="0" w:color="auto"/>
              <w:right w:val="single" w:sz="4" w:space="0" w:color="auto"/>
            </w:tcBorders>
            <w:vAlign w:val="bottom"/>
          </w:tcPr>
          <w:p w:rsidR="00095636" w:rsidRPr="00FD1704" w:rsidRDefault="00095636" w:rsidP="00470F01">
            <w:pPr>
              <w:jc w:val="right"/>
              <w:rPr>
                <w:spacing w:val="-6"/>
                <w:sz w:val="22"/>
                <w:szCs w:val="22"/>
                <w:lang w:eastAsia="en-US"/>
              </w:rPr>
            </w:pPr>
            <w:r w:rsidRPr="00FD1704">
              <w:rPr>
                <w:spacing w:val="-6"/>
                <w:sz w:val="22"/>
                <w:szCs w:val="22"/>
                <w:lang w:eastAsia="en-US"/>
              </w:rPr>
              <w:t>1 022 303</w:t>
            </w:r>
          </w:p>
        </w:tc>
      </w:tr>
      <w:tr w:rsidR="00095636" w:rsidRPr="00FD1704" w:rsidTr="007D3336">
        <w:tc>
          <w:tcPr>
            <w:tcW w:w="5400" w:type="dxa"/>
            <w:tcBorders>
              <w:top w:val="single" w:sz="4" w:space="0" w:color="auto"/>
              <w:left w:val="single" w:sz="4" w:space="0" w:color="auto"/>
              <w:bottom w:val="single" w:sz="4" w:space="0" w:color="auto"/>
              <w:right w:val="single" w:sz="4" w:space="0" w:color="auto"/>
            </w:tcBorders>
            <w:vAlign w:val="bottom"/>
          </w:tcPr>
          <w:p w:rsidR="00095636" w:rsidRPr="00FD1704" w:rsidRDefault="00095636" w:rsidP="007D3336">
            <w:pPr>
              <w:pStyle w:val="000Normal"/>
              <w:spacing w:before="0" w:after="0" w:line="240" w:lineRule="auto"/>
              <w:ind w:right="-21"/>
              <w:jc w:val="left"/>
              <w:rPr>
                <w:rFonts w:ascii="Times New Roman" w:hAnsi="Times New Roman"/>
                <w:b/>
                <w:spacing w:val="-6"/>
                <w:sz w:val="21"/>
                <w:szCs w:val="21"/>
                <w:lang w:val="ru-RU"/>
              </w:rPr>
            </w:pPr>
            <w:r w:rsidRPr="00FD1704">
              <w:rPr>
                <w:rFonts w:ascii="Times New Roman" w:hAnsi="Times New Roman"/>
                <w:b/>
                <w:spacing w:val="-6"/>
                <w:sz w:val="21"/>
                <w:szCs w:val="21"/>
                <w:lang w:val="ru-RU"/>
              </w:rPr>
              <w:t>Всего</w:t>
            </w:r>
          </w:p>
        </w:tc>
        <w:tc>
          <w:tcPr>
            <w:tcW w:w="1980" w:type="dxa"/>
            <w:tcBorders>
              <w:top w:val="single" w:sz="4" w:space="0" w:color="auto"/>
              <w:left w:val="single" w:sz="4" w:space="0" w:color="auto"/>
              <w:bottom w:val="single" w:sz="4" w:space="0" w:color="auto"/>
              <w:right w:val="single" w:sz="4" w:space="0" w:color="auto"/>
            </w:tcBorders>
            <w:vAlign w:val="bottom"/>
          </w:tcPr>
          <w:p w:rsidR="00095636" w:rsidRPr="00FD1704" w:rsidRDefault="00F13471" w:rsidP="007D3336">
            <w:pPr>
              <w:pStyle w:val="000Normal"/>
              <w:spacing w:before="0" w:after="0" w:line="240" w:lineRule="auto"/>
              <w:ind w:right="-21"/>
              <w:jc w:val="right"/>
              <w:rPr>
                <w:rFonts w:ascii="Times New Roman" w:hAnsi="Times New Roman"/>
                <w:b/>
                <w:spacing w:val="-6"/>
                <w:sz w:val="22"/>
                <w:szCs w:val="22"/>
                <w:lang w:val="ru-RU"/>
              </w:rPr>
            </w:pPr>
            <w:r w:rsidRPr="00FD1704">
              <w:rPr>
                <w:rFonts w:ascii="Times New Roman" w:hAnsi="Times New Roman"/>
                <w:b/>
                <w:spacing w:val="-6"/>
                <w:sz w:val="22"/>
                <w:szCs w:val="22"/>
                <w:lang w:val="ru-RU"/>
              </w:rPr>
              <w:t>1 762 435</w:t>
            </w:r>
          </w:p>
        </w:tc>
        <w:tc>
          <w:tcPr>
            <w:tcW w:w="1980" w:type="dxa"/>
            <w:tcBorders>
              <w:top w:val="single" w:sz="4" w:space="0" w:color="auto"/>
              <w:left w:val="single" w:sz="4" w:space="0" w:color="auto"/>
              <w:bottom w:val="single" w:sz="4" w:space="0" w:color="auto"/>
              <w:right w:val="single" w:sz="4" w:space="0" w:color="auto"/>
            </w:tcBorders>
            <w:vAlign w:val="bottom"/>
          </w:tcPr>
          <w:p w:rsidR="00095636" w:rsidRPr="00FD1704" w:rsidRDefault="00095636" w:rsidP="00470F01">
            <w:pPr>
              <w:pStyle w:val="000Normal"/>
              <w:spacing w:before="0" w:after="0" w:line="240" w:lineRule="auto"/>
              <w:ind w:right="-21"/>
              <w:jc w:val="right"/>
              <w:rPr>
                <w:rFonts w:ascii="Times New Roman" w:hAnsi="Times New Roman"/>
                <w:b/>
                <w:spacing w:val="-6"/>
                <w:sz w:val="22"/>
                <w:szCs w:val="22"/>
                <w:lang w:val="ru-RU"/>
              </w:rPr>
            </w:pPr>
            <w:r w:rsidRPr="00FD1704">
              <w:rPr>
                <w:rFonts w:ascii="Times New Roman" w:hAnsi="Times New Roman"/>
                <w:b/>
                <w:spacing w:val="-6"/>
                <w:sz w:val="22"/>
                <w:szCs w:val="22"/>
                <w:lang w:val="ru-RU"/>
              </w:rPr>
              <w:t>528 115</w:t>
            </w:r>
          </w:p>
        </w:tc>
      </w:tr>
    </w:tbl>
    <w:p w:rsidR="007D3336" w:rsidRPr="00FD1704" w:rsidRDefault="007D3336" w:rsidP="007D3336">
      <w:pPr>
        <w:pStyle w:val="000Normal"/>
        <w:spacing w:before="0" w:after="0" w:line="240" w:lineRule="auto"/>
        <w:ind w:right="-21"/>
        <w:rPr>
          <w:rFonts w:ascii="Times New Roman" w:hAnsi="Times New Roman"/>
          <w:spacing w:val="-6"/>
          <w:sz w:val="21"/>
          <w:szCs w:val="21"/>
          <w:lang w:val="en-US" w:eastAsia="ru-RU"/>
        </w:rPr>
      </w:pPr>
    </w:p>
    <w:p w:rsidR="007D3336" w:rsidRPr="00FD1704" w:rsidRDefault="00F005C8" w:rsidP="007D3336">
      <w:pPr>
        <w:pStyle w:val="000Normal"/>
        <w:spacing w:before="0" w:after="0" w:line="240" w:lineRule="auto"/>
        <w:ind w:right="-21" w:firstLine="540"/>
        <w:rPr>
          <w:rFonts w:ascii="Times New Roman" w:hAnsi="Times New Roman"/>
          <w:spacing w:val="-6"/>
          <w:sz w:val="24"/>
          <w:szCs w:val="24"/>
          <w:lang w:val="ru-RU" w:eastAsia="ru-RU"/>
        </w:rPr>
      </w:pPr>
      <w:r w:rsidRPr="00FD1704">
        <w:rPr>
          <w:rFonts w:ascii="Times New Roman" w:hAnsi="Times New Roman"/>
          <w:spacing w:val="-6"/>
          <w:sz w:val="24"/>
          <w:szCs w:val="24"/>
          <w:lang w:val="ru-RU" w:eastAsia="ru-RU"/>
        </w:rPr>
        <w:t>5</w:t>
      </w:r>
      <w:r w:rsidR="007D3336" w:rsidRPr="00FD1704">
        <w:rPr>
          <w:rFonts w:ascii="Times New Roman" w:hAnsi="Times New Roman"/>
          <w:spacing w:val="-6"/>
          <w:sz w:val="24"/>
          <w:szCs w:val="24"/>
          <w:lang w:val="ru-RU" w:eastAsia="ru-RU"/>
        </w:rPr>
        <w:t>.</w:t>
      </w:r>
      <w:r w:rsidRPr="00FD1704">
        <w:rPr>
          <w:rFonts w:ascii="Times New Roman" w:hAnsi="Times New Roman"/>
          <w:spacing w:val="-6"/>
          <w:sz w:val="24"/>
          <w:szCs w:val="24"/>
          <w:lang w:val="ru-RU" w:eastAsia="ru-RU"/>
        </w:rPr>
        <w:t>8</w:t>
      </w:r>
      <w:r w:rsidR="007D3336" w:rsidRPr="00FD1704">
        <w:rPr>
          <w:rFonts w:ascii="Times New Roman" w:hAnsi="Times New Roman"/>
          <w:spacing w:val="-6"/>
          <w:sz w:val="24"/>
          <w:szCs w:val="24"/>
          <w:lang w:val="ru-RU" w:eastAsia="ru-RU"/>
        </w:rPr>
        <w:t xml:space="preserve">. Прочие доходы </w:t>
      </w:r>
    </w:p>
    <w:p w:rsidR="00702CF7" w:rsidRPr="00FD1704" w:rsidRDefault="00702CF7" w:rsidP="007D3336">
      <w:pPr>
        <w:pStyle w:val="000Normal"/>
        <w:spacing w:before="0" w:after="0" w:line="240" w:lineRule="auto"/>
        <w:ind w:right="-21" w:firstLine="540"/>
        <w:rPr>
          <w:rFonts w:ascii="Times New Roman" w:hAnsi="Times New Roman"/>
          <w:spacing w:val="-6"/>
          <w:sz w:val="21"/>
          <w:szCs w:val="21"/>
          <w:lang w:val="ru-RU" w:eastAsia="ru-RU"/>
        </w:rPr>
      </w:pPr>
    </w:p>
    <w:tbl>
      <w:tblPr>
        <w:tblW w:w="9361" w:type="dxa"/>
        <w:tblInd w:w="103" w:type="dxa"/>
        <w:tblLook w:val="04A0"/>
      </w:tblPr>
      <w:tblGrid>
        <w:gridCol w:w="5392"/>
        <w:gridCol w:w="1984"/>
        <w:gridCol w:w="1985"/>
      </w:tblGrid>
      <w:tr w:rsidR="00702CF7" w:rsidRPr="00FD1704" w:rsidTr="008548D8">
        <w:trPr>
          <w:trHeight w:val="225"/>
        </w:trPr>
        <w:tc>
          <w:tcPr>
            <w:tcW w:w="5392" w:type="dxa"/>
            <w:tcBorders>
              <w:top w:val="single" w:sz="4" w:space="0" w:color="auto"/>
              <w:left w:val="single" w:sz="4" w:space="0" w:color="auto"/>
              <w:bottom w:val="single" w:sz="4" w:space="0" w:color="auto"/>
              <w:right w:val="single" w:sz="4" w:space="0" w:color="auto"/>
            </w:tcBorders>
            <w:shd w:val="clear" w:color="auto" w:fill="auto"/>
            <w:hideMark/>
          </w:tcPr>
          <w:p w:rsidR="00702CF7" w:rsidRPr="00FD1704" w:rsidRDefault="00702CF7" w:rsidP="00702CF7">
            <w:pPr>
              <w:jc w:val="center"/>
              <w:rPr>
                <w:sz w:val="21"/>
                <w:szCs w:val="21"/>
              </w:rPr>
            </w:pPr>
            <w:r w:rsidRPr="00FD1704">
              <w:rPr>
                <w:spacing w:val="-6"/>
                <w:sz w:val="21"/>
                <w:szCs w:val="21"/>
              </w:rPr>
              <w:t> </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702CF7" w:rsidRPr="00FD1704" w:rsidRDefault="00702CF7" w:rsidP="00095636">
            <w:pPr>
              <w:jc w:val="center"/>
              <w:rPr>
                <w:sz w:val="22"/>
                <w:szCs w:val="22"/>
              </w:rPr>
            </w:pPr>
            <w:r w:rsidRPr="00FD1704">
              <w:rPr>
                <w:spacing w:val="-6"/>
                <w:sz w:val="22"/>
                <w:szCs w:val="22"/>
              </w:rPr>
              <w:t>201</w:t>
            </w:r>
            <w:r w:rsidR="00095636" w:rsidRPr="00FD1704">
              <w:rPr>
                <w:spacing w:val="-6"/>
                <w:sz w:val="22"/>
                <w:szCs w:val="22"/>
              </w:rPr>
              <w:t>5</w:t>
            </w:r>
            <w:r w:rsidRPr="00FD1704">
              <w:rPr>
                <w:spacing w:val="-6"/>
                <w:sz w:val="22"/>
                <w:szCs w:val="22"/>
              </w:rPr>
              <w:t xml:space="preserve"> г.</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702CF7" w:rsidRPr="00FD1704" w:rsidRDefault="00702CF7" w:rsidP="00095636">
            <w:pPr>
              <w:jc w:val="center"/>
              <w:rPr>
                <w:sz w:val="22"/>
                <w:szCs w:val="22"/>
              </w:rPr>
            </w:pPr>
            <w:r w:rsidRPr="00FD1704">
              <w:rPr>
                <w:spacing w:val="-6"/>
                <w:sz w:val="22"/>
                <w:szCs w:val="22"/>
              </w:rPr>
              <w:t>201</w:t>
            </w:r>
            <w:r w:rsidR="00095636" w:rsidRPr="00FD1704">
              <w:rPr>
                <w:spacing w:val="-6"/>
                <w:sz w:val="22"/>
                <w:szCs w:val="22"/>
              </w:rPr>
              <w:t>4</w:t>
            </w:r>
            <w:r w:rsidRPr="00FD1704">
              <w:rPr>
                <w:spacing w:val="-6"/>
                <w:sz w:val="22"/>
                <w:szCs w:val="22"/>
              </w:rPr>
              <w:t xml:space="preserve"> г.</w:t>
            </w:r>
          </w:p>
        </w:tc>
      </w:tr>
      <w:tr w:rsidR="00095636" w:rsidRPr="00FD1704" w:rsidTr="008548D8">
        <w:trPr>
          <w:trHeight w:val="202"/>
        </w:trPr>
        <w:tc>
          <w:tcPr>
            <w:tcW w:w="5392" w:type="dxa"/>
            <w:tcBorders>
              <w:top w:val="nil"/>
              <w:left w:val="single" w:sz="4" w:space="0" w:color="auto"/>
              <w:bottom w:val="single" w:sz="4" w:space="0" w:color="auto"/>
              <w:right w:val="single" w:sz="4" w:space="0" w:color="auto"/>
            </w:tcBorders>
            <w:shd w:val="clear" w:color="auto" w:fill="auto"/>
            <w:vAlign w:val="bottom"/>
            <w:hideMark/>
          </w:tcPr>
          <w:p w:rsidR="00095636" w:rsidRPr="00FD1704" w:rsidRDefault="00095636" w:rsidP="000C5047">
            <w:pPr>
              <w:pStyle w:val="000Normal"/>
              <w:spacing w:before="0" w:after="0" w:line="240" w:lineRule="auto"/>
              <w:ind w:left="318" w:right="-21"/>
              <w:jc w:val="left"/>
              <w:rPr>
                <w:rFonts w:ascii="Times New Roman" w:hAnsi="Times New Roman"/>
                <w:spacing w:val="-6"/>
                <w:sz w:val="21"/>
                <w:szCs w:val="21"/>
                <w:lang w:val="ru-RU"/>
              </w:rPr>
            </w:pPr>
            <w:r w:rsidRPr="00FD1704">
              <w:rPr>
                <w:rFonts w:ascii="Times New Roman" w:hAnsi="Times New Roman"/>
                <w:spacing w:val="-6"/>
                <w:sz w:val="21"/>
                <w:szCs w:val="21"/>
                <w:lang w:val="ru-RU"/>
              </w:rPr>
              <w:t>От выбытия имущества</w:t>
            </w:r>
          </w:p>
        </w:tc>
        <w:tc>
          <w:tcPr>
            <w:tcW w:w="1984" w:type="dxa"/>
            <w:tcBorders>
              <w:top w:val="nil"/>
              <w:left w:val="nil"/>
              <w:bottom w:val="single" w:sz="4" w:space="0" w:color="auto"/>
              <w:right w:val="single" w:sz="4" w:space="0" w:color="auto"/>
            </w:tcBorders>
            <w:shd w:val="clear" w:color="auto" w:fill="auto"/>
            <w:vAlign w:val="bottom"/>
            <w:hideMark/>
          </w:tcPr>
          <w:p w:rsidR="000C5047" w:rsidRPr="00FD1704" w:rsidRDefault="000C5047" w:rsidP="000C5047">
            <w:pPr>
              <w:jc w:val="right"/>
              <w:rPr>
                <w:spacing w:val="-6"/>
                <w:sz w:val="22"/>
                <w:szCs w:val="22"/>
                <w:lang w:eastAsia="en-US"/>
              </w:rPr>
            </w:pPr>
            <w:r w:rsidRPr="00FD1704">
              <w:rPr>
                <w:spacing w:val="-6"/>
                <w:sz w:val="22"/>
                <w:szCs w:val="22"/>
                <w:lang w:eastAsia="en-US"/>
              </w:rPr>
              <w:t>52 300</w:t>
            </w:r>
          </w:p>
        </w:tc>
        <w:tc>
          <w:tcPr>
            <w:tcW w:w="1985" w:type="dxa"/>
            <w:tcBorders>
              <w:top w:val="nil"/>
              <w:left w:val="nil"/>
              <w:bottom w:val="single" w:sz="4" w:space="0" w:color="auto"/>
              <w:right w:val="single" w:sz="4" w:space="0" w:color="auto"/>
            </w:tcBorders>
            <w:shd w:val="clear" w:color="auto" w:fill="auto"/>
            <w:vAlign w:val="bottom"/>
            <w:hideMark/>
          </w:tcPr>
          <w:p w:rsidR="00095636" w:rsidRPr="00FD1704" w:rsidRDefault="00095636" w:rsidP="000C5047">
            <w:pPr>
              <w:jc w:val="right"/>
              <w:rPr>
                <w:spacing w:val="-6"/>
                <w:sz w:val="22"/>
                <w:szCs w:val="22"/>
                <w:lang w:eastAsia="en-US"/>
              </w:rPr>
            </w:pPr>
            <w:r w:rsidRPr="00FD1704">
              <w:rPr>
                <w:spacing w:val="-6"/>
                <w:sz w:val="22"/>
                <w:szCs w:val="22"/>
                <w:lang w:eastAsia="en-US"/>
              </w:rPr>
              <w:t>8 385</w:t>
            </w:r>
          </w:p>
        </w:tc>
      </w:tr>
      <w:tr w:rsidR="00095636" w:rsidRPr="00FD1704" w:rsidTr="008548D8">
        <w:trPr>
          <w:trHeight w:val="133"/>
        </w:trPr>
        <w:tc>
          <w:tcPr>
            <w:tcW w:w="5392" w:type="dxa"/>
            <w:tcBorders>
              <w:top w:val="nil"/>
              <w:left w:val="single" w:sz="4" w:space="0" w:color="auto"/>
              <w:bottom w:val="single" w:sz="4" w:space="0" w:color="auto"/>
              <w:right w:val="single" w:sz="4" w:space="0" w:color="auto"/>
            </w:tcBorders>
            <w:shd w:val="clear" w:color="auto" w:fill="auto"/>
            <w:vAlign w:val="bottom"/>
            <w:hideMark/>
          </w:tcPr>
          <w:p w:rsidR="00095636" w:rsidRPr="00FD1704" w:rsidRDefault="00095636" w:rsidP="000C5047">
            <w:pPr>
              <w:pStyle w:val="000Normal"/>
              <w:spacing w:before="0" w:after="0" w:line="240" w:lineRule="auto"/>
              <w:ind w:left="318" w:right="-21"/>
              <w:jc w:val="left"/>
              <w:rPr>
                <w:rFonts w:ascii="Times New Roman" w:hAnsi="Times New Roman"/>
                <w:spacing w:val="-6"/>
                <w:sz w:val="21"/>
                <w:szCs w:val="21"/>
                <w:lang w:val="ru-RU"/>
              </w:rPr>
            </w:pPr>
            <w:r w:rsidRPr="00FD1704">
              <w:rPr>
                <w:rFonts w:ascii="Times New Roman" w:hAnsi="Times New Roman"/>
                <w:spacing w:val="-6"/>
                <w:sz w:val="21"/>
                <w:szCs w:val="21"/>
                <w:lang w:val="ru-RU"/>
              </w:rPr>
              <w:t>Арендные, лизинговые платежи</w:t>
            </w:r>
          </w:p>
        </w:tc>
        <w:tc>
          <w:tcPr>
            <w:tcW w:w="1984" w:type="dxa"/>
            <w:tcBorders>
              <w:top w:val="nil"/>
              <w:left w:val="nil"/>
              <w:bottom w:val="single" w:sz="4" w:space="0" w:color="auto"/>
              <w:right w:val="single" w:sz="4" w:space="0" w:color="auto"/>
            </w:tcBorders>
            <w:shd w:val="clear" w:color="auto" w:fill="auto"/>
            <w:vAlign w:val="bottom"/>
            <w:hideMark/>
          </w:tcPr>
          <w:p w:rsidR="00095636" w:rsidRPr="00FD1704" w:rsidRDefault="000C5047" w:rsidP="000C5047">
            <w:pPr>
              <w:jc w:val="right"/>
              <w:rPr>
                <w:spacing w:val="-6"/>
                <w:sz w:val="22"/>
                <w:szCs w:val="22"/>
                <w:lang w:eastAsia="en-US"/>
              </w:rPr>
            </w:pPr>
            <w:r w:rsidRPr="00FD1704">
              <w:rPr>
                <w:spacing w:val="-6"/>
                <w:sz w:val="22"/>
                <w:szCs w:val="22"/>
                <w:lang w:eastAsia="en-US"/>
              </w:rPr>
              <w:t>5 874</w:t>
            </w:r>
          </w:p>
        </w:tc>
        <w:tc>
          <w:tcPr>
            <w:tcW w:w="1985" w:type="dxa"/>
            <w:tcBorders>
              <w:top w:val="nil"/>
              <w:left w:val="nil"/>
              <w:bottom w:val="single" w:sz="4" w:space="0" w:color="auto"/>
              <w:right w:val="single" w:sz="4" w:space="0" w:color="auto"/>
            </w:tcBorders>
            <w:shd w:val="clear" w:color="auto" w:fill="auto"/>
            <w:vAlign w:val="bottom"/>
            <w:hideMark/>
          </w:tcPr>
          <w:p w:rsidR="00095636" w:rsidRPr="00FD1704" w:rsidRDefault="00095636" w:rsidP="000C5047">
            <w:pPr>
              <w:jc w:val="right"/>
              <w:rPr>
                <w:spacing w:val="-6"/>
                <w:sz w:val="22"/>
                <w:szCs w:val="22"/>
                <w:lang w:eastAsia="en-US"/>
              </w:rPr>
            </w:pPr>
            <w:r w:rsidRPr="00FD1704">
              <w:rPr>
                <w:spacing w:val="-6"/>
                <w:sz w:val="22"/>
                <w:szCs w:val="22"/>
                <w:lang w:eastAsia="en-US"/>
              </w:rPr>
              <w:t>4 165</w:t>
            </w:r>
          </w:p>
        </w:tc>
      </w:tr>
      <w:tr w:rsidR="00095636" w:rsidRPr="00FD1704" w:rsidTr="008548D8">
        <w:trPr>
          <w:trHeight w:val="138"/>
        </w:trPr>
        <w:tc>
          <w:tcPr>
            <w:tcW w:w="5392" w:type="dxa"/>
            <w:tcBorders>
              <w:top w:val="nil"/>
              <w:left w:val="single" w:sz="4" w:space="0" w:color="auto"/>
              <w:bottom w:val="single" w:sz="4" w:space="0" w:color="auto"/>
              <w:right w:val="single" w:sz="4" w:space="0" w:color="auto"/>
            </w:tcBorders>
            <w:shd w:val="clear" w:color="auto" w:fill="auto"/>
            <w:vAlign w:val="bottom"/>
            <w:hideMark/>
          </w:tcPr>
          <w:p w:rsidR="00095636" w:rsidRPr="00FD1704" w:rsidRDefault="00095636" w:rsidP="000C5047">
            <w:pPr>
              <w:pStyle w:val="000Normal"/>
              <w:spacing w:before="0" w:after="0" w:line="240" w:lineRule="auto"/>
              <w:ind w:left="318" w:right="-21"/>
              <w:jc w:val="left"/>
              <w:rPr>
                <w:rFonts w:ascii="Times New Roman" w:hAnsi="Times New Roman"/>
                <w:spacing w:val="-6"/>
                <w:sz w:val="21"/>
                <w:szCs w:val="21"/>
                <w:lang w:val="ru-RU"/>
              </w:rPr>
            </w:pPr>
            <w:r w:rsidRPr="00FD1704">
              <w:rPr>
                <w:rFonts w:ascii="Times New Roman" w:hAnsi="Times New Roman"/>
                <w:spacing w:val="-6"/>
                <w:sz w:val="21"/>
                <w:szCs w:val="21"/>
                <w:lang w:val="ru-RU"/>
              </w:rPr>
              <w:t>Доходы от выбытия долевых участий</w:t>
            </w:r>
          </w:p>
        </w:tc>
        <w:tc>
          <w:tcPr>
            <w:tcW w:w="1984" w:type="dxa"/>
            <w:tcBorders>
              <w:top w:val="nil"/>
              <w:left w:val="nil"/>
              <w:bottom w:val="single" w:sz="4" w:space="0" w:color="auto"/>
              <w:right w:val="single" w:sz="4" w:space="0" w:color="auto"/>
            </w:tcBorders>
            <w:shd w:val="clear" w:color="auto" w:fill="auto"/>
            <w:vAlign w:val="bottom"/>
            <w:hideMark/>
          </w:tcPr>
          <w:p w:rsidR="00095636" w:rsidRPr="00FD1704" w:rsidRDefault="000C5047" w:rsidP="000C5047">
            <w:pPr>
              <w:jc w:val="right"/>
              <w:rPr>
                <w:spacing w:val="-6"/>
                <w:sz w:val="22"/>
                <w:szCs w:val="22"/>
                <w:lang w:eastAsia="en-US"/>
              </w:rPr>
            </w:pPr>
            <w:r w:rsidRPr="00FD1704">
              <w:rPr>
                <w:spacing w:val="-6"/>
                <w:sz w:val="22"/>
                <w:szCs w:val="22"/>
                <w:lang w:eastAsia="en-US"/>
              </w:rPr>
              <w:t>-</w:t>
            </w:r>
          </w:p>
        </w:tc>
        <w:tc>
          <w:tcPr>
            <w:tcW w:w="1985" w:type="dxa"/>
            <w:tcBorders>
              <w:top w:val="nil"/>
              <w:left w:val="nil"/>
              <w:bottom w:val="single" w:sz="4" w:space="0" w:color="auto"/>
              <w:right w:val="single" w:sz="4" w:space="0" w:color="auto"/>
            </w:tcBorders>
            <w:shd w:val="clear" w:color="auto" w:fill="auto"/>
            <w:vAlign w:val="bottom"/>
            <w:hideMark/>
          </w:tcPr>
          <w:p w:rsidR="00095636" w:rsidRPr="00FD1704" w:rsidRDefault="00095636" w:rsidP="000C5047">
            <w:pPr>
              <w:jc w:val="right"/>
              <w:rPr>
                <w:spacing w:val="-6"/>
                <w:sz w:val="22"/>
                <w:szCs w:val="22"/>
                <w:lang w:eastAsia="en-US"/>
              </w:rPr>
            </w:pPr>
            <w:r w:rsidRPr="00FD1704">
              <w:rPr>
                <w:spacing w:val="-6"/>
                <w:sz w:val="22"/>
                <w:szCs w:val="22"/>
                <w:lang w:eastAsia="en-US"/>
              </w:rPr>
              <w:t>43 220</w:t>
            </w:r>
          </w:p>
        </w:tc>
      </w:tr>
      <w:tr w:rsidR="00095636" w:rsidRPr="00FD1704" w:rsidTr="008548D8">
        <w:trPr>
          <w:trHeight w:val="269"/>
        </w:trPr>
        <w:tc>
          <w:tcPr>
            <w:tcW w:w="5392" w:type="dxa"/>
            <w:tcBorders>
              <w:top w:val="nil"/>
              <w:left w:val="single" w:sz="4" w:space="0" w:color="auto"/>
              <w:bottom w:val="single" w:sz="4" w:space="0" w:color="auto"/>
              <w:right w:val="single" w:sz="4" w:space="0" w:color="auto"/>
            </w:tcBorders>
            <w:shd w:val="clear" w:color="auto" w:fill="auto"/>
            <w:vAlign w:val="bottom"/>
            <w:hideMark/>
          </w:tcPr>
          <w:p w:rsidR="00095636" w:rsidRPr="00FD1704" w:rsidRDefault="00095636" w:rsidP="000C5047">
            <w:pPr>
              <w:pStyle w:val="000Normal"/>
              <w:spacing w:before="0" w:after="0" w:line="240" w:lineRule="auto"/>
              <w:ind w:left="318" w:right="-21"/>
              <w:jc w:val="left"/>
              <w:rPr>
                <w:rFonts w:ascii="Times New Roman" w:hAnsi="Times New Roman"/>
                <w:spacing w:val="-6"/>
                <w:sz w:val="21"/>
                <w:szCs w:val="21"/>
                <w:lang w:val="ru-RU"/>
              </w:rPr>
            </w:pPr>
            <w:r w:rsidRPr="00FD1704">
              <w:rPr>
                <w:rFonts w:ascii="Times New Roman" w:hAnsi="Times New Roman"/>
                <w:spacing w:val="-6"/>
                <w:sz w:val="21"/>
                <w:szCs w:val="21"/>
                <w:lang w:val="ru-RU"/>
              </w:rPr>
              <w:t>Дивиденды</w:t>
            </w:r>
          </w:p>
        </w:tc>
        <w:tc>
          <w:tcPr>
            <w:tcW w:w="1984" w:type="dxa"/>
            <w:tcBorders>
              <w:top w:val="nil"/>
              <w:left w:val="nil"/>
              <w:bottom w:val="single" w:sz="4" w:space="0" w:color="auto"/>
              <w:right w:val="single" w:sz="4" w:space="0" w:color="auto"/>
            </w:tcBorders>
            <w:shd w:val="clear" w:color="auto" w:fill="auto"/>
            <w:vAlign w:val="bottom"/>
            <w:hideMark/>
          </w:tcPr>
          <w:p w:rsidR="00095636" w:rsidRPr="00FD1704" w:rsidRDefault="000C5047" w:rsidP="000C5047">
            <w:pPr>
              <w:jc w:val="right"/>
              <w:rPr>
                <w:spacing w:val="-6"/>
                <w:sz w:val="22"/>
                <w:szCs w:val="22"/>
                <w:lang w:eastAsia="en-US"/>
              </w:rPr>
            </w:pPr>
            <w:r w:rsidRPr="00FD1704">
              <w:rPr>
                <w:spacing w:val="-6"/>
                <w:sz w:val="22"/>
                <w:szCs w:val="22"/>
                <w:lang w:eastAsia="en-US"/>
              </w:rPr>
              <w:t>-</w:t>
            </w:r>
          </w:p>
        </w:tc>
        <w:tc>
          <w:tcPr>
            <w:tcW w:w="1985" w:type="dxa"/>
            <w:tcBorders>
              <w:top w:val="nil"/>
              <w:left w:val="nil"/>
              <w:bottom w:val="single" w:sz="4" w:space="0" w:color="auto"/>
              <w:right w:val="single" w:sz="4" w:space="0" w:color="auto"/>
            </w:tcBorders>
            <w:shd w:val="clear" w:color="auto" w:fill="auto"/>
            <w:vAlign w:val="bottom"/>
            <w:hideMark/>
          </w:tcPr>
          <w:p w:rsidR="00095636" w:rsidRPr="00FD1704" w:rsidRDefault="00095636" w:rsidP="000C5047">
            <w:pPr>
              <w:jc w:val="right"/>
              <w:rPr>
                <w:spacing w:val="-6"/>
                <w:sz w:val="22"/>
                <w:szCs w:val="22"/>
                <w:lang w:eastAsia="en-US"/>
              </w:rPr>
            </w:pPr>
            <w:r w:rsidRPr="00FD1704">
              <w:rPr>
                <w:spacing w:val="-6"/>
                <w:sz w:val="22"/>
                <w:szCs w:val="22"/>
                <w:lang w:eastAsia="en-US"/>
              </w:rPr>
              <w:t>8 745</w:t>
            </w:r>
          </w:p>
        </w:tc>
      </w:tr>
      <w:tr w:rsidR="00095636" w:rsidRPr="00FD1704" w:rsidTr="00CC4385">
        <w:trPr>
          <w:trHeight w:val="292"/>
        </w:trPr>
        <w:tc>
          <w:tcPr>
            <w:tcW w:w="5392" w:type="dxa"/>
            <w:tcBorders>
              <w:top w:val="nil"/>
              <w:left w:val="single" w:sz="4" w:space="0" w:color="auto"/>
              <w:bottom w:val="single" w:sz="4" w:space="0" w:color="auto"/>
              <w:right w:val="single" w:sz="4" w:space="0" w:color="auto"/>
            </w:tcBorders>
            <w:shd w:val="clear" w:color="auto" w:fill="auto"/>
            <w:vAlign w:val="bottom"/>
            <w:hideMark/>
          </w:tcPr>
          <w:p w:rsidR="00095636" w:rsidRPr="00FD1704" w:rsidRDefault="00095636" w:rsidP="000C5047">
            <w:pPr>
              <w:pStyle w:val="000Normal"/>
              <w:spacing w:before="0" w:after="0" w:line="240" w:lineRule="auto"/>
              <w:ind w:left="318" w:right="-21"/>
              <w:jc w:val="left"/>
              <w:rPr>
                <w:rFonts w:ascii="Times New Roman" w:hAnsi="Times New Roman"/>
                <w:spacing w:val="-6"/>
                <w:sz w:val="21"/>
                <w:szCs w:val="21"/>
                <w:lang w:val="ru-RU"/>
              </w:rPr>
            </w:pPr>
            <w:r w:rsidRPr="00FD1704">
              <w:rPr>
                <w:rFonts w:ascii="Times New Roman" w:hAnsi="Times New Roman"/>
                <w:spacing w:val="-6"/>
                <w:sz w:val="21"/>
                <w:szCs w:val="21"/>
                <w:lang w:val="ru-RU"/>
              </w:rPr>
              <w:t>Доходы по консультационным и информацион</w:t>
            </w:r>
            <w:r w:rsidR="000C5047" w:rsidRPr="00FD1704">
              <w:rPr>
                <w:rFonts w:ascii="Times New Roman" w:hAnsi="Times New Roman"/>
                <w:spacing w:val="-6"/>
                <w:sz w:val="21"/>
                <w:szCs w:val="21"/>
                <w:lang w:val="ru-RU"/>
              </w:rPr>
              <w:t>н</w:t>
            </w:r>
            <w:r w:rsidRPr="00FD1704">
              <w:rPr>
                <w:rFonts w:ascii="Times New Roman" w:hAnsi="Times New Roman"/>
                <w:spacing w:val="-6"/>
                <w:sz w:val="21"/>
                <w:szCs w:val="21"/>
                <w:lang w:val="ru-RU"/>
              </w:rPr>
              <w:t>ым услугам</w:t>
            </w:r>
          </w:p>
        </w:tc>
        <w:tc>
          <w:tcPr>
            <w:tcW w:w="1984" w:type="dxa"/>
            <w:tcBorders>
              <w:top w:val="nil"/>
              <w:left w:val="nil"/>
              <w:bottom w:val="single" w:sz="4" w:space="0" w:color="auto"/>
              <w:right w:val="single" w:sz="4" w:space="0" w:color="auto"/>
            </w:tcBorders>
            <w:shd w:val="clear" w:color="auto" w:fill="auto"/>
            <w:vAlign w:val="bottom"/>
            <w:hideMark/>
          </w:tcPr>
          <w:p w:rsidR="00095636" w:rsidRPr="00FD1704" w:rsidRDefault="000C5047" w:rsidP="000C5047">
            <w:pPr>
              <w:jc w:val="right"/>
              <w:rPr>
                <w:spacing w:val="-6"/>
                <w:sz w:val="22"/>
                <w:szCs w:val="22"/>
                <w:lang w:eastAsia="en-US"/>
              </w:rPr>
            </w:pPr>
            <w:r w:rsidRPr="00FD1704">
              <w:rPr>
                <w:spacing w:val="-6"/>
                <w:sz w:val="22"/>
                <w:szCs w:val="22"/>
                <w:lang w:eastAsia="en-US"/>
              </w:rPr>
              <w:t>4 846</w:t>
            </w:r>
          </w:p>
        </w:tc>
        <w:tc>
          <w:tcPr>
            <w:tcW w:w="1985" w:type="dxa"/>
            <w:tcBorders>
              <w:top w:val="nil"/>
              <w:left w:val="nil"/>
              <w:bottom w:val="single" w:sz="4" w:space="0" w:color="auto"/>
              <w:right w:val="single" w:sz="4" w:space="0" w:color="auto"/>
            </w:tcBorders>
            <w:shd w:val="clear" w:color="auto" w:fill="auto"/>
            <w:vAlign w:val="bottom"/>
            <w:hideMark/>
          </w:tcPr>
          <w:p w:rsidR="00095636" w:rsidRPr="00FD1704" w:rsidRDefault="00095636" w:rsidP="000C5047">
            <w:pPr>
              <w:jc w:val="right"/>
              <w:rPr>
                <w:spacing w:val="-6"/>
                <w:sz w:val="22"/>
                <w:szCs w:val="22"/>
                <w:lang w:eastAsia="en-US"/>
              </w:rPr>
            </w:pPr>
            <w:r w:rsidRPr="00FD1704">
              <w:rPr>
                <w:spacing w:val="-6"/>
                <w:sz w:val="22"/>
                <w:szCs w:val="22"/>
                <w:lang w:eastAsia="en-US"/>
              </w:rPr>
              <w:t>3 479</w:t>
            </w:r>
          </w:p>
        </w:tc>
      </w:tr>
      <w:tr w:rsidR="00095636" w:rsidRPr="00FD1704" w:rsidTr="00CC4385">
        <w:trPr>
          <w:trHeight w:val="196"/>
        </w:trPr>
        <w:tc>
          <w:tcPr>
            <w:tcW w:w="53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5636" w:rsidRPr="00FD1704" w:rsidRDefault="00095636" w:rsidP="000C5047">
            <w:pPr>
              <w:pStyle w:val="000Normal"/>
              <w:spacing w:before="0" w:after="0" w:line="240" w:lineRule="auto"/>
              <w:ind w:left="318" w:right="-21"/>
              <w:jc w:val="left"/>
              <w:rPr>
                <w:rFonts w:ascii="Times New Roman" w:hAnsi="Times New Roman"/>
                <w:spacing w:val="-6"/>
                <w:sz w:val="21"/>
                <w:szCs w:val="21"/>
                <w:lang w:val="ru-RU"/>
              </w:rPr>
            </w:pPr>
            <w:r w:rsidRPr="00FD1704">
              <w:rPr>
                <w:rFonts w:ascii="Times New Roman" w:hAnsi="Times New Roman"/>
                <w:spacing w:val="-6"/>
                <w:sz w:val="21"/>
                <w:szCs w:val="21"/>
                <w:lang w:val="ru-RU"/>
              </w:rPr>
              <w:t>Неустойки (штрафы,</w:t>
            </w:r>
            <w:r w:rsidR="000C5047" w:rsidRPr="00FD1704">
              <w:rPr>
                <w:rFonts w:ascii="Times New Roman" w:hAnsi="Times New Roman"/>
                <w:spacing w:val="-6"/>
                <w:sz w:val="21"/>
                <w:szCs w:val="21"/>
                <w:lang w:val="ru-RU"/>
              </w:rPr>
              <w:t xml:space="preserve"> </w:t>
            </w:r>
            <w:r w:rsidRPr="00FD1704">
              <w:rPr>
                <w:rFonts w:ascii="Times New Roman" w:hAnsi="Times New Roman"/>
                <w:spacing w:val="-6"/>
                <w:sz w:val="21"/>
                <w:szCs w:val="21"/>
                <w:lang w:val="ru-RU"/>
              </w:rPr>
              <w:t>пени)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5636" w:rsidRPr="00FD1704" w:rsidRDefault="000C5047" w:rsidP="000C5047">
            <w:pPr>
              <w:jc w:val="right"/>
              <w:rPr>
                <w:spacing w:val="-6"/>
                <w:sz w:val="22"/>
                <w:szCs w:val="22"/>
                <w:lang w:eastAsia="en-US"/>
              </w:rPr>
            </w:pPr>
            <w:r w:rsidRPr="00FD1704">
              <w:rPr>
                <w:spacing w:val="-6"/>
                <w:sz w:val="22"/>
                <w:szCs w:val="22"/>
                <w:lang w:eastAsia="en-US"/>
              </w:rPr>
              <w:t>38 752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5636" w:rsidRPr="00FD1704" w:rsidRDefault="00095636" w:rsidP="000C5047">
            <w:pPr>
              <w:jc w:val="right"/>
              <w:rPr>
                <w:spacing w:val="-6"/>
                <w:sz w:val="22"/>
                <w:szCs w:val="22"/>
                <w:lang w:eastAsia="en-US"/>
              </w:rPr>
            </w:pPr>
            <w:r w:rsidRPr="00FD1704">
              <w:rPr>
                <w:spacing w:val="-6"/>
                <w:sz w:val="22"/>
                <w:szCs w:val="22"/>
                <w:lang w:eastAsia="en-US"/>
              </w:rPr>
              <w:t>21 612</w:t>
            </w:r>
          </w:p>
        </w:tc>
      </w:tr>
      <w:tr w:rsidR="00095636" w:rsidRPr="00FD1704" w:rsidTr="00CC4385">
        <w:trPr>
          <w:trHeight w:val="214"/>
        </w:trPr>
        <w:tc>
          <w:tcPr>
            <w:tcW w:w="53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5636" w:rsidRPr="00FD1704" w:rsidRDefault="00095636" w:rsidP="000C5047">
            <w:pPr>
              <w:pStyle w:val="000Normal"/>
              <w:spacing w:before="0" w:after="0" w:line="240" w:lineRule="auto"/>
              <w:ind w:left="318" w:right="-21"/>
              <w:jc w:val="left"/>
              <w:rPr>
                <w:rFonts w:ascii="Times New Roman" w:hAnsi="Times New Roman"/>
                <w:spacing w:val="-6"/>
                <w:sz w:val="21"/>
                <w:szCs w:val="21"/>
                <w:lang w:val="ru-RU"/>
              </w:rPr>
            </w:pPr>
            <w:r w:rsidRPr="00FD1704">
              <w:rPr>
                <w:rFonts w:ascii="Times New Roman" w:hAnsi="Times New Roman"/>
                <w:spacing w:val="-6"/>
                <w:sz w:val="21"/>
                <w:szCs w:val="21"/>
                <w:lang w:val="ru-RU"/>
              </w:rPr>
              <w:t>Прочие операционные доходы</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5636" w:rsidRPr="00FD1704" w:rsidRDefault="000C5047" w:rsidP="000C5047">
            <w:pPr>
              <w:jc w:val="right"/>
              <w:rPr>
                <w:spacing w:val="-6"/>
                <w:sz w:val="22"/>
                <w:szCs w:val="22"/>
                <w:lang w:eastAsia="en-US"/>
              </w:rPr>
            </w:pPr>
            <w:r w:rsidRPr="00FD1704">
              <w:rPr>
                <w:spacing w:val="-6"/>
                <w:sz w:val="22"/>
                <w:szCs w:val="22"/>
                <w:lang w:eastAsia="en-US"/>
              </w:rPr>
              <w:t>57 590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5636" w:rsidRPr="00FD1704" w:rsidRDefault="00095636" w:rsidP="000C5047">
            <w:pPr>
              <w:jc w:val="right"/>
              <w:rPr>
                <w:spacing w:val="-6"/>
                <w:sz w:val="22"/>
                <w:szCs w:val="22"/>
                <w:lang w:eastAsia="en-US"/>
              </w:rPr>
            </w:pPr>
            <w:r w:rsidRPr="00FD1704">
              <w:rPr>
                <w:spacing w:val="-6"/>
                <w:sz w:val="22"/>
                <w:szCs w:val="22"/>
                <w:lang w:eastAsia="en-US"/>
              </w:rPr>
              <w:t>15 394</w:t>
            </w:r>
          </w:p>
        </w:tc>
      </w:tr>
      <w:tr w:rsidR="00095636" w:rsidRPr="00FD1704" w:rsidTr="00CC4385">
        <w:trPr>
          <w:trHeight w:val="232"/>
        </w:trPr>
        <w:tc>
          <w:tcPr>
            <w:tcW w:w="53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5636" w:rsidRPr="00FD1704" w:rsidRDefault="00095636" w:rsidP="000C5047">
            <w:pPr>
              <w:pStyle w:val="000Normal"/>
              <w:spacing w:before="0" w:after="0" w:line="240" w:lineRule="auto"/>
              <w:ind w:left="318" w:right="-21"/>
              <w:jc w:val="left"/>
              <w:rPr>
                <w:rFonts w:ascii="Times New Roman" w:hAnsi="Times New Roman"/>
                <w:spacing w:val="-6"/>
                <w:sz w:val="21"/>
                <w:szCs w:val="21"/>
                <w:lang w:val="ru-RU"/>
              </w:rPr>
            </w:pPr>
            <w:r w:rsidRPr="00FD1704">
              <w:rPr>
                <w:rFonts w:ascii="Times New Roman" w:hAnsi="Times New Roman"/>
                <w:spacing w:val="-6"/>
                <w:sz w:val="21"/>
                <w:szCs w:val="21"/>
                <w:lang w:val="ru-RU"/>
              </w:rPr>
              <w:t>Поступления по ранее списанным долгам</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5636" w:rsidRPr="00FD1704" w:rsidRDefault="000C5047" w:rsidP="000C5047">
            <w:pPr>
              <w:jc w:val="right"/>
              <w:rPr>
                <w:spacing w:val="-6"/>
                <w:sz w:val="22"/>
                <w:szCs w:val="22"/>
                <w:lang w:eastAsia="en-US"/>
              </w:rPr>
            </w:pPr>
            <w:r w:rsidRPr="00FD1704">
              <w:rPr>
                <w:spacing w:val="-6"/>
                <w:sz w:val="22"/>
                <w:szCs w:val="22"/>
                <w:lang w:eastAsia="en-US"/>
              </w:rPr>
              <w:t>395 044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5636" w:rsidRPr="00FD1704" w:rsidRDefault="00095636" w:rsidP="000C5047">
            <w:pPr>
              <w:jc w:val="right"/>
              <w:rPr>
                <w:spacing w:val="-6"/>
                <w:sz w:val="22"/>
                <w:szCs w:val="22"/>
                <w:lang w:eastAsia="en-US"/>
              </w:rPr>
            </w:pPr>
            <w:r w:rsidRPr="00FD1704">
              <w:rPr>
                <w:spacing w:val="-6"/>
                <w:sz w:val="22"/>
                <w:szCs w:val="22"/>
                <w:lang w:eastAsia="en-US"/>
              </w:rPr>
              <w:t>34 078</w:t>
            </w:r>
          </w:p>
        </w:tc>
      </w:tr>
      <w:tr w:rsidR="00095636" w:rsidRPr="00FD1704" w:rsidTr="00CC4385">
        <w:trPr>
          <w:trHeight w:val="264"/>
        </w:trPr>
        <w:tc>
          <w:tcPr>
            <w:tcW w:w="53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5636" w:rsidRPr="00FD1704" w:rsidRDefault="00095636" w:rsidP="000C5047">
            <w:pPr>
              <w:pStyle w:val="000Normal"/>
              <w:spacing w:before="0" w:after="0" w:line="240" w:lineRule="auto"/>
              <w:ind w:left="318" w:right="-21"/>
              <w:jc w:val="left"/>
              <w:rPr>
                <w:rFonts w:ascii="Times New Roman" w:hAnsi="Times New Roman"/>
                <w:spacing w:val="-6"/>
                <w:sz w:val="21"/>
                <w:szCs w:val="21"/>
                <w:lang w:val="ru-RU"/>
              </w:rPr>
            </w:pPr>
            <w:r w:rsidRPr="00FD1704">
              <w:rPr>
                <w:rFonts w:ascii="Times New Roman" w:hAnsi="Times New Roman"/>
                <w:spacing w:val="-6"/>
                <w:sz w:val="21"/>
                <w:szCs w:val="21"/>
                <w:lang w:val="ru-RU"/>
              </w:rPr>
              <w:t>Прочие банковские доходы</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5636" w:rsidRPr="00FB2E4A" w:rsidRDefault="00FB2E4A" w:rsidP="000C5047">
            <w:pPr>
              <w:jc w:val="right"/>
              <w:rPr>
                <w:spacing w:val="-6"/>
                <w:sz w:val="22"/>
                <w:szCs w:val="22"/>
                <w:lang w:val="en-US" w:eastAsia="en-US"/>
              </w:rPr>
            </w:pPr>
            <w:r>
              <w:rPr>
                <w:spacing w:val="-6"/>
                <w:sz w:val="22"/>
                <w:szCs w:val="22"/>
                <w:lang w:val="en-US" w:eastAsia="en-US"/>
              </w:rPr>
              <w:t>886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5636" w:rsidRPr="00FD1704" w:rsidRDefault="00095636" w:rsidP="000C5047">
            <w:pPr>
              <w:jc w:val="right"/>
              <w:rPr>
                <w:spacing w:val="-6"/>
                <w:sz w:val="22"/>
                <w:szCs w:val="22"/>
                <w:lang w:eastAsia="en-US"/>
              </w:rPr>
            </w:pPr>
            <w:r w:rsidRPr="00FD1704">
              <w:rPr>
                <w:spacing w:val="-6"/>
                <w:sz w:val="22"/>
                <w:szCs w:val="22"/>
                <w:lang w:eastAsia="en-US"/>
              </w:rPr>
              <w:t>3 783</w:t>
            </w:r>
          </w:p>
        </w:tc>
      </w:tr>
      <w:tr w:rsidR="00095636" w:rsidRPr="00FD1704" w:rsidTr="00CC4385">
        <w:trPr>
          <w:trHeight w:val="126"/>
        </w:trPr>
        <w:tc>
          <w:tcPr>
            <w:tcW w:w="53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5636" w:rsidRPr="00FD1704" w:rsidRDefault="00095636" w:rsidP="000C5047">
            <w:pPr>
              <w:pStyle w:val="000Normal"/>
              <w:spacing w:before="0" w:after="0" w:line="240" w:lineRule="auto"/>
              <w:ind w:left="318" w:right="-21"/>
              <w:jc w:val="left"/>
              <w:rPr>
                <w:rFonts w:ascii="Times New Roman" w:hAnsi="Times New Roman"/>
                <w:b/>
                <w:spacing w:val="-6"/>
                <w:sz w:val="21"/>
                <w:szCs w:val="21"/>
                <w:lang w:val="ru-RU"/>
              </w:rPr>
            </w:pPr>
            <w:r w:rsidRPr="00FD1704">
              <w:rPr>
                <w:rFonts w:ascii="Times New Roman" w:hAnsi="Times New Roman"/>
                <w:b/>
                <w:spacing w:val="-6"/>
                <w:sz w:val="21"/>
                <w:szCs w:val="21"/>
                <w:lang w:val="ru-RU"/>
              </w:rPr>
              <w:t>Всего</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095636" w:rsidRPr="00FB2E4A" w:rsidRDefault="000C5047" w:rsidP="00FB2E4A">
            <w:pPr>
              <w:jc w:val="right"/>
              <w:rPr>
                <w:b/>
                <w:spacing w:val="-6"/>
                <w:sz w:val="22"/>
                <w:szCs w:val="22"/>
                <w:lang w:val="en-US" w:eastAsia="en-US"/>
              </w:rPr>
            </w:pPr>
            <w:r w:rsidRPr="00FD1704">
              <w:rPr>
                <w:b/>
                <w:spacing w:val="-6"/>
                <w:sz w:val="22"/>
                <w:szCs w:val="22"/>
                <w:lang w:eastAsia="en-US"/>
              </w:rPr>
              <w:t xml:space="preserve">555 </w:t>
            </w:r>
            <w:r w:rsidR="00FB2E4A">
              <w:rPr>
                <w:b/>
                <w:spacing w:val="-6"/>
                <w:sz w:val="22"/>
                <w:szCs w:val="22"/>
                <w:lang w:val="en-US" w:eastAsia="en-US"/>
              </w:rPr>
              <w:t>292</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095636" w:rsidRPr="00FD1704" w:rsidRDefault="00095636" w:rsidP="000C5047">
            <w:pPr>
              <w:jc w:val="right"/>
              <w:rPr>
                <w:b/>
                <w:spacing w:val="-6"/>
                <w:sz w:val="22"/>
                <w:szCs w:val="22"/>
                <w:lang w:eastAsia="en-US"/>
              </w:rPr>
            </w:pPr>
            <w:r w:rsidRPr="00FD1704">
              <w:rPr>
                <w:b/>
                <w:spacing w:val="-6"/>
                <w:sz w:val="22"/>
                <w:szCs w:val="22"/>
                <w:lang w:eastAsia="en-US"/>
              </w:rPr>
              <w:t>142 861</w:t>
            </w:r>
          </w:p>
        </w:tc>
      </w:tr>
    </w:tbl>
    <w:p w:rsidR="000C5047" w:rsidRPr="00FD1704" w:rsidRDefault="000C5047" w:rsidP="00A9549D">
      <w:pPr>
        <w:pStyle w:val="000Normal"/>
        <w:spacing w:before="0" w:after="0" w:line="240" w:lineRule="auto"/>
        <w:ind w:right="-21" w:firstLine="567"/>
        <w:rPr>
          <w:rFonts w:ascii="Times New Roman" w:hAnsi="Times New Roman"/>
          <w:spacing w:val="-6"/>
          <w:sz w:val="24"/>
          <w:szCs w:val="24"/>
          <w:lang w:val="ru-RU" w:eastAsia="ru-RU"/>
        </w:rPr>
      </w:pPr>
    </w:p>
    <w:p w:rsidR="007D3336" w:rsidRPr="00FD1704" w:rsidRDefault="00F005C8" w:rsidP="00A9549D">
      <w:pPr>
        <w:pStyle w:val="000Normal"/>
        <w:spacing w:before="0" w:after="0" w:line="240" w:lineRule="auto"/>
        <w:ind w:right="-21" w:firstLine="567"/>
        <w:rPr>
          <w:rFonts w:ascii="Times New Roman" w:hAnsi="Times New Roman"/>
          <w:spacing w:val="-6"/>
          <w:sz w:val="24"/>
          <w:szCs w:val="24"/>
          <w:lang w:val="ru-RU" w:eastAsia="ru-RU"/>
        </w:rPr>
      </w:pPr>
      <w:r w:rsidRPr="00FD1704">
        <w:rPr>
          <w:rFonts w:ascii="Times New Roman" w:hAnsi="Times New Roman"/>
          <w:spacing w:val="-6"/>
          <w:sz w:val="24"/>
          <w:szCs w:val="24"/>
          <w:lang w:val="ru-RU" w:eastAsia="ru-RU"/>
        </w:rPr>
        <w:t>5</w:t>
      </w:r>
      <w:r w:rsidR="007D3336" w:rsidRPr="00FD1704">
        <w:rPr>
          <w:rFonts w:ascii="Times New Roman" w:hAnsi="Times New Roman"/>
          <w:spacing w:val="-6"/>
          <w:sz w:val="24"/>
          <w:szCs w:val="24"/>
          <w:lang w:val="ru-RU" w:eastAsia="ru-RU"/>
        </w:rPr>
        <w:t>.</w:t>
      </w:r>
      <w:r w:rsidRPr="00FD1704">
        <w:rPr>
          <w:rFonts w:ascii="Times New Roman" w:hAnsi="Times New Roman"/>
          <w:spacing w:val="-6"/>
          <w:sz w:val="24"/>
          <w:szCs w:val="24"/>
          <w:lang w:val="ru-RU" w:eastAsia="ru-RU"/>
        </w:rPr>
        <w:t>9</w:t>
      </w:r>
      <w:r w:rsidR="007D3336" w:rsidRPr="00FD1704">
        <w:rPr>
          <w:rFonts w:ascii="Times New Roman" w:hAnsi="Times New Roman"/>
          <w:spacing w:val="-6"/>
          <w:sz w:val="24"/>
          <w:szCs w:val="24"/>
          <w:lang w:val="ru-RU" w:eastAsia="ru-RU"/>
        </w:rPr>
        <w:t>. Операционные расходы</w:t>
      </w:r>
    </w:p>
    <w:p w:rsidR="007D3336" w:rsidRPr="00FD1704" w:rsidRDefault="007D3336" w:rsidP="007D3336">
      <w:pPr>
        <w:pStyle w:val="000Normal"/>
        <w:spacing w:before="0" w:after="0" w:line="240" w:lineRule="auto"/>
        <w:ind w:right="-21" w:firstLine="540"/>
        <w:rPr>
          <w:rFonts w:ascii="Times New Roman" w:hAnsi="Times New Roman"/>
          <w:spacing w:val="-6"/>
          <w:sz w:val="21"/>
          <w:szCs w:val="21"/>
          <w:lang w:val="ru-RU" w:eastAsia="ru-RU"/>
        </w:rPr>
      </w:pPr>
    </w:p>
    <w:tbl>
      <w:tblPr>
        <w:tblW w:w="0" w:type="auto"/>
        <w:tblInd w:w="108" w:type="dxa"/>
        <w:tblLook w:val="01E0"/>
      </w:tblPr>
      <w:tblGrid>
        <w:gridCol w:w="5400"/>
        <w:gridCol w:w="1980"/>
        <w:gridCol w:w="1980"/>
      </w:tblGrid>
      <w:tr w:rsidR="00AC5B40" w:rsidRPr="00FD1704" w:rsidTr="00AC5B40">
        <w:tc>
          <w:tcPr>
            <w:tcW w:w="5400" w:type="dxa"/>
            <w:tcBorders>
              <w:top w:val="single" w:sz="4" w:space="0" w:color="auto"/>
              <w:left w:val="single" w:sz="4" w:space="0" w:color="auto"/>
              <w:bottom w:val="single" w:sz="4" w:space="0" w:color="auto"/>
              <w:right w:val="single" w:sz="4" w:space="0" w:color="auto"/>
            </w:tcBorders>
            <w:shd w:val="clear" w:color="000000" w:fill="FFFFFF"/>
          </w:tcPr>
          <w:p w:rsidR="00AC5B40" w:rsidRPr="00FD1704" w:rsidRDefault="00AC5B40" w:rsidP="00AC5B40">
            <w:pPr>
              <w:pStyle w:val="000Normal"/>
              <w:ind w:right="-21"/>
              <w:jc w:val="center"/>
              <w:rPr>
                <w:rFonts w:ascii="Times New Roman" w:hAnsi="Times New Roman"/>
                <w:spacing w:val="-6"/>
                <w:sz w:val="21"/>
                <w:szCs w:val="21"/>
                <w:lang w:val="ru-RU"/>
              </w:rPr>
            </w:pPr>
            <w:r w:rsidRPr="00FD1704">
              <w:rPr>
                <w:rFonts w:ascii="Times New Roman" w:hAnsi="Times New Roman"/>
                <w:spacing w:val="-6"/>
                <w:sz w:val="21"/>
                <w:szCs w:val="21"/>
                <w:lang w:val="ru-RU"/>
              </w:rPr>
              <w:lastRenderedPageBreak/>
              <w:t>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AC5B40" w:rsidRPr="00FD1704" w:rsidRDefault="00AC5B40" w:rsidP="00095636">
            <w:pPr>
              <w:pStyle w:val="000Normal"/>
              <w:spacing w:before="0" w:after="0" w:line="240" w:lineRule="auto"/>
              <w:ind w:right="-21"/>
              <w:jc w:val="center"/>
              <w:rPr>
                <w:rFonts w:ascii="Times New Roman" w:hAnsi="Times New Roman"/>
                <w:spacing w:val="-6"/>
                <w:sz w:val="22"/>
                <w:szCs w:val="22"/>
                <w:lang w:val="en-US"/>
              </w:rPr>
            </w:pPr>
            <w:r w:rsidRPr="00FD1704">
              <w:rPr>
                <w:rFonts w:ascii="Times New Roman" w:hAnsi="Times New Roman"/>
                <w:spacing w:val="-6"/>
                <w:sz w:val="22"/>
                <w:szCs w:val="22"/>
                <w:lang w:val="ru-RU"/>
              </w:rPr>
              <w:t>201</w:t>
            </w:r>
            <w:r w:rsidR="00095636" w:rsidRPr="00FD1704">
              <w:rPr>
                <w:rFonts w:ascii="Times New Roman" w:hAnsi="Times New Roman"/>
                <w:spacing w:val="-6"/>
                <w:sz w:val="22"/>
                <w:szCs w:val="22"/>
                <w:lang w:val="ru-RU"/>
              </w:rPr>
              <w:t>5</w:t>
            </w:r>
            <w:r w:rsidRPr="00FD1704">
              <w:rPr>
                <w:rFonts w:ascii="Times New Roman" w:hAnsi="Times New Roman"/>
                <w:spacing w:val="-6"/>
                <w:sz w:val="22"/>
                <w:szCs w:val="22"/>
                <w:lang w:val="ru-RU"/>
              </w:rPr>
              <w:t xml:space="preserve"> г.</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AC5B40" w:rsidRPr="00FD1704" w:rsidRDefault="00AC5B40" w:rsidP="00095636">
            <w:pPr>
              <w:pStyle w:val="000Normal"/>
              <w:spacing w:before="0" w:after="0" w:line="240" w:lineRule="auto"/>
              <w:ind w:right="-21"/>
              <w:jc w:val="center"/>
              <w:rPr>
                <w:rFonts w:ascii="Times New Roman" w:hAnsi="Times New Roman"/>
                <w:spacing w:val="-6"/>
                <w:sz w:val="22"/>
                <w:szCs w:val="22"/>
                <w:lang w:val="ru-RU"/>
              </w:rPr>
            </w:pPr>
            <w:r w:rsidRPr="00FD1704">
              <w:rPr>
                <w:rFonts w:ascii="Times New Roman" w:hAnsi="Times New Roman"/>
                <w:spacing w:val="-6"/>
                <w:sz w:val="22"/>
                <w:szCs w:val="22"/>
                <w:lang w:val="ru-RU"/>
              </w:rPr>
              <w:t>201</w:t>
            </w:r>
            <w:r w:rsidR="00095636" w:rsidRPr="00FD1704">
              <w:rPr>
                <w:rFonts w:ascii="Times New Roman" w:hAnsi="Times New Roman"/>
                <w:spacing w:val="-6"/>
                <w:sz w:val="22"/>
                <w:szCs w:val="22"/>
                <w:lang w:val="ru-RU"/>
              </w:rPr>
              <w:t>4</w:t>
            </w:r>
            <w:r w:rsidRPr="00FD1704">
              <w:rPr>
                <w:rFonts w:ascii="Times New Roman" w:hAnsi="Times New Roman"/>
                <w:spacing w:val="-6"/>
                <w:sz w:val="22"/>
                <w:szCs w:val="22"/>
                <w:lang w:val="ru-RU"/>
              </w:rPr>
              <w:t xml:space="preserve"> г.</w:t>
            </w:r>
          </w:p>
        </w:tc>
      </w:tr>
      <w:tr w:rsidR="00095636" w:rsidRPr="00FD1704" w:rsidTr="00AF57BA">
        <w:tc>
          <w:tcPr>
            <w:tcW w:w="5400" w:type="dxa"/>
            <w:tcBorders>
              <w:top w:val="single" w:sz="4" w:space="0" w:color="auto"/>
              <w:left w:val="single" w:sz="4" w:space="0" w:color="auto"/>
              <w:bottom w:val="single" w:sz="4" w:space="0" w:color="auto"/>
              <w:right w:val="single" w:sz="4" w:space="0" w:color="auto"/>
            </w:tcBorders>
            <w:shd w:val="clear" w:color="auto" w:fill="auto"/>
          </w:tcPr>
          <w:p w:rsidR="00095636" w:rsidRPr="00FD1704" w:rsidRDefault="00095636" w:rsidP="00AC5B40">
            <w:pPr>
              <w:pStyle w:val="000Normal"/>
              <w:ind w:right="-21"/>
              <w:jc w:val="left"/>
              <w:rPr>
                <w:rFonts w:ascii="Times New Roman" w:hAnsi="Times New Roman"/>
                <w:spacing w:val="-6"/>
                <w:sz w:val="21"/>
                <w:szCs w:val="21"/>
                <w:lang w:val="ru-RU"/>
              </w:rPr>
            </w:pPr>
            <w:r w:rsidRPr="00FD1704">
              <w:rPr>
                <w:rFonts w:ascii="Times New Roman" w:hAnsi="Times New Roman"/>
                <w:spacing w:val="-6"/>
                <w:sz w:val="21"/>
                <w:szCs w:val="21"/>
                <w:lang w:val="ru-RU"/>
              </w:rPr>
              <w:t>На содержание персонала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95636" w:rsidRPr="00FD1704" w:rsidRDefault="000C5047">
            <w:pPr>
              <w:jc w:val="right"/>
              <w:rPr>
                <w:spacing w:val="-6"/>
                <w:sz w:val="22"/>
                <w:szCs w:val="22"/>
                <w:lang w:eastAsia="en-US"/>
              </w:rPr>
            </w:pPr>
            <w:r w:rsidRPr="00FD1704">
              <w:rPr>
                <w:spacing w:val="-6"/>
                <w:sz w:val="22"/>
                <w:szCs w:val="22"/>
                <w:lang w:eastAsia="en-US"/>
              </w:rPr>
              <w:t>529 564</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95636" w:rsidRPr="00FD1704" w:rsidRDefault="00095636" w:rsidP="00470F01">
            <w:pPr>
              <w:jc w:val="right"/>
              <w:rPr>
                <w:spacing w:val="-6"/>
                <w:sz w:val="22"/>
                <w:szCs w:val="22"/>
                <w:lang w:eastAsia="en-US"/>
              </w:rPr>
            </w:pPr>
            <w:r w:rsidRPr="00FD1704">
              <w:rPr>
                <w:spacing w:val="-6"/>
                <w:sz w:val="22"/>
                <w:szCs w:val="22"/>
                <w:lang w:eastAsia="en-US"/>
              </w:rPr>
              <w:t>472 799</w:t>
            </w:r>
          </w:p>
        </w:tc>
      </w:tr>
      <w:tr w:rsidR="00095636" w:rsidRPr="00FD1704" w:rsidTr="00AF57BA">
        <w:tc>
          <w:tcPr>
            <w:tcW w:w="5400" w:type="dxa"/>
            <w:tcBorders>
              <w:top w:val="single" w:sz="4" w:space="0" w:color="auto"/>
              <w:left w:val="single" w:sz="4" w:space="0" w:color="auto"/>
              <w:bottom w:val="single" w:sz="4" w:space="0" w:color="auto"/>
              <w:right w:val="single" w:sz="4" w:space="0" w:color="auto"/>
            </w:tcBorders>
            <w:shd w:val="clear" w:color="auto" w:fill="auto"/>
          </w:tcPr>
          <w:p w:rsidR="00095636" w:rsidRPr="00FD1704" w:rsidRDefault="00095636" w:rsidP="00AC5B40">
            <w:pPr>
              <w:pStyle w:val="000Normal"/>
              <w:ind w:right="-21"/>
              <w:jc w:val="left"/>
              <w:rPr>
                <w:rFonts w:ascii="Times New Roman" w:hAnsi="Times New Roman"/>
                <w:spacing w:val="-6"/>
                <w:sz w:val="21"/>
                <w:szCs w:val="21"/>
                <w:lang w:val="ru-RU"/>
              </w:rPr>
            </w:pPr>
            <w:r w:rsidRPr="00FD1704">
              <w:rPr>
                <w:rFonts w:ascii="Times New Roman" w:hAnsi="Times New Roman"/>
                <w:spacing w:val="-6"/>
                <w:sz w:val="21"/>
                <w:szCs w:val="21"/>
                <w:lang w:val="ru-RU"/>
              </w:rPr>
              <w:t>Платежи в бюджет</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95636" w:rsidRPr="00FD1704" w:rsidRDefault="000C5047">
            <w:pPr>
              <w:jc w:val="right"/>
              <w:rPr>
                <w:spacing w:val="-6"/>
                <w:sz w:val="22"/>
                <w:szCs w:val="22"/>
                <w:lang w:eastAsia="en-US"/>
              </w:rPr>
            </w:pPr>
            <w:r w:rsidRPr="00FD1704">
              <w:rPr>
                <w:spacing w:val="-6"/>
                <w:sz w:val="22"/>
                <w:szCs w:val="22"/>
                <w:lang w:eastAsia="en-US"/>
              </w:rPr>
              <w:t>44366</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95636" w:rsidRPr="00FD1704" w:rsidRDefault="00095636" w:rsidP="00470F01">
            <w:pPr>
              <w:jc w:val="right"/>
              <w:rPr>
                <w:spacing w:val="-6"/>
                <w:sz w:val="22"/>
                <w:szCs w:val="22"/>
                <w:lang w:eastAsia="en-US"/>
              </w:rPr>
            </w:pPr>
            <w:r w:rsidRPr="00FD1704">
              <w:rPr>
                <w:spacing w:val="-6"/>
                <w:sz w:val="22"/>
                <w:szCs w:val="22"/>
                <w:lang w:eastAsia="en-US"/>
              </w:rPr>
              <w:t>81 391</w:t>
            </w:r>
          </w:p>
        </w:tc>
      </w:tr>
      <w:tr w:rsidR="00095636" w:rsidRPr="00FD1704" w:rsidTr="00AF57BA">
        <w:tc>
          <w:tcPr>
            <w:tcW w:w="5400" w:type="dxa"/>
            <w:tcBorders>
              <w:top w:val="single" w:sz="4" w:space="0" w:color="auto"/>
              <w:left w:val="single" w:sz="4" w:space="0" w:color="auto"/>
              <w:bottom w:val="single" w:sz="4" w:space="0" w:color="auto"/>
              <w:right w:val="single" w:sz="4" w:space="0" w:color="auto"/>
            </w:tcBorders>
            <w:shd w:val="clear" w:color="auto" w:fill="auto"/>
          </w:tcPr>
          <w:p w:rsidR="00095636" w:rsidRPr="00FD1704" w:rsidRDefault="00095636" w:rsidP="009327EB">
            <w:pPr>
              <w:pStyle w:val="000Normal"/>
              <w:ind w:right="-21"/>
              <w:jc w:val="left"/>
              <w:rPr>
                <w:rFonts w:ascii="Times New Roman" w:hAnsi="Times New Roman"/>
                <w:spacing w:val="-6"/>
                <w:sz w:val="21"/>
                <w:szCs w:val="21"/>
                <w:lang w:val="ru-RU"/>
              </w:rPr>
            </w:pPr>
            <w:r w:rsidRPr="00FD1704">
              <w:rPr>
                <w:rFonts w:ascii="Times New Roman" w:hAnsi="Times New Roman"/>
                <w:spacing w:val="-6"/>
                <w:sz w:val="21"/>
                <w:szCs w:val="21"/>
                <w:lang w:val="ru-RU"/>
              </w:rPr>
              <w:t>Расходы по эксплуатации земельных участков, зданий, сооружений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95636" w:rsidRPr="00FD1704" w:rsidRDefault="000C5047">
            <w:pPr>
              <w:jc w:val="right"/>
              <w:rPr>
                <w:spacing w:val="-6"/>
                <w:sz w:val="22"/>
                <w:szCs w:val="22"/>
                <w:lang w:eastAsia="en-US"/>
              </w:rPr>
            </w:pPr>
            <w:r w:rsidRPr="00FD1704">
              <w:rPr>
                <w:spacing w:val="-6"/>
                <w:sz w:val="22"/>
                <w:szCs w:val="22"/>
                <w:lang w:eastAsia="en-US"/>
              </w:rPr>
              <w:t>109 038</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95636" w:rsidRPr="00FD1704" w:rsidRDefault="00095636" w:rsidP="00470F01">
            <w:pPr>
              <w:jc w:val="right"/>
              <w:rPr>
                <w:spacing w:val="-6"/>
                <w:sz w:val="22"/>
                <w:szCs w:val="22"/>
                <w:lang w:eastAsia="en-US"/>
              </w:rPr>
            </w:pPr>
            <w:r w:rsidRPr="00FD1704">
              <w:rPr>
                <w:spacing w:val="-6"/>
                <w:sz w:val="22"/>
                <w:szCs w:val="22"/>
                <w:lang w:eastAsia="en-US"/>
              </w:rPr>
              <w:t>92 309</w:t>
            </w:r>
          </w:p>
        </w:tc>
      </w:tr>
      <w:tr w:rsidR="00095636" w:rsidRPr="00FD1704" w:rsidTr="00AF57BA">
        <w:tc>
          <w:tcPr>
            <w:tcW w:w="5400" w:type="dxa"/>
            <w:tcBorders>
              <w:top w:val="single" w:sz="4" w:space="0" w:color="auto"/>
              <w:left w:val="single" w:sz="4" w:space="0" w:color="auto"/>
              <w:bottom w:val="single" w:sz="4" w:space="0" w:color="auto"/>
              <w:right w:val="single" w:sz="4" w:space="0" w:color="auto"/>
            </w:tcBorders>
            <w:shd w:val="clear" w:color="auto" w:fill="auto"/>
          </w:tcPr>
          <w:p w:rsidR="00095636" w:rsidRPr="00FD1704" w:rsidRDefault="00095636" w:rsidP="00AC5B40">
            <w:pPr>
              <w:pStyle w:val="000Normal"/>
              <w:ind w:right="-21"/>
              <w:jc w:val="left"/>
              <w:rPr>
                <w:rFonts w:ascii="Times New Roman" w:hAnsi="Times New Roman"/>
                <w:spacing w:val="-6"/>
                <w:sz w:val="21"/>
                <w:szCs w:val="21"/>
                <w:lang w:val="ru-RU"/>
              </w:rPr>
            </w:pPr>
            <w:r w:rsidRPr="00FD1704">
              <w:rPr>
                <w:rFonts w:ascii="Times New Roman" w:hAnsi="Times New Roman"/>
                <w:spacing w:val="-6"/>
                <w:sz w:val="21"/>
                <w:szCs w:val="21"/>
                <w:lang w:val="ru-RU"/>
              </w:rPr>
              <w:t>Расходы по эксплуатации прочих основных средств</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95636" w:rsidRPr="00FD1704" w:rsidRDefault="000C5047">
            <w:pPr>
              <w:jc w:val="right"/>
              <w:rPr>
                <w:spacing w:val="-6"/>
                <w:sz w:val="22"/>
                <w:szCs w:val="22"/>
                <w:lang w:eastAsia="en-US"/>
              </w:rPr>
            </w:pPr>
            <w:r w:rsidRPr="00FD1704">
              <w:rPr>
                <w:spacing w:val="-6"/>
                <w:sz w:val="22"/>
                <w:szCs w:val="22"/>
                <w:lang w:eastAsia="en-US"/>
              </w:rPr>
              <w:t>79 821</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95636" w:rsidRPr="00FD1704" w:rsidRDefault="00095636" w:rsidP="00470F01">
            <w:pPr>
              <w:jc w:val="right"/>
              <w:rPr>
                <w:spacing w:val="-6"/>
                <w:sz w:val="22"/>
                <w:szCs w:val="22"/>
                <w:lang w:eastAsia="en-US"/>
              </w:rPr>
            </w:pPr>
            <w:r w:rsidRPr="00FD1704">
              <w:rPr>
                <w:spacing w:val="-6"/>
                <w:sz w:val="22"/>
                <w:szCs w:val="22"/>
                <w:lang w:eastAsia="en-US"/>
              </w:rPr>
              <w:t>76 962</w:t>
            </w:r>
          </w:p>
        </w:tc>
      </w:tr>
      <w:tr w:rsidR="00095636" w:rsidRPr="00FD1704" w:rsidTr="00AF57BA">
        <w:tc>
          <w:tcPr>
            <w:tcW w:w="5400" w:type="dxa"/>
            <w:tcBorders>
              <w:top w:val="single" w:sz="4" w:space="0" w:color="auto"/>
              <w:left w:val="single" w:sz="4" w:space="0" w:color="auto"/>
              <w:bottom w:val="single" w:sz="4" w:space="0" w:color="auto"/>
              <w:right w:val="single" w:sz="4" w:space="0" w:color="auto"/>
            </w:tcBorders>
            <w:shd w:val="clear" w:color="auto" w:fill="auto"/>
          </w:tcPr>
          <w:p w:rsidR="00095636" w:rsidRPr="00FD1704" w:rsidRDefault="00095636" w:rsidP="00AC5B40">
            <w:pPr>
              <w:pStyle w:val="000Normal"/>
              <w:ind w:right="-21"/>
              <w:jc w:val="left"/>
              <w:rPr>
                <w:rFonts w:ascii="Times New Roman" w:hAnsi="Times New Roman"/>
                <w:spacing w:val="-6"/>
                <w:sz w:val="21"/>
                <w:szCs w:val="21"/>
                <w:lang w:val="ru-RU"/>
              </w:rPr>
            </w:pPr>
            <w:r w:rsidRPr="00FD1704">
              <w:rPr>
                <w:rFonts w:ascii="Times New Roman" w:hAnsi="Times New Roman"/>
                <w:spacing w:val="-6"/>
                <w:sz w:val="21"/>
                <w:szCs w:val="21"/>
                <w:lang w:val="ru-RU"/>
              </w:rPr>
              <w:t>Амортизационные отчисления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95636" w:rsidRPr="00FD1704" w:rsidRDefault="000C5047">
            <w:pPr>
              <w:jc w:val="right"/>
              <w:rPr>
                <w:spacing w:val="-6"/>
                <w:sz w:val="22"/>
                <w:szCs w:val="22"/>
                <w:lang w:eastAsia="en-US"/>
              </w:rPr>
            </w:pPr>
            <w:r w:rsidRPr="00FD1704">
              <w:rPr>
                <w:spacing w:val="-6"/>
                <w:sz w:val="22"/>
                <w:szCs w:val="22"/>
                <w:lang w:eastAsia="en-US"/>
              </w:rPr>
              <w:t>142 464</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95636" w:rsidRPr="00FD1704" w:rsidRDefault="00095636" w:rsidP="00470F01">
            <w:pPr>
              <w:jc w:val="right"/>
              <w:rPr>
                <w:spacing w:val="-6"/>
                <w:sz w:val="22"/>
                <w:szCs w:val="22"/>
                <w:lang w:eastAsia="en-US"/>
              </w:rPr>
            </w:pPr>
            <w:r w:rsidRPr="00FD1704">
              <w:rPr>
                <w:spacing w:val="-6"/>
                <w:sz w:val="22"/>
                <w:szCs w:val="22"/>
                <w:lang w:eastAsia="en-US"/>
              </w:rPr>
              <w:t>122 960</w:t>
            </w:r>
          </w:p>
        </w:tc>
      </w:tr>
      <w:tr w:rsidR="00095636" w:rsidRPr="00FD1704" w:rsidTr="00AF57BA">
        <w:tc>
          <w:tcPr>
            <w:tcW w:w="5400" w:type="dxa"/>
            <w:tcBorders>
              <w:top w:val="single" w:sz="4" w:space="0" w:color="auto"/>
              <w:left w:val="single" w:sz="4" w:space="0" w:color="auto"/>
              <w:bottom w:val="single" w:sz="4" w:space="0" w:color="auto"/>
              <w:right w:val="single" w:sz="4" w:space="0" w:color="auto"/>
            </w:tcBorders>
            <w:shd w:val="clear" w:color="auto" w:fill="auto"/>
          </w:tcPr>
          <w:p w:rsidR="00095636" w:rsidRPr="00FD1704" w:rsidRDefault="00095636" w:rsidP="00AC5B40">
            <w:pPr>
              <w:pStyle w:val="000Normal"/>
              <w:ind w:right="-21"/>
              <w:jc w:val="left"/>
              <w:rPr>
                <w:rFonts w:ascii="Times New Roman" w:hAnsi="Times New Roman"/>
                <w:spacing w:val="-6"/>
                <w:sz w:val="21"/>
                <w:szCs w:val="21"/>
                <w:lang w:val="ru-RU"/>
              </w:rPr>
            </w:pPr>
            <w:r w:rsidRPr="00FD1704">
              <w:rPr>
                <w:rFonts w:ascii="Times New Roman" w:hAnsi="Times New Roman"/>
                <w:spacing w:val="-6"/>
                <w:sz w:val="21"/>
                <w:szCs w:val="21"/>
                <w:lang w:val="ru-RU"/>
              </w:rPr>
              <w:t>Расходы от выбытия имущества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95636" w:rsidRPr="00FD1704" w:rsidRDefault="000C5047">
            <w:pPr>
              <w:jc w:val="right"/>
              <w:rPr>
                <w:spacing w:val="-6"/>
                <w:sz w:val="22"/>
                <w:szCs w:val="22"/>
                <w:lang w:eastAsia="en-US"/>
              </w:rPr>
            </w:pPr>
            <w:r w:rsidRPr="00FD1704">
              <w:rPr>
                <w:spacing w:val="-6"/>
                <w:sz w:val="22"/>
                <w:szCs w:val="22"/>
                <w:lang w:eastAsia="en-US"/>
              </w:rPr>
              <w:t>56 862</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95636" w:rsidRPr="00FD1704" w:rsidRDefault="00095636" w:rsidP="00470F01">
            <w:pPr>
              <w:jc w:val="right"/>
              <w:rPr>
                <w:spacing w:val="-6"/>
                <w:sz w:val="22"/>
                <w:szCs w:val="22"/>
                <w:lang w:eastAsia="en-US"/>
              </w:rPr>
            </w:pPr>
            <w:r w:rsidRPr="00FD1704">
              <w:rPr>
                <w:spacing w:val="-6"/>
                <w:sz w:val="22"/>
                <w:szCs w:val="22"/>
                <w:lang w:eastAsia="en-US"/>
              </w:rPr>
              <w:t>15 508</w:t>
            </w:r>
          </w:p>
        </w:tc>
      </w:tr>
      <w:tr w:rsidR="00095636" w:rsidRPr="00FD1704" w:rsidTr="00204BE9">
        <w:tc>
          <w:tcPr>
            <w:tcW w:w="5400" w:type="dxa"/>
            <w:tcBorders>
              <w:top w:val="single" w:sz="4" w:space="0" w:color="auto"/>
              <w:left w:val="single" w:sz="4" w:space="0" w:color="auto"/>
              <w:bottom w:val="single" w:sz="4" w:space="0" w:color="auto"/>
              <w:right w:val="single" w:sz="4" w:space="0" w:color="auto"/>
            </w:tcBorders>
            <w:shd w:val="clear" w:color="auto" w:fill="auto"/>
            <w:vAlign w:val="bottom"/>
          </w:tcPr>
          <w:p w:rsidR="00095636" w:rsidRPr="00FD1704" w:rsidRDefault="00095636">
            <w:pPr>
              <w:rPr>
                <w:spacing w:val="-6"/>
                <w:sz w:val="21"/>
                <w:szCs w:val="21"/>
                <w:lang w:eastAsia="en-US"/>
              </w:rPr>
            </w:pPr>
            <w:r w:rsidRPr="00FD1704">
              <w:rPr>
                <w:spacing w:val="-6"/>
                <w:sz w:val="21"/>
                <w:szCs w:val="21"/>
                <w:lang w:eastAsia="en-US"/>
              </w:rPr>
              <w:t>Расходы по аудиторским услугам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95636" w:rsidRPr="00FD1704" w:rsidRDefault="000C5047">
            <w:pPr>
              <w:jc w:val="right"/>
              <w:rPr>
                <w:spacing w:val="-6"/>
                <w:sz w:val="22"/>
                <w:szCs w:val="22"/>
                <w:lang w:eastAsia="en-US"/>
              </w:rPr>
            </w:pPr>
            <w:r w:rsidRPr="00FD1704">
              <w:rPr>
                <w:spacing w:val="-6"/>
                <w:sz w:val="22"/>
                <w:szCs w:val="22"/>
                <w:lang w:eastAsia="en-US"/>
              </w:rPr>
              <w:t>1 129</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95636" w:rsidRPr="00FD1704" w:rsidRDefault="00095636" w:rsidP="00470F01">
            <w:pPr>
              <w:jc w:val="right"/>
              <w:rPr>
                <w:spacing w:val="-6"/>
                <w:sz w:val="22"/>
                <w:szCs w:val="22"/>
                <w:lang w:eastAsia="en-US"/>
              </w:rPr>
            </w:pPr>
            <w:r w:rsidRPr="00FD1704">
              <w:rPr>
                <w:spacing w:val="-6"/>
                <w:sz w:val="22"/>
                <w:szCs w:val="22"/>
                <w:lang w:eastAsia="en-US"/>
              </w:rPr>
              <w:t>1 088</w:t>
            </w:r>
          </w:p>
        </w:tc>
      </w:tr>
      <w:tr w:rsidR="00095636" w:rsidRPr="00FD1704" w:rsidTr="00204BE9">
        <w:tc>
          <w:tcPr>
            <w:tcW w:w="5400" w:type="dxa"/>
            <w:tcBorders>
              <w:top w:val="single" w:sz="4" w:space="0" w:color="auto"/>
              <w:left w:val="single" w:sz="4" w:space="0" w:color="auto"/>
              <w:bottom w:val="single" w:sz="4" w:space="0" w:color="auto"/>
              <w:right w:val="single" w:sz="4" w:space="0" w:color="auto"/>
            </w:tcBorders>
            <w:shd w:val="clear" w:color="auto" w:fill="auto"/>
            <w:vAlign w:val="bottom"/>
          </w:tcPr>
          <w:p w:rsidR="00095636" w:rsidRPr="00FD1704" w:rsidRDefault="00095636">
            <w:pPr>
              <w:rPr>
                <w:spacing w:val="-6"/>
                <w:sz w:val="21"/>
                <w:szCs w:val="21"/>
                <w:lang w:eastAsia="en-US"/>
              </w:rPr>
            </w:pPr>
            <w:r w:rsidRPr="00FD1704">
              <w:rPr>
                <w:spacing w:val="-6"/>
                <w:sz w:val="21"/>
                <w:szCs w:val="21"/>
                <w:lang w:eastAsia="en-US"/>
              </w:rPr>
              <w:t>Расходы по консультационным и информационным услугам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95636" w:rsidRPr="00FD1704" w:rsidRDefault="000C5047">
            <w:pPr>
              <w:jc w:val="right"/>
              <w:rPr>
                <w:spacing w:val="-6"/>
                <w:sz w:val="22"/>
                <w:szCs w:val="22"/>
                <w:lang w:eastAsia="en-US"/>
              </w:rPr>
            </w:pPr>
            <w:r w:rsidRPr="00FD1704">
              <w:rPr>
                <w:spacing w:val="-6"/>
                <w:sz w:val="22"/>
                <w:szCs w:val="22"/>
                <w:lang w:eastAsia="en-US"/>
              </w:rPr>
              <w:t>32 687</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95636" w:rsidRPr="00FD1704" w:rsidRDefault="00095636" w:rsidP="00470F01">
            <w:pPr>
              <w:jc w:val="right"/>
              <w:rPr>
                <w:spacing w:val="-6"/>
                <w:sz w:val="22"/>
                <w:szCs w:val="22"/>
                <w:lang w:eastAsia="en-US"/>
              </w:rPr>
            </w:pPr>
            <w:r w:rsidRPr="00FD1704">
              <w:rPr>
                <w:spacing w:val="-6"/>
                <w:sz w:val="22"/>
                <w:szCs w:val="22"/>
                <w:lang w:eastAsia="en-US"/>
              </w:rPr>
              <w:t>16 633</w:t>
            </w:r>
          </w:p>
        </w:tc>
      </w:tr>
      <w:tr w:rsidR="00095636" w:rsidRPr="00FD1704" w:rsidTr="00204BE9">
        <w:tc>
          <w:tcPr>
            <w:tcW w:w="5400" w:type="dxa"/>
            <w:tcBorders>
              <w:top w:val="single" w:sz="4" w:space="0" w:color="auto"/>
              <w:left w:val="single" w:sz="4" w:space="0" w:color="auto"/>
              <w:bottom w:val="single" w:sz="4" w:space="0" w:color="auto"/>
              <w:right w:val="single" w:sz="4" w:space="0" w:color="auto"/>
            </w:tcBorders>
            <w:shd w:val="clear" w:color="auto" w:fill="auto"/>
            <w:vAlign w:val="bottom"/>
          </w:tcPr>
          <w:p w:rsidR="00095636" w:rsidRPr="00FD1704" w:rsidRDefault="00095636">
            <w:pPr>
              <w:rPr>
                <w:spacing w:val="-6"/>
                <w:sz w:val="21"/>
                <w:szCs w:val="21"/>
                <w:lang w:eastAsia="en-US"/>
              </w:rPr>
            </w:pPr>
            <w:r w:rsidRPr="00FD1704">
              <w:rPr>
                <w:spacing w:val="-6"/>
                <w:sz w:val="21"/>
                <w:szCs w:val="21"/>
                <w:lang w:eastAsia="en-US"/>
              </w:rPr>
              <w:t>Расходы по маркетинговым услугам</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95636" w:rsidRPr="00FD1704" w:rsidRDefault="000C5047">
            <w:pPr>
              <w:jc w:val="right"/>
              <w:rPr>
                <w:spacing w:val="-6"/>
                <w:sz w:val="22"/>
                <w:szCs w:val="22"/>
                <w:lang w:eastAsia="en-US"/>
              </w:rPr>
            </w:pPr>
            <w:r w:rsidRPr="00FD1704">
              <w:rPr>
                <w:spacing w:val="-6"/>
                <w:sz w:val="22"/>
                <w:szCs w:val="22"/>
                <w:lang w:eastAsia="en-US"/>
              </w:rPr>
              <w:t>2 186</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95636" w:rsidRPr="00FD1704" w:rsidRDefault="00095636" w:rsidP="00470F01">
            <w:pPr>
              <w:jc w:val="right"/>
              <w:rPr>
                <w:spacing w:val="-6"/>
                <w:sz w:val="22"/>
                <w:szCs w:val="22"/>
                <w:lang w:eastAsia="en-US"/>
              </w:rPr>
            </w:pPr>
            <w:r w:rsidRPr="00FD1704">
              <w:rPr>
                <w:spacing w:val="-6"/>
                <w:sz w:val="22"/>
                <w:szCs w:val="22"/>
                <w:lang w:eastAsia="en-US"/>
              </w:rPr>
              <w:t>1 814</w:t>
            </w:r>
          </w:p>
        </w:tc>
      </w:tr>
      <w:tr w:rsidR="00095636" w:rsidRPr="00FD1704" w:rsidTr="00204BE9">
        <w:tc>
          <w:tcPr>
            <w:tcW w:w="5400" w:type="dxa"/>
            <w:tcBorders>
              <w:top w:val="single" w:sz="4" w:space="0" w:color="auto"/>
              <w:left w:val="single" w:sz="4" w:space="0" w:color="auto"/>
              <w:bottom w:val="single" w:sz="4" w:space="0" w:color="auto"/>
              <w:right w:val="single" w:sz="4" w:space="0" w:color="auto"/>
            </w:tcBorders>
            <w:shd w:val="clear" w:color="auto" w:fill="auto"/>
            <w:vAlign w:val="bottom"/>
          </w:tcPr>
          <w:p w:rsidR="00095636" w:rsidRPr="00FD1704" w:rsidRDefault="00095636" w:rsidP="00E66501">
            <w:pPr>
              <w:rPr>
                <w:spacing w:val="-6"/>
                <w:sz w:val="21"/>
                <w:szCs w:val="21"/>
                <w:lang w:eastAsia="en-US"/>
              </w:rPr>
            </w:pPr>
            <w:r w:rsidRPr="00FD1704">
              <w:rPr>
                <w:spacing w:val="-6"/>
                <w:sz w:val="21"/>
                <w:szCs w:val="21"/>
                <w:lang w:eastAsia="en-US"/>
              </w:rPr>
              <w:t>Расходы по услугам автоматизированной системы межбанковских расчетов, международных платежных систем, международных телекоммуникационных систем передачи информации и совершения платежей, автоматизированной информационной системы единого расчетного и информационного пространства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95636" w:rsidRPr="00FD1704" w:rsidRDefault="000C5047">
            <w:pPr>
              <w:jc w:val="right"/>
              <w:rPr>
                <w:spacing w:val="-6"/>
                <w:sz w:val="22"/>
                <w:szCs w:val="22"/>
                <w:lang w:eastAsia="en-US"/>
              </w:rPr>
            </w:pPr>
            <w:r w:rsidRPr="00FD1704">
              <w:rPr>
                <w:spacing w:val="-6"/>
                <w:sz w:val="22"/>
                <w:szCs w:val="22"/>
                <w:lang w:eastAsia="en-US"/>
              </w:rPr>
              <w:t>142 425</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95636" w:rsidRPr="00FD1704" w:rsidRDefault="00095636" w:rsidP="00470F01">
            <w:pPr>
              <w:jc w:val="right"/>
              <w:rPr>
                <w:spacing w:val="-6"/>
                <w:sz w:val="22"/>
                <w:szCs w:val="22"/>
                <w:lang w:eastAsia="en-US"/>
              </w:rPr>
            </w:pPr>
            <w:r w:rsidRPr="00FD1704">
              <w:rPr>
                <w:spacing w:val="-6"/>
                <w:sz w:val="22"/>
                <w:szCs w:val="22"/>
                <w:lang w:eastAsia="en-US"/>
              </w:rPr>
              <w:t>81 591</w:t>
            </w:r>
          </w:p>
        </w:tc>
      </w:tr>
      <w:tr w:rsidR="00095636" w:rsidRPr="00FD1704" w:rsidTr="00AF57BA">
        <w:tc>
          <w:tcPr>
            <w:tcW w:w="5400" w:type="dxa"/>
            <w:tcBorders>
              <w:top w:val="single" w:sz="4" w:space="0" w:color="auto"/>
              <w:left w:val="single" w:sz="4" w:space="0" w:color="auto"/>
              <w:bottom w:val="single" w:sz="4" w:space="0" w:color="auto"/>
              <w:right w:val="single" w:sz="4" w:space="0" w:color="auto"/>
            </w:tcBorders>
            <w:shd w:val="clear" w:color="auto" w:fill="auto"/>
          </w:tcPr>
          <w:p w:rsidR="00095636" w:rsidRPr="00FD1704" w:rsidRDefault="00095636" w:rsidP="00AC5B40">
            <w:pPr>
              <w:pStyle w:val="000Normal"/>
              <w:ind w:right="-21"/>
              <w:jc w:val="left"/>
              <w:rPr>
                <w:rFonts w:ascii="Times New Roman" w:hAnsi="Times New Roman"/>
                <w:spacing w:val="-6"/>
                <w:sz w:val="21"/>
                <w:szCs w:val="21"/>
                <w:lang w:val="ru-RU"/>
              </w:rPr>
            </w:pPr>
            <w:r w:rsidRPr="00FD1704">
              <w:rPr>
                <w:rFonts w:ascii="Times New Roman" w:hAnsi="Times New Roman"/>
                <w:spacing w:val="-6"/>
                <w:sz w:val="21"/>
                <w:szCs w:val="21"/>
                <w:lang w:val="ru-RU"/>
              </w:rPr>
              <w:t>Неустойки (штрафы, пени)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95636" w:rsidRPr="00FD1704" w:rsidRDefault="000C5047">
            <w:pPr>
              <w:jc w:val="right"/>
              <w:rPr>
                <w:spacing w:val="-6"/>
                <w:sz w:val="22"/>
                <w:szCs w:val="22"/>
                <w:lang w:eastAsia="en-US"/>
              </w:rPr>
            </w:pPr>
            <w:r w:rsidRPr="00FD1704">
              <w:rPr>
                <w:spacing w:val="-6"/>
                <w:sz w:val="22"/>
                <w:szCs w:val="22"/>
                <w:lang w:eastAsia="en-US"/>
              </w:rPr>
              <w:t>624</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95636" w:rsidRPr="00FD1704" w:rsidRDefault="00095636" w:rsidP="00470F01">
            <w:pPr>
              <w:jc w:val="right"/>
              <w:rPr>
                <w:spacing w:val="-6"/>
                <w:sz w:val="22"/>
                <w:szCs w:val="22"/>
                <w:lang w:eastAsia="en-US"/>
              </w:rPr>
            </w:pPr>
            <w:r w:rsidRPr="00FD1704">
              <w:rPr>
                <w:spacing w:val="-6"/>
                <w:sz w:val="22"/>
                <w:szCs w:val="22"/>
                <w:lang w:eastAsia="en-US"/>
              </w:rPr>
              <w:t>26</w:t>
            </w:r>
          </w:p>
        </w:tc>
      </w:tr>
      <w:tr w:rsidR="00095636" w:rsidRPr="00FD1704" w:rsidTr="00AF57BA">
        <w:tc>
          <w:tcPr>
            <w:tcW w:w="5400" w:type="dxa"/>
            <w:tcBorders>
              <w:top w:val="single" w:sz="4" w:space="0" w:color="auto"/>
              <w:left w:val="single" w:sz="4" w:space="0" w:color="auto"/>
              <w:bottom w:val="single" w:sz="4" w:space="0" w:color="auto"/>
              <w:right w:val="single" w:sz="4" w:space="0" w:color="auto"/>
            </w:tcBorders>
            <w:shd w:val="clear" w:color="auto" w:fill="auto"/>
          </w:tcPr>
          <w:p w:rsidR="00095636" w:rsidRPr="00FD1704" w:rsidRDefault="00095636" w:rsidP="00AC5B40">
            <w:pPr>
              <w:pStyle w:val="000Normal"/>
              <w:ind w:right="-21"/>
              <w:jc w:val="left"/>
              <w:rPr>
                <w:rFonts w:ascii="Times New Roman" w:hAnsi="Times New Roman"/>
                <w:spacing w:val="-6"/>
                <w:sz w:val="21"/>
                <w:szCs w:val="21"/>
                <w:lang w:val="ru-RU"/>
              </w:rPr>
            </w:pPr>
            <w:r w:rsidRPr="00FD1704">
              <w:rPr>
                <w:rFonts w:ascii="Times New Roman" w:hAnsi="Times New Roman"/>
                <w:spacing w:val="-6"/>
                <w:sz w:val="21"/>
                <w:szCs w:val="21"/>
                <w:lang w:val="ru-RU"/>
              </w:rPr>
              <w:t>Представительские расходы</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95636" w:rsidRPr="00FD1704" w:rsidRDefault="000C5047">
            <w:pPr>
              <w:jc w:val="right"/>
              <w:rPr>
                <w:spacing w:val="-6"/>
                <w:sz w:val="22"/>
                <w:szCs w:val="22"/>
                <w:lang w:eastAsia="en-US"/>
              </w:rPr>
            </w:pPr>
            <w:r w:rsidRPr="00FD1704">
              <w:rPr>
                <w:spacing w:val="-6"/>
                <w:sz w:val="22"/>
                <w:szCs w:val="22"/>
                <w:lang w:eastAsia="en-US"/>
              </w:rPr>
              <w:t>2 327</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95636" w:rsidRPr="00FD1704" w:rsidRDefault="00095636" w:rsidP="00470F01">
            <w:pPr>
              <w:jc w:val="right"/>
              <w:rPr>
                <w:spacing w:val="-6"/>
                <w:sz w:val="22"/>
                <w:szCs w:val="22"/>
                <w:lang w:eastAsia="en-US"/>
              </w:rPr>
            </w:pPr>
            <w:r w:rsidRPr="00FD1704">
              <w:rPr>
                <w:spacing w:val="-6"/>
                <w:sz w:val="22"/>
                <w:szCs w:val="22"/>
                <w:lang w:eastAsia="en-US"/>
              </w:rPr>
              <w:t>3 104</w:t>
            </w:r>
          </w:p>
        </w:tc>
      </w:tr>
      <w:tr w:rsidR="00095636" w:rsidRPr="00FD1704" w:rsidTr="00AF57BA">
        <w:tc>
          <w:tcPr>
            <w:tcW w:w="5400" w:type="dxa"/>
            <w:tcBorders>
              <w:top w:val="single" w:sz="4" w:space="0" w:color="auto"/>
              <w:left w:val="single" w:sz="4" w:space="0" w:color="auto"/>
              <w:bottom w:val="single" w:sz="4" w:space="0" w:color="auto"/>
              <w:right w:val="single" w:sz="4" w:space="0" w:color="auto"/>
            </w:tcBorders>
            <w:shd w:val="clear" w:color="auto" w:fill="auto"/>
          </w:tcPr>
          <w:p w:rsidR="00095636" w:rsidRPr="00FD1704" w:rsidRDefault="00095636" w:rsidP="00AC5B40">
            <w:pPr>
              <w:pStyle w:val="000Normal"/>
              <w:ind w:right="-21"/>
              <w:jc w:val="left"/>
              <w:rPr>
                <w:rFonts w:ascii="Times New Roman" w:hAnsi="Times New Roman"/>
                <w:spacing w:val="-6"/>
                <w:sz w:val="21"/>
                <w:szCs w:val="21"/>
                <w:lang w:val="ru-RU"/>
              </w:rPr>
            </w:pPr>
            <w:r w:rsidRPr="00FD1704">
              <w:rPr>
                <w:rFonts w:ascii="Times New Roman" w:hAnsi="Times New Roman"/>
                <w:spacing w:val="-6"/>
                <w:sz w:val="21"/>
                <w:szCs w:val="21"/>
                <w:lang w:val="ru-RU"/>
              </w:rPr>
              <w:t>Расходы по страхованию</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95636" w:rsidRPr="00FD1704" w:rsidRDefault="000C5047">
            <w:pPr>
              <w:jc w:val="right"/>
              <w:rPr>
                <w:spacing w:val="-6"/>
                <w:sz w:val="22"/>
                <w:szCs w:val="22"/>
                <w:lang w:eastAsia="en-US"/>
              </w:rPr>
            </w:pPr>
            <w:r w:rsidRPr="00FD1704">
              <w:rPr>
                <w:spacing w:val="-6"/>
                <w:sz w:val="22"/>
                <w:szCs w:val="22"/>
                <w:lang w:eastAsia="en-US"/>
              </w:rPr>
              <w:t>54 691</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95636" w:rsidRPr="00FD1704" w:rsidRDefault="00095636" w:rsidP="00470F01">
            <w:pPr>
              <w:jc w:val="right"/>
              <w:rPr>
                <w:spacing w:val="-6"/>
                <w:sz w:val="22"/>
                <w:szCs w:val="22"/>
                <w:lang w:eastAsia="en-US"/>
              </w:rPr>
            </w:pPr>
            <w:r w:rsidRPr="00FD1704">
              <w:rPr>
                <w:spacing w:val="-6"/>
                <w:sz w:val="22"/>
                <w:szCs w:val="22"/>
                <w:lang w:eastAsia="en-US"/>
              </w:rPr>
              <w:t>35 758</w:t>
            </w:r>
          </w:p>
        </w:tc>
      </w:tr>
      <w:tr w:rsidR="00095636" w:rsidRPr="00FD1704" w:rsidTr="00AF57BA">
        <w:tc>
          <w:tcPr>
            <w:tcW w:w="5400" w:type="dxa"/>
            <w:tcBorders>
              <w:top w:val="single" w:sz="4" w:space="0" w:color="auto"/>
              <w:left w:val="single" w:sz="4" w:space="0" w:color="auto"/>
              <w:bottom w:val="single" w:sz="4" w:space="0" w:color="auto"/>
              <w:right w:val="single" w:sz="4" w:space="0" w:color="auto"/>
            </w:tcBorders>
            <w:shd w:val="clear" w:color="auto" w:fill="auto"/>
          </w:tcPr>
          <w:p w:rsidR="00095636" w:rsidRPr="00FD1704" w:rsidRDefault="00095636" w:rsidP="00AC5B40">
            <w:pPr>
              <w:pStyle w:val="000Normal"/>
              <w:ind w:right="-21"/>
              <w:jc w:val="left"/>
              <w:rPr>
                <w:rFonts w:ascii="Times New Roman" w:hAnsi="Times New Roman"/>
                <w:spacing w:val="-6"/>
                <w:sz w:val="21"/>
                <w:szCs w:val="21"/>
                <w:lang w:val="ru-RU"/>
              </w:rPr>
            </w:pPr>
            <w:r w:rsidRPr="00FD1704">
              <w:rPr>
                <w:rFonts w:ascii="Times New Roman" w:hAnsi="Times New Roman"/>
                <w:spacing w:val="-6"/>
                <w:sz w:val="21"/>
                <w:szCs w:val="21"/>
                <w:lang w:val="ru-RU"/>
              </w:rPr>
              <w:t>Расходы по услугам связи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95636" w:rsidRPr="00FD1704" w:rsidRDefault="000C5047">
            <w:pPr>
              <w:jc w:val="right"/>
              <w:rPr>
                <w:spacing w:val="-6"/>
                <w:sz w:val="22"/>
                <w:szCs w:val="22"/>
                <w:lang w:eastAsia="en-US"/>
              </w:rPr>
            </w:pPr>
            <w:r w:rsidRPr="00FD1704">
              <w:rPr>
                <w:spacing w:val="-6"/>
                <w:sz w:val="22"/>
                <w:szCs w:val="22"/>
                <w:lang w:eastAsia="en-US"/>
              </w:rPr>
              <w:t>9 931</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95636" w:rsidRPr="00FD1704" w:rsidRDefault="00095636" w:rsidP="00470F01">
            <w:pPr>
              <w:jc w:val="right"/>
              <w:rPr>
                <w:spacing w:val="-6"/>
                <w:sz w:val="22"/>
                <w:szCs w:val="22"/>
                <w:lang w:eastAsia="en-US"/>
              </w:rPr>
            </w:pPr>
            <w:r w:rsidRPr="00FD1704">
              <w:rPr>
                <w:spacing w:val="-6"/>
                <w:sz w:val="22"/>
                <w:szCs w:val="22"/>
                <w:lang w:eastAsia="en-US"/>
              </w:rPr>
              <w:t>8 471</w:t>
            </w:r>
          </w:p>
        </w:tc>
      </w:tr>
      <w:tr w:rsidR="00095636" w:rsidRPr="00FD1704" w:rsidTr="00AF57BA">
        <w:tc>
          <w:tcPr>
            <w:tcW w:w="5400" w:type="dxa"/>
            <w:tcBorders>
              <w:top w:val="single" w:sz="4" w:space="0" w:color="auto"/>
              <w:left w:val="single" w:sz="4" w:space="0" w:color="auto"/>
              <w:bottom w:val="single" w:sz="4" w:space="0" w:color="auto"/>
              <w:right w:val="single" w:sz="4" w:space="0" w:color="auto"/>
            </w:tcBorders>
            <w:shd w:val="clear" w:color="auto" w:fill="auto"/>
          </w:tcPr>
          <w:p w:rsidR="00095636" w:rsidRPr="00FD1704" w:rsidRDefault="00095636" w:rsidP="00AC5B40">
            <w:pPr>
              <w:pStyle w:val="000Normal"/>
              <w:ind w:right="-21"/>
              <w:jc w:val="left"/>
              <w:rPr>
                <w:rFonts w:ascii="Times New Roman" w:hAnsi="Times New Roman"/>
                <w:spacing w:val="-6"/>
                <w:sz w:val="21"/>
                <w:szCs w:val="21"/>
                <w:lang w:val="ru-RU"/>
              </w:rPr>
            </w:pPr>
            <w:r w:rsidRPr="00FD1704">
              <w:rPr>
                <w:rFonts w:ascii="Times New Roman" w:hAnsi="Times New Roman"/>
                <w:spacing w:val="-6"/>
                <w:sz w:val="21"/>
                <w:szCs w:val="21"/>
                <w:lang w:val="ru-RU"/>
              </w:rPr>
              <w:t>Расходы на рекламу</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95636" w:rsidRPr="00FD1704" w:rsidRDefault="000C5047">
            <w:pPr>
              <w:jc w:val="right"/>
              <w:rPr>
                <w:spacing w:val="-6"/>
                <w:sz w:val="22"/>
                <w:szCs w:val="22"/>
                <w:lang w:eastAsia="en-US"/>
              </w:rPr>
            </w:pPr>
            <w:r w:rsidRPr="00FD1704">
              <w:rPr>
                <w:spacing w:val="-6"/>
                <w:sz w:val="22"/>
                <w:szCs w:val="22"/>
                <w:lang w:eastAsia="en-US"/>
              </w:rPr>
              <w:t>16 175</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95636" w:rsidRPr="00FD1704" w:rsidRDefault="00095636" w:rsidP="00470F01">
            <w:pPr>
              <w:jc w:val="right"/>
              <w:rPr>
                <w:spacing w:val="-6"/>
                <w:sz w:val="22"/>
                <w:szCs w:val="22"/>
                <w:lang w:eastAsia="en-US"/>
              </w:rPr>
            </w:pPr>
            <w:r w:rsidRPr="00FD1704">
              <w:rPr>
                <w:spacing w:val="-6"/>
                <w:sz w:val="22"/>
                <w:szCs w:val="22"/>
                <w:lang w:eastAsia="en-US"/>
              </w:rPr>
              <w:t>17 970</w:t>
            </w:r>
          </w:p>
        </w:tc>
      </w:tr>
      <w:tr w:rsidR="00095636" w:rsidRPr="00FD1704" w:rsidTr="00AF57BA">
        <w:tc>
          <w:tcPr>
            <w:tcW w:w="5400" w:type="dxa"/>
            <w:tcBorders>
              <w:top w:val="single" w:sz="4" w:space="0" w:color="auto"/>
              <w:left w:val="single" w:sz="4" w:space="0" w:color="auto"/>
              <w:bottom w:val="single" w:sz="4" w:space="0" w:color="auto"/>
              <w:right w:val="single" w:sz="4" w:space="0" w:color="auto"/>
            </w:tcBorders>
            <w:shd w:val="clear" w:color="auto" w:fill="auto"/>
          </w:tcPr>
          <w:p w:rsidR="00095636" w:rsidRPr="00FD1704" w:rsidRDefault="00095636" w:rsidP="00AC5B40">
            <w:pPr>
              <w:pStyle w:val="000Normal"/>
              <w:ind w:right="-21"/>
              <w:jc w:val="left"/>
              <w:rPr>
                <w:rFonts w:ascii="Times New Roman" w:hAnsi="Times New Roman"/>
                <w:spacing w:val="-6"/>
                <w:sz w:val="21"/>
                <w:szCs w:val="21"/>
                <w:lang w:val="ru-RU"/>
              </w:rPr>
            </w:pPr>
            <w:r w:rsidRPr="00FD1704">
              <w:rPr>
                <w:rFonts w:ascii="Times New Roman" w:hAnsi="Times New Roman"/>
                <w:spacing w:val="-6"/>
                <w:sz w:val="21"/>
                <w:szCs w:val="21"/>
                <w:lang w:val="ru-RU"/>
              </w:rPr>
              <w:t>Типографские расходы</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95636" w:rsidRPr="00FD1704" w:rsidRDefault="000C5047">
            <w:pPr>
              <w:jc w:val="right"/>
              <w:rPr>
                <w:spacing w:val="-6"/>
                <w:sz w:val="22"/>
                <w:szCs w:val="22"/>
                <w:lang w:eastAsia="en-US"/>
              </w:rPr>
            </w:pPr>
            <w:r w:rsidRPr="00FD1704">
              <w:rPr>
                <w:spacing w:val="-6"/>
                <w:sz w:val="22"/>
                <w:szCs w:val="22"/>
                <w:lang w:eastAsia="en-US"/>
              </w:rPr>
              <w:t>1 102</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95636" w:rsidRPr="00FD1704" w:rsidRDefault="00095636" w:rsidP="00470F01">
            <w:pPr>
              <w:jc w:val="right"/>
              <w:rPr>
                <w:spacing w:val="-6"/>
                <w:sz w:val="22"/>
                <w:szCs w:val="22"/>
                <w:lang w:eastAsia="en-US"/>
              </w:rPr>
            </w:pPr>
            <w:r w:rsidRPr="00FD1704">
              <w:rPr>
                <w:spacing w:val="-6"/>
                <w:sz w:val="22"/>
                <w:szCs w:val="22"/>
                <w:lang w:eastAsia="en-US"/>
              </w:rPr>
              <w:t>1 064</w:t>
            </w:r>
          </w:p>
        </w:tc>
      </w:tr>
      <w:tr w:rsidR="00095636" w:rsidRPr="00FD1704" w:rsidTr="00AF57BA">
        <w:tc>
          <w:tcPr>
            <w:tcW w:w="5400" w:type="dxa"/>
            <w:tcBorders>
              <w:top w:val="single" w:sz="4" w:space="0" w:color="auto"/>
              <w:left w:val="single" w:sz="4" w:space="0" w:color="auto"/>
              <w:bottom w:val="single" w:sz="4" w:space="0" w:color="auto"/>
              <w:right w:val="single" w:sz="4" w:space="0" w:color="auto"/>
            </w:tcBorders>
            <w:shd w:val="clear" w:color="auto" w:fill="auto"/>
          </w:tcPr>
          <w:p w:rsidR="00095636" w:rsidRPr="00FD1704" w:rsidRDefault="00095636" w:rsidP="00AC5B40">
            <w:pPr>
              <w:pStyle w:val="000Normal"/>
              <w:ind w:right="-21"/>
              <w:jc w:val="left"/>
              <w:rPr>
                <w:rFonts w:ascii="Times New Roman" w:hAnsi="Times New Roman"/>
                <w:spacing w:val="-6"/>
                <w:sz w:val="21"/>
                <w:szCs w:val="21"/>
                <w:lang w:val="ru-RU"/>
              </w:rPr>
            </w:pPr>
            <w:r w:rsidRPr="00FD1704">
              <w:rPr>
                <w:rFonts w:ascii="Times New Roman" w:hAnsi="Times New Roman"/>
                <w:spacing w:val="-6"/>
                <w:sz w:val="21"/>
                <w:szCs w:val="21"/>
                <w:lang w:val="ru-RU"/>
              </w:rPr>
              <w:t xml:space="preserve">Расходы на приобретение и сопровождение программного обеспечения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95636" w:rsidRPr="00FD1704" w:rsidRDefault="000C5047">
            <w:pPr>
              <w:jc w:val="right"/>
              <w:rPr>
                <w:spacing w:val="-6"/>
                <w:sz w:val="22"/>
                <w:szCs w:val="22"/>
                <w:lang w:eastAsia="en-US"/>
              </w:rPr>
            </w:pPr>
            <w:r w:rsidRPr="00FD1704">
              <w:rPr>
                <w:spacing w:val="-6"/>
                <w:sz w:val="22"/>
                <w:szCs w:val="22"/>
                <w:lang w:eastAsia="en-US"/>
              </w:rPr>
              <w:t>31 603</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95636" w:rsidRPr="00FD1704" w:rsidRDefault="00095636" w:rsidP="00470F01">
            <w:pPr>
              <w:jc w:val="right"/>
              <w:rPr>
                <w:spacing w:val="-6"/>
                <w:sz w:val="22"/>
                <w:szCs w:val="22"/>
                <w:lang w:eastAsia="en-US"/>
              </w:rPr>
            </w:pPr>
            <w:r w:rsidRPr="00FD1704">
              <w:rPr>
                <w:spacing w:val="-6"/>
                <w:sz w:val="22"/>
                <w:szCs w:val="22"/>
                <w:lang w:eastAsia="en-US"/>
              </w:rPr>
              <w:t>38 018</w:t>
            </w:r>
          </w:p>
        </w:tc>
      </w:tr>
      <w:tr w:rsidR="00095636" w:rsidRPr="00FD1704" w:rsidTr="00AF57BA">
        <w:tc>
          <w:tcPr>
            <w:tcW w:w="5400" w:type="dxa"/>
            <w:tcBorders>
              <w:top w:val="single" w:sz="4" w:space="0" w:color="auto"/>
              <w:left w:val="single" w:sz="4" w:space="0" w:color="auto"/>
              <w:bottom w:val="single" w:sz="4" w:space="0" w:color="auto"/>
              <w:right w:val="single" w:sz="4" w:space="0" w:color="auto"/>
            </w:tcBorders>
            <w:shd w:val="clear" w:color="auto" w:fill="auto"/>
          </w:tcPr>
          <w:p w:rsidR="00095636" w:rsidRPr="00FD1704" w:rsidRDefault="00095636" w:rsidP="00AC5B40">
            <w:pPr>
              <w:pStyle w:val="000Normal"/>
              <w:ind w:right="-21"/>
              <w:jc w:val="left"/>
              <w:rPr>
                <w:rFonts w:ascii="Times New Roman" w:hAnsi="Times New Roman"/>
                <w:spacing w:val="-6"/>
                <w:sz w:val="21"/>
                <w:szCs w:val="21"/>
                <w:lang w:val="ru-RU"/>
              </w:rPr>
            </w:pPr>
            <w:r w:rsidRPr="00FD1704">
              <w:rPr>
                <w:rFonts w:ascii="Times New Roman" w:hAnsi="Times New Roman"/>
                <w:spacing w:val="-6"/>
                <w:sz w:val="21"/>
                <w:szCs w:val="21"/>
                <w:lang w:val="ru-RU"/>
              </w:rPr>
              <w:t>Дары, пожертвования, безвозмездная спонсорская помощь</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95636" w:rsidRPr="00FD1704" w:rsidRDefault="000C5047">
            <w:pPr>
              <w:jc w:val="right"/>
              <w:rPr>
                <w:spacing w:val="-6"/>
                <w:sz w:val="22"/>
                <w:szCs w:val="22"/>
                <w:lang w:eastAsia="en-US"/>
              </w:rPr>
            </w:pPr>
            <w:r w:rsidRPr="00FD1704">
              <w:rPr>
                <w:spacing w:val="-6"/>
                <w:sz w:val="22"/>
                <w:szCs w:val="22"/>
                <w:lang w:eastAsia="en-US"/>
              </w:rPr>
              <w:t>16 535</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95636" w:rsidRPr="00FD1704" w:rsidRDefault="00095636" w:rsidP="00470F01">
            <w:pPr>
              <w:jc w:val="right"/>
              <w:rPr>
                <w:spacing w:val="-6"/>
                <w:sz w:val="22"/>
                <w:szCs w:val="22"/>
                <w:lang w:eastAsia="en-US"/>
              </w:rPr>
            </w:pPr>
            <w:r w:rsidRPr="00FD1704">
              <w:rPr>
                <w:spacing w:val="-6"/>
                <w:sz w:val="22"/>
                <w:szCs w:val="22"/>
                <w:lang w:eastAsia="en-US"/>
              </w:rPr>
              <w:t>14 197</w:t>
            </w:r>
          </w:p>
        </w:tc>
      </w:tr>
      <w:tr w:rsidR="00095636" w:rsidRPr="00FD1704" w:rsidTr="00AF57BA">
        <w:tc>
          <w:tcPr>
            <w:tcW w:w="5400" w:type="dxa"/>
            <w:tcBorders>
              <w:top w:val="single" w:sz="4" w:space="0" w:color="auto"/>
              <w:left w:val="single" w:sz="4" w:space="0" w:color="auto"/>
              <w:bottom w:val="single" w:sz="4" w:space="0" w:color="auto"/>
              <w:right w:val="single" w:sz="4" w:space="0" w:color="auto"/>
            </w:tcBorders>
            <w:shd w:val="clear" w:color="auto" w:fill="auto"/>
          </w:tcPr>
          <w:p w:rsidR="00095636" w:rsidRPr="00FD1704" w:rsidRDefault="00095636" w:rsidP="00AC5B40">
            <w:pPr>
              <w:pStyle w:val="000Normal"/>
              <w:ind w:right="-21"/>
              <w:jc w:val="left"/>
              <w:rPr>
                <w:rFonts w:ascii="Times New Roman" w:hAnsi="Times New Roman"/>
                <w:spacing w:val="-6"/>
                <w:sz w:val="21"/>
                <w:szCs w:val="21"/>
                <w:lang w:val="ru-RU"/>
              </w:rPr>
            </w:pPr>
            <w:r w:rsidRPr="00FD1704">
              <w:rPr>
                <w:rFonts w:ascii="Times New Roman" w:hAnsi="Times New Roman"/>
                <w:spacing w:val="-6"/>
                <w:sz w:val="21"/>
                <w:szCs w:val="21"/>
                <w:lang w:val="ru-RU"/>
              </w:rPr>
              <w:t>Прочие операционные расходы</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95636" w:rsidRPr="00330F8A" w:rsidRDefault="000C5047" w:rsidP="00330F8A">
            <w:pPr>
              <w:jc w:val="right"/>
              <w:rPr>
                <w:spacing w:val="-6"/>
                <w:sz w:val="22"/>
                <w:szCs w:val="22"/>
                <w:lang w:val="en-US" w:eastAsia="en-US"/>
              </w:rPr>
            </w:pPr>
            <w:r w:rsidRPr="00FD1704">
              <w:rPr>
                <w:spacing w:val="-6"/>
                <w:sz w:val="22"/>
                <w:szCs w:val="22"/>
                <w:lang w:eastAsia="en-US"/>
              </w:rPr>
              <w:t>81 6</w:t>
            </w:r>
            <w:r w:rsidR="00330F8A">
              <w:rPr>
                <w:spacing w:val="-6"/>
                <w:sz w:val="22"/>
                <w:szCs w:val="22"/>
                <w:lang w:val="en-US" w:eastAsia="en-US"/>
              </w:rPr>
              <w:t>29</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95636" w:rsidRPr="00FD1704" w:rsidRDefault="00095636" w:rsidP="00470F01">
            <w:pPr>
              <w:jc w:val="right"/>
              <w:rPr>
                <w:spacing w:val="-6"/>
                <w:sz w:val="22"/>
                <w:szCs w:val="22"/>
                <w:lang w:eastAsia="en-US"/>
              </w:rPr>
            </w:pPr>
            <w:r w:rsidRPr="00FD1704">
              <w:rPr>
                <w:spacing w:val="-6"/>
                <w:sz w:val="22"/>
                <w:szCs w:val="22"/>
                <w:lang w:eastAsia="en-US"/>
              </w:rPr>
              <w:t>33 416</w:t>
            </w:r>
          </w:p>
        </w:tc>
      </w:tr>
      <w:tr w:rsidR="00095636" w:rsidRPr="00FD1704" w:rsidTr="00AF57BA">
        <w:tc>
          <w:tcPr>
            <w:tcW w:w="5400" w:type="dxa"/>
            <w:tcBorders>
              <w:top w:val="single" w:sz="4" w:space="0" w:color="auto"/>
              <w:left w:val="single" w:sz="4" w:space="0" w:color="auto"/>
              <w:bottom w:val="single" w:sz="4" w:space="0" w:color="auto"/>
              <w:right w:val="single" w:sz="4" w:space="0" w:color="auto"/>
            </w:tcBorders>
            <w:shd w:val="clear" w:color="auto" w:fill="auto"/>
          </w:tcPr>
          <w:p w:rsidR="00095636" w:rsidRPr="00FD1704" w:rsidRDefault="00095636" w:rsidP="00AC5B40">
            <w:pPr>
              <w:pStyle w:val="000Normal"/>
              <w:ind w:right="-21"/>
              <w:jc w:val="left"/>
              <w:rPr>
                <w:rFonts w:ascii="Times New Roman" w:hAnsi="Times New Roman"/>
                <w:b/>
                <w:spacing w:val="-6"/>
                <w:sz w:val="21"/>
                <w:szCs w:val="21"/>
                <w:lang w:val="ru-RU"/>
              </w:rPr>
            </w:pPr>
            <w:r w:rsidRPr="00FD1704">
              <w:rPr>
                <w:rFonts w:ascii="Times New Roman" w:hAnsi="Times New Roman"/>
                <w:b/>
                <w:spacing w:val="-6"/>
                <w:sz w:val="21"/>
                <w:szCs w:val="21"/>
                <w:lang w:val="ru-RU"/>
              </w:rPr>
              <w:t>Всего</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95636" w:rsidRPr="00330F8A" w:rsidRDefault="000C5047" w:rsidP="00330F8A">
            <w:pPr>
              <w:jc w:val="right"/>
              <w:rPr>
                <w:b/>
                <w:spacing w:val="-6"/>
                <w:sz w:val="22"/>
                <w:szCs w:val="22"/>
                <w:lang w:val="en-US" w:eastAsia="en-US"/>
              </w:rPr>
            </w:pPr>
            <w:r w:rsidRPr="00FD1704">
              <w:rPr>
                <w:b/>
                <w:spacing w:val="-6"/>
                <w:sz w:val="22"/>
                <w:szCs w:val="22"/>
                <w:lang w:eastAsia="en-US"/>
              </w:rPr>
              <w:t>1 355 1</w:t>
            </w:r>
            <w:r w:rsidR="00330F8A">
              <w:rPr>
                <w:b/>
                <w:spacing w:val="-6"/>
                <w:sz w:val="22"/>
                <w:szCs w:val="22"/>
                <w:lang w:val="en-US" w:eastAsia="en-US"/>
              </w:rPr>
              <w:t>59</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095636" w:rsidRPr="00FD1704" w:rsidRDefault="00095636" w:rsidP="00470F01">
            <w:pPr>
              <w:jc w:val="right"/>
              <w:rPr>
                <w:b/>
                <w:spacing w:val="-6"/>
                <w:sz w:val="22"/>
                <w:szCs w:val="22"/>
                <w:lang w:eastAsia="en-US"/>
              </w:rPr>
            </w:pPr>
            <w:r w:rsidRPr="00FD1704">
              <w:rPr>
                <w:b/>
                <w:spacing w:val="-6"/>
                <w:sz w:val="22"/>
                <w:szCs w:val="22"/>
                <w:lang w:eastAsia="en-US"/>
              </w:rPr>
              <w:t>1 115 079</w:t>
            </w:r>
          </w:p>
        </w:tc>
      </w:tr>
    </w:tbl>
    <w:p w:rsidR="005E0395" w:rsidRDefault="005E0395" w:rsidP="00F616FA">
      <w:pPr>
        <w:ind w:firstLine="540"/>
        <w:jc w:val="both"/>
      </w:pPr>
    </w:p>
    <w:p w:rsidR="00F616FA" w:rsidRPr="00FD1704" w:rsidRDefault="00F616FA" w:rsidP="00F616FA">
      <w:pPr>
        <w:ind w:firstLine="540"/>
        <w:jc w:val="both"/>
      </w:pPr>
      <w:r w:rsidRPr="00FD1704">
        <w:t>Банк участвует в государственной пенсионной системе Республики Беларусь, которая предусматривает расчет текущих взносов работодателя, как процента от текущих общих выплат работникам. Страховым случаем является достижение застрахованным лицом пенсионного возраста в соответствии с законодательством.</w:t>
      </w:r>
    </w:p>
    <w:p w:rsidR="00F616FA" w:rsidRPr="001A2538" w:rsidRDefault="00F616FA" w:rsidP="00F616FA">
      <w:pPr>
        <w:ind w:firstLine="540"/>
        <w:jc w:val="both"/>
      </w:pPr>
      <w:r w:rsidRPr="001A2538">
        <w:t>Банк осуществляет социальное страхование работников</w:t>
      </w:r>
      <w:r w:rsidR="007C4FFD">
        <w:t xml:space="preserve"> (страхование дополнительной пенсии)</w:t>
      </w:r>
      <w:r w:rsidRPr="001A2538">
        <w:t xml:space="preserve"> в соответствии с разработанным положением посредством дочерней </w:t>
      </w:r>
      <w:r w:rsidRPr="007C4FFD">
        <w:t xml:space="preserve">компании </w:t>
      </w:r>
      <w:r w:rsidRPr="001630AF">
        <w:t>«</w:t>
      </w:r>
      <w:proofErr w:type="spellStart"/>
      <w:r w:rsidR="00CE5C0E" w:rsidRPr="001630AF">
        <w:t>Приорлайф</w:t>
      </w:r>
      <w:proofErr w:type="spellEnd"/>
      <w:r w:rsidRPr="001630AF">
        <w:t>» УСП</w:t>
      </w:r>
      <w:r w:rsidRPr="007C4FFD">
        <w:t>,</w:t>
      </w:r>
      <w:r w:rsidRPr="001A2538">
        <w:t xml:space="preserve"> находящейся в его по</w:t>
      </w:r>
      <w:r w:rsidR="00645813">
        <w:t>л</w:t>
      </w:r>
      <w:r w:rsidRPr="001A2538">
        <w:t>ной собственности.</w:t>
      </w:r>
      <w:r w:rsidR="00111F34">
        <w:t xml:space="preserve"> </w:t>
      </w:r>
      <w:r w:rsidRPr="001A2538">
        <w:t>Эти расходы отражаются в отчетном периоде, к которому относится соответствующая заработная плата и страховые взносы уплачиваются ежемесячно.</w:t>
      </w:r>
    </w:p>
    <w:p w:rsidR="00F616FA" w:rsidRPr="001A2538" w:rsidRDefault="00F616FA" w:rsidP="00F616FA">
      <w:pPr>
        <w:ind w:firstLine="540"/>
        <w:jc w:val="both"/>
      </w:pPr>
      <w:r w:rsidRPr="001A2538">
        <w:t xml:space="preserve">Сумма страховых взносов за отчетный период составила </w:t>
      </w:r>
      <w:r w:rsidR="00277DCE" w:rsidRPr="001A2538">
        <w:t>25 491</w:t>
      </w:r>
      <w:r w:rsidRPr="001A2538">
        <w:t xml:space="preserve"> млн.</w:t>
      </w:r>
      <w:r w:rsidR="00111F34">
        <w:t xml:space="preserve"> </w:t>
      </w:r>
      <w:r w:rsidRPr="001A2538">
        <w:t>рублей (201</w:t>
      </w:r>
      <w:r w:rsidR="00277DCE" w:rsidRPr="001A2538">
        <w:t>4</w:t>
      </w:r>
      <w:r w:rsidRPr="001A2538">
        <w:t xml:space="preserve">г.: </w:t>
      </w:r>
      <w:r w:rsidR="001859E3" w:rsidRPr="001A2538">
        <w:t>1</w:t>
      </w:r>
      <w:r w:rsidR="00277DCE" w:rsidRPr="001A2538">
        <w:t>9</w:t>
      </w:r>
      <w:r w:rsidR="001859E3" w:rsidRPr="001A2538">
        <w:t xml:space="preserve"> </w:t>
      </w:r>
      <w:r w:rsidR="00277DCE" w:rsidRPr="001A2538">
        <w:t>763</w:t>
      </w:r>
      <w:r w:rsidRPr="001A2538">
        <w:t xml:space="preserve"> млн.</w:t>
      </w:r>
      <w:r w:rsidR="00111F34">
        <w:t xml:space="preserve"> </w:t>
      </w:r>
      <w:r w:rsidRPr="001A2538">
        <w:t>рублей).</w:t>
      </w:r>
    </w:p>
    <w:p w:rsidR="00F616FA" w:rsidRPr="001A2538" w:rsidRDefault="00F616FA" w:rsidP="00F616FA">
      <w:pPr>
        <w:ind w:firstLine="540"/>
        <w:jc w:val="both"/>
      </w:pPr>
      <w:r w:rsidRPr="001A2538">
        <w:t>Минимальный размер ежемесячно уплачиваемого страхового взноса устанавливается в размере одного процента ежемесячной заработной платы каждого работника.</w:t>
      </w:r>
    </w:p>
    <w:p w:rsidR="00F616FA" w:rsidRPr="001A2538" w:rsidRDefault="00F616FA" w:rsidP="00F616FA">
      <w:pPr>
        <w:ind w:firstLine="540"/>
        <w:jc w:val="both"/>
      </w:pPr>
      <w:r w:rsidRPr="001A2538">
        <w:t xml:space="preserve">Конкретный размер уплачиваемого страхового взноса за каждого работника рассчитывается исходя из минимального размера страхового взноса  и стажа работы в </w:t>
      </w:r>
      <w:r w:rsidR="00B54EA8" w:rsidRPr="001A2538">
        <w:t>б</w:t>
      </w:r>
      <w:r w:rsidRPr="001A2538">
        <w:t xml:space="preserve">анке. </w:t>
      </w:r>
    </w:p>
    <w:p w:rsidR="007C4FFD" w:rsidRDefault="00F616FA" w:rsidP="00F616FA">
      <w:pPr>
        <w:ind w:firstLine="540"/>
        <w:jc w:val="both"/>
      </w:pPr>
      <w:r w:rsidRPr="001A2538">
        <w:t>В случае увольнения застрахованного работника до достижения пенсионного возраста (окончания срока страхования) уплаченные банком</w:t>
      </w:r>
      <w:r w:rsidR="00303847">
        <w:t>,</w:t>
      </w:r>
      <w:r w:rsidRPr="001A2538">
        <w:t xml:space="preserve"> в соответствии с Правилами добровольного страхования дополнительной пенсии</w:t>
      </w:r>
      <w:r w:rsidR="00303847" w:rsidRPr="00303847">
        <w:t>,</w:t>
      </w:r>
      <w:r w:rsidRPr="001A2538">
        <w:t xml:space="preserve"> страховые взносы возвращаются </w:t>
      </w:r>
      <w:r w:rsidRPr="00303847">
        <w:t>работнику</w:t>
      </w:r>
      <w:r w:rsidR="007C4FFD">
        <w:t>.</w:t>
      </w:r>
    </w:p>
    <w:p w:rsidR="00F616FA" w:rsidRPr="001A2538" w:rsidRDefault="007C4FFD" w:rsidP="00F616FA">
      <w:pPr>
        <w:ind w:firstLine="540"/>
        <w:jc w:val="both"/>
      </w:pPr>
      <w:r w:rsidRPr="00FD1704">
        <w:lastRenderedPageBreak/>
        <w:t>Сумма начисленных и выплаченных выходных пособий в связи с окончанием контракта составила</w:t>
      </w:r>
      <w:r w:rsidR="00303847" w:rsidRPr="00303847">
        <w:t xml:space="preserve"> 2 429 млн. рублей</w:t>
      </w:r>
      <w:r w:rsidR="00303847" w:rsidRPr="001A2538">
        <w:t xml:space="preserve"> (2014г.: 2 525 млн.</w:t>
      </w:r>
      <w:r w:rsidR="007F078B">
        <w:t xml:space="preserve"> </w:t>
      </w:r>
      <w:r w:rsidR="00303847" w:rsidRPr="001A2538">
        <w:t>рублей).</w:t>
      </w:r>
    </w:p>
    <w:p w:rsidR="001326C2" w:rsidRPr="007C4FFD" w:rsidRDefault="001326C2" w:rsidP="00F616FA">
      <w:pPr>
        <w:ind w:firstLine="540"/>
        <w:jc w:val="both"/>
      </w:pPr>
      <w:r w:rsidRPr="001630AF">
        <w:t xml:space="preserve">Задолженность банка </w:t>
      </w:r>
      <w:r w:rsidR="001B3953" w:rsidRPr="001630AF">
        <w:t xml:space="preserve">по перечислению взносов </w:t>
      </w:r>
      <w:r w:rsidRPr="001630AF">
        <w:t>перед «</w:t>
      </w:r>
      <w:proofErr w:type="spellStart"/>
      <w:r w:rsidRPr="001630AF">
        <w:t>Приорлайф</w:t>
      </w:r>
      <w:proofErr w:type="spellEnd"/>
      <w:r w:rsidRPr="001630AF">
        <w:t>» УСП на отчетную дату отсутствует.</w:t>
      </w:r>
      <w:r w:rsidRPr="007C4FFD">
        <w:t xml:space="preserve"> </w:t>
      </w:r>
    </w:p>
    <w:p w:rsidR="000848AA" w:rsidRPr="001630AF" w:rsidRDefault="000848AA" w:rsidP="000848AA">
      <w:pPr>
        <w:ind w:firstLine="540"/>
        <w:jc w:val="both"/>
      </w:pPr>
      <w:r w:rsidRPr="001630AF">
        <w:t>Выходное пособие в отчетном году в связи с сокращением составило 246 млн.</w:t>
      </w:r>
      <w:r w:rsidR="007F078B">
        <w:t xml:space="preserve"> </w:t>
      </w:r>
      <w:r w:rsidRPr="001630AF">
        <w:t>рублей (2014г.: 24 млн.</w:t>
      </w:r>
      <w:r w:rsidR="007F078B">
        <w:t xml:space="preserve"> </w:t>
      </w:r>
      <w:r w:rsidRPr="001630AF">
        <w:t>рублей).</w:t>
      </w:r>
    </w:p>
    <w:p w:rsidR="00290EDA" w:rsidRPr="00FD1704" w:rsidRDefault="00290EDA" w:rsidP="00F616FA">
      <w:pPr>
        <w:ind w:firstLine="540"/>
        <w:jc w:val="both"/>
      </w:pPr>
      <w:r w:rsidRPr="001A2538">
        <w:t xml:space="preserve">Иных обязательств по выплате вознаграждений работникам согласно требованиям НСФО 19 банк не </w:t>
      </w:r>
      <w:r w:rsidR="00872A76" w:rsidRPr="001A2538">
        <w:t>имеет.</w:t>
      </w:r>
    </w:p>
    <w:p w:rsidR="007F078B" w:rsidRPr="00FD1704" w:rsidRDefault="007F078B" w:rsidP="003F1032">
      <w:pPr>
        <w:pStyle w:val="31"/>
        <w:ind w:left="0" w:firstLine="540"/>
        <w:jc w:val="both"/>
        <w:rPr>
          <w:sz w:val="24"/>
          <w:szCs w:val="24"/>
        </w:rPr>
      </w:pPr>
    </w:p>
    <w:p w:rsidR="00926250" w:rsidRPr="00FD1704" w:rsidRDefault="005500D8" w:rsidP="00F005C8">
      <w:pPr>
        <w:pStyle w:val="000Normal"/>
        <w:numPr>
          <w:ilvl w:val="0"/>
          <w:numId w:val="22"/>
        </w:numPr>
        <w:spacing w:before="0" w:after="0" w:line="240" w:lineRule="auto"/>
        <w:ind w:right="-21"/>
        <w:rPr>
          <w:rFonts w:ascii="Times New Roman" w:hAnsi="Times New Roman"/>
          <w:b/>
          <w:spacing w:val="-6"/>
          <w:sz w:val="24"/>
          <w:szCs w:val="24"/>
          <w:lang w:val="ru-RU" w:eastAsia="ru-RU"/>
        </w:rPr>
      </w:pPr>
      <w:r w:rsidRPr="00FD1704">
        <w:rPr>
          <w:rFonts w:ascii="Times New Roman" w:hAnsi="Times New Roman"/>
          <w:b/>
          <w:spacing w:val="-6"/>
          <w:sz w:val="24"/>
          <w:szCs w:val="24"/>
          <w:lang w:val="ru-RU" w:eastAsia="ru-RU"/>
        </w:rPr>
        <w:t xml:space="preserve">Отчет об изменении </w:t>
      </w:r>
      <w:r w:rsidR="00F005C8" w:rsidRPr="00FD1704">
        <w:rPr>
          <w:rFonts w:ascii="Times New Roman" w:hAnsi="Times New Roman"/>
          <w:b/>
          <w:spacing w:val="-6"/>
          <w:sz w:val="24"/>
          <w:szCs w:val="24"/>
          <w:lang w:val="ru-RU" w:eastAsia="ru-RU"/>
        </w:rPr>
        <w:t xml:space="preserve">собственного </w:t>
      </w:r>
      <w:r w:rsidRPr="00FD1704">
        <w:rPr>
          <w:rFonts w:ascii="Times New Roman" w:hAnsi="Times New Roman"/>
          <w:b/>
          <w:spacing w:val="-6"/>
          <w:sz w:val="24"/>
          <w:szCs w:val="24"/>
          <w:lang w:val="ru-RU" w:eastAsia="ru-RU"/>
        </w:rPr>
        <w:t>капитала</w:t>
      </w:r>
    </w:p>
    <w:p w:rsidR="005500D8" w:rsidRPr="00FD1704" w:rsidRDefault="005500D8" w:rsidP="007D3336">
      <w:pPr>
        <w:pStyle w:val="000Normal"/>
        <w:spacing w:before="0" w:after="0" w:line="240" w:lineRule="auto"/>
        <w:ind w:right="-21" w:firstLine="540"/>
        <w:rPr>
          <w:rFonts w:ascii="Times New Roman" w:hAnsi="Times New Roman"/>
          <w:b/>
          <w:spacing w:val="-6"/>
          <w:sz w:val="24"/>
          <w:szCs w:val="24"/>
          <w:lang w:val="ru-RU" w:eastAsia="ru-RU"/>
        </w:rPr>
      </w:pPr>
    </w:p>
    <w:p w:rsidR="005500D8" w:rsidRPr="00FD1704" w:rsidRDefault="005500D8" w:rsidP="005500D8">
      <w:pPr>
        <w:autoSpaceDE w:val="0"/>
        <w:autoSpaceDN w:val="0"/>
        <w:adjustRightInd w:val="0"/>
        <w:ind w:firstLine="540"/>
        <w:jc w:val="both"/>
        <w:rPr>
          <w:spacing w:val="-6"/>
        </w:rPr>
      </w:pPr>
      <w:r w:rsidRPr="00FD1704">
        <w:rPr>
          <w:spacing w:val="-6"/>
        </w:rPr>
        <w:t>Отчет об изменении собственного капитала представляет собой ряд показателей, характеризующих состояние статей собственного капитала банка, и отражает их изменения, произошедшие за отчетный 201</w:t>
      </w:r>
      <w:r w:rsidR="00277DCE" w:rsidRPr="00FD1704">
        <w:rPr>
          <w:spacing w:val="-6"/>
        </w:rPr>
        <w:t>5</w:t>
      </w:r>
      <w:r w:rsidRPr="00FD1704">
        <w:rPr>
          <w:spacing w:val="-6"/>
        </w:rPr>
        <w:t xml:space="preserve"> год и предшествующий отчетному</w:t>
      </w:r>
      <w:r w:rsidR="00F7157C" w:rsidRPr="00FD1704">
        <w:rPr>
          <w:spacing w:val="-6"/>
        </w:rPr>
        <w:t xml:space="preserve"> 201</w:t>
      </w:r>
      <w:r w:rsidR="00277DCE" w:rsidRPr="00FD1704">
        <w:rPr>
          <w:spacing w:val="-6"/>
        </w:rPr>
        <w:t>4</w:t>
      </w:r>
      <w:r w:rsidR="00F7157C" w:rsidRPr="00FD1704">
        <w:rPr>
          <w:spacing w:val="-6"/>
        </w:rPr>
        <w:t xml:space="preserve"> году.</w:t>
      </w:r>
    </w:p>
    <w:p w:rsidR="0095610E" w:rsidRPr="00FD1704" w:rsidRDefault="003B33B2" w:rsidP="001F567B">
      <w:pPr>
        <w:autoSpaceDE w:val="0"/>
        <w:autoSpaceDN w:val="0"/>
        <w:adjustRightInd w:val="0"/>
        <w:ind w:firstLine="540"/>
        <w:jc w:val="both"/>
        <w:rPr>
          <w:spacing w:val="-6"/>
        </w:rPr>
      </w:pPr>
      <w:r w:rsidRPr="00FD1704">
        <w:rPr>
          <w:spacing w:val="-6"/>
        </w:rPr>
        <w:t xml:space="preserve">На отчетную дату уставный фонд </w:t>
      </w:r>
      <w:r w:rsidR="0092105B" w:rsidRPr="00FD1704">
        <w:rPr>
          <w:spacing w:val="-6"/>
        </w:rPr>
        <w:t>б</w:t>
      </w:r>
      <w:r w:rsidRPr="00FD1704">
        <w:rPr>
          <w:spacing w:val="-6"/>
        </w:rPr>
        <w:t>анка зарегистрирован в размере 412 279 млн.</w:t>
      </w:r>
      <w:r w:rsidR="007F078B">
        <w:rPr>
          <w:spacing w:val="-6"/>
        </w:rPr>
        <w:t xml:space="preserve"> </w:t>
      </w:r>
      <w:r w:rsidRPr="00FD1704">
        <w:rPr>
          <w:spacing w:val="-6"/>
        </w:rPr>
        <w:t>рублей.</w:t>
      </w:r>
      <w:r w:rsidR="0095610E" w:rsidRPr="00FD1704">
        <w:rPr>
          <w:bCs/>
          <w:spacing w:val="-6"/>
        </w:rPr>
        <w:t xml:space="preserve"> </w:t>
      </w:r>
      <w:r w:rsidR="0095610E" w:rsidRPr="00FD1704">
        <w:rPr>
          <w:spacing w:val="-6"/>
        </w:rPr>
        <w:t xml:space="preserve">Резервный фонд сформирован в размере </w:t>
      </w:r>
      <w:r w:rsidR="00277DCE" w:rsidRPr="00FD1704">
        <w:rPr>
          <w:spacing w:val="-6"/>
        </w:rPr>
        <w:softHyphen/>
      </w:r>
      <w:r w:rsidR="00277DCE" w:rsidRPr="00FD1704">
        <w:rPr>
          <w:spacing w:val="-6"/>
        </w:rPr>
        <w:softHyphen/>
      </w:r>
      <w:r w:rsidR="008E0A39" w:rsidRPr="00FD1704">
        <w:rPr>
          <w:spacing w:val="-6"/>
        </w:rPr>
        <w:t xml:space="preserve">1 267 379 </w:t>
      </w:r>
      <w:r w:rsidR="0095610E" w:rsidRPr="00FD1704">
        <w:rPr>
          <w:spacing w:val="-6"/>
        </w:rPr>
        <w:t xml:space="preserve"> млн. руб. (201</w:t>
      </w:r>
      <w:r w:rsidR="00277DCE" w:rsidRPr="00FD1704">
        <w:rPr>
          <w:spacing w:val="-6"/>
        </w:rPr>
        <w:t>4</w:t>
      </w:r>
      <w:r w:rsidR="0095610E" w:rsidRPr="00FD1704">
        <w:rPr>
          <w:spacing w:val="-6"/>
        </w:rPr>
        <w:t xml:space="preserve"> г.: </w:t>
      </w:r>
      <w:r w:rsidR="00277DCE" w:rsidRPr="00FD1704">
        <w:rPr>
          <w:spacing w:val="-6"/>
        </w:rPr>
        <w:t>948 898</w:t>
      </w:r>
      <w:r w:rsidR="0095610E" w:rsidRPr="00FD1704">
        <w:rPr>
          <w:spacing w:val="-6"/>
        </w:rPr>
        <w:t xml:space="preserve"> млн. руб.), что составляет </w:t>
      </w:r>
      <w:r w:rsidR="001F567B" w:rsidRPr="00FD1704">
        <w:rPr>
          <w:spacing w:val="-6"/>
        </w:rPr>
        <w:t>2</w:t>
      </w:r>
      <w:r w:rsidR="000D3C85">
        <w:rPr>
          <w:spacing w:val="-6"/>
        </w:rPr>
        <w:t>8</w:t>
      </w:r>
      <w:r w:rsidR="001F567B" w:rsidRPr="00FD1704">
        <w:rPr>
          <w:spacing w:val="-6"/>
        </w:rPr>
        <w:t>%</w:t>
      </w:r>
      <w:r w:rsidR="0095610E" w:rsidRPr="00FD1704">
        <w:rPr>
          <w:spacing w:val="-6"/>
        </w:rPr>
        <w:t xml:space="preserve"> от </w:t>
      </w:r>
      <w:r w:rsidR="001F567B" w:rsidRPr="00FD1704">
        <w:rPr>
          <w:spacing w:val="-6"/>
        </w:rPr>
        <w:t>собственного капитала банка</w:t>
      </w:r>
      <w:r w:rsidR="0095610E" w:rsidRPr="00FD1704">
        <w:rPr>
          <w:spacing w:val="-6"/>
        </w:rPr>
        <w:t>. Резервный фонд банка может использоваться для покрытия убытков прошлых лет и отчетного года, а также на увеличение размера его уставного фонда.</w:t>
      </w:r>
    </w:p>
    <w:p w:rsidR="0095610E" w:rsidRPr="00FD1704" w:rsidRDefault="0095610E" w:rsidP="001F567B">
      <w:pPr>
        <w:autoSpaceDE w:val="0"/>
        <w:autoSpaceDN w:val="0"/>
        <w:adjustRightInd w:val="0"/>
        <w:ind w:firstLine="540"/>
        <w:jc w:val="both"/>
        <w:rPr>
          <w:spacing w:val="-6"/>
        </w:rPr>
      </w:pPr>
      <w:r w:rsidRPr="00FD1704">
        <w:rPr>
          <w:spacing w:val="-6"/>
        </w:rPr>
        <w:t>По итогам работы за 201</w:t>
      </w:r>
      <w:r w:rsidR="00277DCE" w:rsidRPr="00FD1704">
        <w:rPr>
          <w:spacing w:val="-6"/>
        </w:rPr>
        <w:t>5</w:t>
      </w:r>
      <w:r w:rsidRPr="00FD1704">
        <w:rPr>
          <w:spacing w:val="-6"/>
        </w:rPr>
        <w:t xml:space="preserve"> год банком получена прибыль в размере  </w:t>
      </w:r>
      <w:r w:rsidR="008E0A39" w:rsidRPr="00FD1704">
        <w:rPr>
          <w:spacing w:val="-6"/>
        </w:rPr>
        <w:t xml:space="preserve">1 134 </w:t>
      </w:r>
      <w:r w:rsidR="005E0395">
        <w:rPr>
          <w:spacing w:val="-6"/>
        </w:rPr>
        <w:t>356</w:t>
      </w:r>
      <w:r w:rsidR="00277DCE" w:rsidRPr="00FD1704">
        <w:rPr>
          <w:spacing w:val="-6"/>
        </w:rPr>
        <w:t xml:space="preserve"> млн. руб. (2014</w:t>
      </w:r>
      <w:r w:rsidRPr="00FD1704">
        <w:rPr>
          <w:spacing w:val="-6"/>
        </w:rPr>
        <w:t xml:space="preserve"> г.: </w:t>
      </w:r>
      <w:r w:rsidR="00277DCE" w:rsidRPr="00FD1704">
        <w:rPr>
          <w:spacing w:val="-6"/>
        </w:rPr>
        <w:t>947 518</w:t>
      </w:r>
      <w:r w:rsidRPr="00FD1704">
        <w:rPr>
          <w:spacing w:val="-6"/>
        </w:rPr>
        <w:t xml:space="preserve"> млн. руб.). </w:t>
      </w:r>
    </w:p>
    <w:p w:rsidR="00B45A22" w:rsidRPr="00FD1704" w:rsidRDefault="005E0395" w:rsidP="00043643">
      <w:pPr>
        <w:pStyle w:val="000Normal"/>
        <w:spacing w:before="0" w:after="0" w:line="240" w:lineRule="auto"/>
        <w:ind w:right="-21" w:firstLine="567"/>
        <w:rPr>
          <w:rFonts w:ascii="Times New Roman" w:hAnsi="Times New Roman"/>
          <w:spacing w:val="-6"/>
          <w:sz w:val="24"/>
          <w:szCs w:val="24"/>
          <w:lang w:val="ru-RU"/>
        </w:rPr>
      </w:pPr>
      <w:r>
        <w:rPr>
          <w:rFonts w:ascii="Times New Roman" w:hAnsi="Times New Roman"/>
          <w:spacing w:val="-6"/>
          <w:sz w:val="24"/>
          <w:szCs w:val="24"/>
          <w:lang w:val="ru-RU"/>
        </w:rPr>
        <w:t>С</w:t>
      </w:r>
      <w:r w:rsidR="00B45A22" w:rsidRPr="00FD1704">
        <w:rPr>
          <w:rFonts w:ascii="Times New Roman" w:hAnsi="Times New Roman"/>
          <w:spacing w:val="-6"/>
          <w:sz w:val="24"/>
          <w:szCs w:val="24"/>
          <w:lang w:val="ru-RU"/>
        </w:rPr>
        <w:t>умма переоценки  7 210 млн.</w:t>
      </w:r>
      <w:r w:rsidR="007F078B">
        <w:rPr>
          <w:rFonts w:ascii="Times New Roman" w:hAnsi="Times New Roman"/>
          <w:spacing w:val="-6"/>
          <w:sz w:val="24"/>
          <w:szCs w:val="24"/>
          <w:lang w:val="ru-RU"/>
        </w:rPr>
        <w:t xml:space="preserve"> </w:t>
      </w:r>
      <w:r w:rsidR="00B45A22" w:rsidRPr="00FD1704">
        <w:rPr>
          <w:rFonts w:ascii="Times New Roman" w:hAnsi="Times New Roman"/>
          <w:spacing w:val="-6"/>
          <w:sz w:val="24"/>
          <w:szCs w:val="24"/>
          <w:lang w:val="ru-RU"/>
        </w:rPr>
        <w:t xml:space="preserve">рублей по выбывшим до 2013 года основным средствам,  перенесенная на счет 7350 «Нераспределенная прибыль (непокрытый убыток) прошлых лет» направлена </w:t>
      </w:r>
      <w:r>
        <w:rPr>
          <w:rFonts w:ascii="Times New Roman" w:hAnsi="Times New Roman"/>
          <w:spacing w:val="-6"/>
          <w:sz w:val="24"/>
          <w:szCs w:val="24"/>
          <w:lang w:val="ru-RU"/>
        </w:rPr>
        <w:t>в 201</w:t>
      </w:r>
      <w:r w:rsidR="000D3C85">
        <w:rPr>
          <w:rFonts w:ascii="Times New Roman" w:hAnsi="Times New Roman"/>
          <w:spacing w:val="-6"/>
          <w:sz w:val="24"/>
          <w:szCs w:val="24"/>
          <w:lang w:val="ru-RU"/>
        </w:rPr>
        <w:t>4</w:t>
      </w:r>
      <w:r>
        <w:rPr>
          <w:rFonts w:ascii="Times New Roman" w:hAnsi="Times New Roman"/>
          <w:spacing w:val="-6"/>
          <w:sz w:val="24"/>
          <w:szCs w:val="24"/>
          <w:lang w:val="ru-RU"/>
        </w:rPr>
        <w:t xml:space="preserve"> году в </w:t>
      </w:r>
      <w:r w:rsidR="00B45A22" w:rsidRPr="00FD1704">
        <w:rPr>
          <w:rFonts w:ascii="Times New Roman" w:hAnsi="Times New Roman"/>
          <w:spacing w:val="-6"/>
          <w:sz w:val="24"/>
          <w:szCs w:val="24"/>
          <w:lang w:val="ru-RU" w:eastAsia="ru-RU"/>
        </w:rPr>
        <w:t>«Фонд развития банка» в полном объеме.</w:t>
      </w:r>
    </w:p>
    <w:p w:rsidR="00043643" w:rsidRPr="00FD1704" w:rsidRDefault="00043643" w:rsidP="007E04C1">
      <w:pPr>
        <w:pStyle w:val="000Normal"/>
        <w:spacing w:before="0" w:after="0" w:line="240" w:lineRule="auto"/>
        <w:ind w:right="-21" w:firstLine="567"/>
        <w:rPr>
          <w:rFonts w:ascii="Times New Roman" w:hAnsi="Times New Roman"/>
          <w:spacing w:val="-6"/>
          <w:sz w:val="24"/>
          <w:szCs w:val="24"/>
          <w:lang w:val="ru-RU" w:eastAsia="ru-RU"/>
        </w:rPr>
      </w:pPr>
      <w:r w:rsidRPr="00FD1704">
        <w:rPr>
          <w:rFonts w:ascii="Times New Roman" w:hAnsi="Times New Roman"/>
          <w:spacing w:val="-6"/>
          <w:sz w:val="24"/>
          <w:szCs w:val="24"/>
          <w:lang w:val="ru-RU"/>
        </w:rPr>
        <w:t>Суммы переоценки основных средств</w:t>
      </w:r>
      <w:r w:rsidR="00965B9E" w:rsidRPr="00FD1704">
        <w:rPr>
          <w:rFonts w:ascii="Times New Roman" w:hAnsi="Times New Roman"/>
          <w:spacing w:val="-6"/>
          <w:sz w:val="24"/>
          <w:szCs w:val="24"/>
          <w:lang w:val="ru-RU"/>
        </w:rPr>
        <w:t xml:space="preserve"> и незавершенного строительства</w:t>
      </w:r>
      <w:r w:rsidRPr="00FD1704">
        <w:rPr>
          <w:rFonts w:ascii="Times New Roman" w:hAnsi="Times New Roman"/>
          <w:spacing w:val="-6"/>
          <w:sz w:val="24"/>
          <w:szCs w:val="24"/>
          <w:lang w:val="ru-RU"/>
        </w:rPr>
        <w:t>, выбывших в 201</w:t>
      </w:r>
      <w:r w:rsidR="005C4B10" w:rsidRPr="00FD1704">
        <w:rPr>
          <w:rFonts w:ascii="Times New Roman" w:hAnsi="Times New Roman"/>
          <w:spacing w:val="-6"/>
          <w:sz w:val="24"/>
          <w:szCs w:val="24"/>
          <w:lang w:val="ru-RU"/>
        </w:rPr>
        <w:t>5</w:t>
      </w:r>
      <w:r w:rsidRPr="00FD1704">
        <w:rPr>
          <w:rFonts w:ascii="Times New Roman" w:hAnsi="Times New Roman"/>
          <w:spacing w:val="-6"/>
          <w:sz w:val="24"/>
          <w:szCs w:val="24"/>
          <w:lang w:val="ru-RU"/>
        </w:rPr>
        <w:t xml:space="preserve"> году в размере</w:t>
      </w:r>
      <w:r w:rsidR="005C4B10" w:rsidRPr="00FD1704">
        <w:rPr>
          <w:rFonts w:ascii="Times New Roman" w:hAnsi="Times New Roman"/>
          <w:spacing w:val="-6"/>
          <w:sz w:val="24"/>
          <w:szCs w:val="24"/>
          <w:lang w:val="ru-RU"/>
        </w:rPr>
        <w:t xml:space="preserve">  6 24</w:t>
      </w:r>
      <w:r w:rsidR="000D3C85">
        <w:rPr>
          <w:rFonts w:ascii="Times New Roman" w:hAnsi="Times New Roman"/>
          <w:spacing w:val="-6"/>
          <w:sz w:val="24"/>
          <w:szCs w:val="24"/>
          <w:lang w:val="ru-RU"/>
        </w:rPr>
        <w:t>6</w:t>
      </w:r>
      <w:r w:rsidR="005C4B10" w:rsidRPr="00FD1704">
        <w:rPr>
          <w:rFonts w:ascii="Times New Roman" w:hAnsi="Times New Roman"/>
          <w:spacing w:val="-6"/>
          <w:sz w:val="24"/>
          <w:szCs w:val="24"/>
          <w:lang w:val="ru-RU"/>
        </w:rPr>
        <w:t xml:space="preserve"> млн</w:t>
      </w:r>
      <w:proofErr w:type="gramStart"/>
      <w:r w:rsidR="005C4B10" w:rsidRPr="00FD1704">
        <w:rPr>
          <w:rFonts w:ascii="Times New Roman" w:hAnsi="Times New Roman"/>
          <w:spacing w:val="-6"/>
          <w:sz w:val="24"/>
          <w:szCs w:val="24"/>
          <w:lang w:val="ru-RU"/>
        </w:rPr>
        <w:t>.р</w:t>
      </w:r>
      <w:proofErr w:type="gramEnd"/>
      <w:r w:rsidR="005C4B10" w:rsidRPr="00FD1704">
        <w:rPr>
          <w:rFonts w:ascii="Times New Roman" w:hAnsi="Times New Roman"/>
          <w:spacing w:val="-6"/>
          <w:sz w:val="24"/>
          <w:szCs w:val="24"/>
          <w:lang w:val="ru-RU"/>
        </w:rPr>
        <w:t>ублей (2014г.:</w:t>
      </w:r>
      <w:r w:rsidRPr="00FD1704">
        <w:rPr>
          <w:rFonts w:ascii="Times New Roman" w:hAnsi="Times New Roman"/>
          <w:spacing w:val="-6"/>
          <w:sz w:val="24"/>
          <w:szCs w:val="24"/>
          <w:lang w:val="ru-RU"/>
        </w:rPr>
        <w:t xml:space="preserve"> 13 </w:t>
      </w:r>
      <w:r w:rsidR="00965B9E" w:rsidRPr="00FD1704">
        <w:rPr>
          <w:rFonts w:ascii="Times New Roman" w:hAnsi="Times New Roman"/>
          <w:spacing w:val="-6"/>
          <w:sz w:val="24"/>
          <w:szCs w:val="24"/>
          <w:lang w:val="ru-RU"/>
        </w:rPr>
        <w:t>904</w:t>
      </w:r>
      <w:r w:rsidRPr="00FD1704">
        <w:rPr>
          <w:rFonts w:ascii="Times New Roman" w:hAnsi="Times New Roman"/>
          <w:spacing w:val="-6"/>
          <w:sz w:val="24"/>
          <w:szCs w:val="24"/>
          <w:lang w:val="ru-RU"/>
        </w:rPr>
        <w:t xml:space="preserve"> млн.</w:t>
      </w:r>
      <w:r w:rsidR="007F078B">
        <w:rPr>
          <w:rFonts w:ascii="Times New Roman" w:hAnsi="Times New Roman"/>
          <w:spacing w:val="-6"/>
          <w:sz w:val="24"/>
          <w:szCs w:val="24"/>
          <w:lang w:val="ru-RU"/>
        </w:rPr>
        <w:t xml:space="preserve"> </w:t>
      </w:r>
      <w:r w:rsidRPr="00FD1704">
        <w:rPr>
          <w:rFonts w:ascii="Times New Roman" w:hAnsi="Times New Roman"/>
          <w:spacing w:val="-6"/>
          <w:sz w:val="24"/>
          <w:szCs w:val="24"/>
          <w:lang w:val="ru-RU"/>
        </w:rPr>
        <w:t>рублей</w:t>
      </w:r>
      <w:r w:rsidR="005C4B10" w:rsidRPr="00FD1704">
        <w:rPr>
          <w:rFonts w:ascii="Times New Roman" w:hAnsi="Times New Roman"/>
          <w:spacing w:val="-6"/>
          <w:sz w:val="24"/>
          <w:szCs w:val="24"/>
          <w:lang w:val="ru-RU"/>
        </w:rPr>
        <w:t>)</w:t>
      </w:r>
      <w:r w:rsidRPr="00FD1704">
        <w:rPr>
          <w:rFonts w:ascii="Times New Roman" w:hAnsi="Times New Roman"/>
          <w:spacing w:val="-6"/>
          <w:sz w:val="24"/>
          <w:szCs w:val="24"/>
          <w:lang w:val="ru-RU"/>
        </w:rPr>
        <w:t xml:space="preserve"> </w:t>
      </w:r>
      <w:r w:rsidR="00965B9E" w:rsidRPr="00FD1704">
        <w:rPr>
          <w:rFonts w:ascii="Times New Roman" w:hAnsi="Times New Roman"/>
          <w:spacing w:val="-6"/>
          <w:sz w:val="24"/>
          <w:szCs w:val="24"/>
          <w:lang w:val="ru-RU"/>
        </w:rPr>
        <w:t xml:space="preserve"> </w:t>
      </w:r>
      <w:r w:rsidRPr="00FD1704">
        <w:rPr>
          <w:rFonts w:ascii="Times New Roman" w:hAnsi="Times New Roman"/>
          <w:spacing w:val="-6"/>
          <w:sz w:val="24"/>
          <w:szCs w:val="24"/>
          <w:lang w:val="ru-RU"/>
        </w:rPr>
        <w:t>в отчетном году</w:t>
      </w:r>
      <w:r w:rsidR="00F7157C" w:rsidRPr="00FD1704">
        <w:rPr>
          <w:rFonts w:ascii="Times New Roman" w:hAnsi="Times New Roman"/>
          <w:spacing w:val="-6"/>
          <w:sz w:val="24"/>
          <w:szCs w:val="24"/>
          <w:lang w:val="ru-RU"/>
        </w:rPr>
        <w:t xml:space="preserve"> перенесены со счета</w:t>
      </w:r>
      <w:r w:rsidR="00965B9E" w:rsidRPr="00FD1704">
        <w:rPr>
          <w:rFonts w:ascii="Times New Roman" w:hAnsi="Times New Roman"/>
          <w:spacing w:val="-6"/>
          <w:sz w:val="24"/>
          <w:szCs w:val="24"/>
          <w:lang w:val="ru-RU"/>
        </w:rPr>
        <w:t xml:space="preserve"> по учету переоценки 7390 </w:t>
      </w:r>
      <w:r w:rsidRPr="00FD1704">
        <w:rPr>
          <w:rFonts w:ascii="Times New Roman" w:hAnsi="Times New Roman"/>
          <w:spacing w:val="-6"/>
          <w:sz w:val="24"/>
          <w:szCs w:val="24"/>
          <w:lang w:val="ru-RU"/>
        </w:rPr>
        <w:t>на отдельно открыт</w:t>
      </w:r>
      <w:r w:rsidR="00965B9E" w:rsidRPr="00FD1704">
        <w:rPr>
          <w:rFonts w:ascii="Times New Roman" w:hAnsi="Times New Roman"/>
          <w:spacing w:val="-6"/>
          <w:sz w:val="24"/>
          <w:szCs w:val="24"/>
          <w:lang w:val="ru-RU"/>
        </w:rPr>
        <w:t>ый</w:t>
      </w:r>
      <w:r w:rsidRPr="00FD1704">
        <w:rPr>
          <w:rFonts w:ascii="Times New Roman" w:hAnsi="Times New Roman"/>
          <w:spacing w:val="-6"/>
          <w:sz w:val="24"/>
          <w:szCs w:val="24"/>
          <w:lang w:val="ru-RU"/>
        </w:rPr>
        <w:t xml:space="preserve"> счете 7350 «Утвержденная нераспределенная прибыль (непокрытый убыток) прошлых лет», в соответствии с требованиями НСФО 16. </w:t>
      </w:r>
      <w:r w:rsidR="0095610E" w:rsidRPr="00FD1704">
        <w:rPr>
          <w:rFonts w:ascii="Times New Roman" w:hAnsi="Times New Roman"/>
          <w:spacing w:val="-6"/>
          <w:sz w:val="24"/>
          <w:szCs w:val="24"/>
          <w:lang w:val="ru-RU" w:eastAsia="ru-RU"/>
        </w:rPr>
        <w:t xml:space="preserve">В отчете об изменении капитала </w:t>
      </w:r>
      <w:r w:rsidRPr="00FD1704">
        <w:rPr>
          <w:rFonts w:ascii="Times New Roman" w:hAnsi="Times New Roman"/>
          <w:spacing w:val="-6"/>
          <w:sz w:val="24"/>
          <w:szCs w:val="24"/>
          <w:lang w:val="ru-RU" w:eastAsia="ru-RU"/>
        </w:rPr>
        <w:t xml:space="preserve">данные суммы отражены </w:t>
      </w:r>
      <w:r w:rsidR="0095610E" w:rsidRPr="00FD1704">
        <w:rPr>
          <w:rFonts w:ascii="Times New Roman" w:hAnsi="Times New Roman"/>
          <w:spacing w:val="-6"/>
          <w:sz w:val="24"/>
          <w:szCs w:val="24"/>
          <w:lang w:val="ru-RU" w:eastAsia="ru-RU"/>
        </w:rPr>
        <w:t xml:space="preserve"> п</w:t>
      </w:r>
      <w:r w:rsidR="003B33B2" w:rsidRPr="00FD1704">
        <w:rPr>
          <w:rFonts w:ascii="Times New Roman" w:hAnsi="Times New Roman"/>
          <w:spacing w:val="-6"/>
          <w:sz w:val="24"/>
          <w:szCs w:val="24"/>
          <w:lang w:val="ru-RU" w:eastAsia="ru-RU"/>
        </w:rPr>
        <w:t>о символу 30125</w:t>
      </w:r>
      <w:r w:rsidRPr="00FD1704">
        <w:rPr>
          <w:rFonts w:ascii="Times New Roman" w:hAnsi="Times New Roman"/>
          <w:spacing w:val="-6"/>
          <w:sz w:val="24"/>
          <w:szCs w:val="24"/>
          <w:lang w:val="ru-RU" w:eastAsia="ru-RU"/>
        </w:rPr>
        <w:t>.</w:t>
      </w:r>
    </w:p>
    <w:p w:rsidR="0054460A" w:rsidRPr="00FD1704" w:rsidRDefault="0054460A" w:rsidP="0054460A">
      <w:pPr>
        <w:pStyle w:val="000Normal"/>
        <w:spacing w:before="0" w:after="0" w:line="240" w:lineRule="auto"/>
        <w:ind w:right="-21" w:firstLine="567"/>
        <w:rPr>
          <w:rFonts w:ascii="Times New Roman" w:hAnsi="Times New Roman"/>
          <w:spacing w:val="-6"/>
          <w:sz w:val="24"/>
          <w:szCs w:val="24"/>
          <w:lang w:val="ru-RU" w:eastAsia="ru-RU"/>
        </w:rPr>
      </w:pPr>
      <w:r w:rsidRPr="00FD1704">
        <w:rPr>
          <w:rFonts w:ascii="Times New Roman" w:hAnsi="Times New Roman"/>
          <w:spacing w:val="-6"/>
          <w:sz w:val="24"/>
          <w:szCs w:val="24"/>
          <w:lang w:val="ru-RU" w:eastAsia="ru-RU"/>
        </w:rPr>
        <w:t>Сумма списанной переоценки  234 млн.</w:t>
      </w:r>
      <w:r w:rsidR="007F078B">
        <w:rPr>
          <w:rFonts w:ascii="Times New Roman" w:hAnsi="Times New Roman"/>
          <w:spacing w:val="-6"/>
          <w:sz w:val="24"/>
          <w:szCs w:val="24"/>
          <w:lang w:val="ru-RU" w:eastAsia="ru-RU"/>
        </w:rPr>
        <w:t xml:space="preserve"> </w:t>
      </w:r>
      <w:r w:rsidRPr="00FD1704">
        <w:rPr>
          <w:rFonts w:ascii="Times New Roman" w:hAnsi="Times New Roman"/>
          <w:spacing w:val="-6"/>
          <w:sz w:val="24"/>
          <w:szCs w:val="24"/>
          <w:lang w:val="ru-RU" w:eastAsia="ru-RU"/>
        </w:rPr>
        <w:t>рублей (2014г.: 105 млн.</w:t>
      </w:r>
      <w:r w:rsidR="007F078B">
        <w:rPr>
          <w:rFonts w:ascii="Times New Roman" w:hAnsi="Times New Roman"/>
          <w:spacing w:val="-6"/>
          <w:sz w:val="24"/>
          <w:szCs w:val="24"/>
          <w:lang w:val="ru-RU" w:eastAsia="ru-RU"/>
        </w:rPr>
        <w:t xml:space="preserve"> </w:t>
      </w:r>
      <w:r w:rsidRPr="00FD1704">
        <w:rPr>
          <w:rFonts w:ascii="Times New Roman" w:hAnsi="Times New Roman"/>
          <w:spacing w:val="-6"/>
          <w:sz w:val="24"/>
          <w:szCs w:val="24"/>
          <w:lang w:val="ru-RU" w:eastAsia="ru-RU"/>
        </w:rPr>
        <w:t xml:space="preserve">рублей) по </w:t>
      </w:r>
      <w:r w:rsidRPr="00BA19D1">
        <w:rPr>
          <w:rFonts w:ascii="Times New Roman" w:hAnsi="Times New Roman"/>
          <w:spacing w:val="-6"/>
          <w:sz w:val="24"/>
          <w:szCs w:val="24"/>
          <w:lang w:val="ru-RU" w:eastAsia="ru-RU"/>
        </w:rPr>
        <w:t xml:space="preserve">проданным, переданным в эксплуатацию  и </w:t>
      </w:r>
      <w:r w:rsidRPr="00FD1704">
        <w:rPr>
          <w:rFonts w:ascii="Times New Roman" w:hAnsi="Times New Roman"/>
          <w:spacing w:val="-6"/>
          <w:sz w:val="24"/>
          <w:szCs w:val="24"/>
          <w:lang w:val="ru-RU" w:eastAsia="ru-RU"/>
        </w:rPr>
        <w:t>пришедшим в негодность основным средствам</w:t>
      </w:r>
      <w:r>
        <w:rPr>
          <w:rFonts w:ascii="Times New Roman" w:hAnsi="Times New Roman"/>
          <w:spacing w:val="-6"/>
          <w:sz w:val="24"/>
          <w:szCs w:val="24"/>
          <w:lang w:val="ru-RU" w:eastAsia="ru-RU"/>
        </w:rPr>
        <w:t xml:space="preserve"> и объектам незавершенного строительства</w:t>
      </w:r>
      <w:r w:rsidRPr="00FD1704">
        <w:rPr>
          <w:rFonts w:ascii="Times New Roman" w:hAnsi="Times New Roman"/>
          <w:spacing w:val="-6"/>
          <w:sz w:val="24"/>
          <w:szCs w:val="24"/>
          <w:lang w:val="ru-RU" w:eastAsia="ru-RU"/>
        </w:rPr>
        <w:t xml:space="preserve"> отражена по символу 30121 отчета об изменении капитала. </w:t>
      </w:r>
    </w:p>
    <w:p w:rsidR="0095610E" w:rsidRPr="00FD1704" w:rsidRDefault="0095610E" w:rsidP="0095610E">
      <w:pPr>
        <w:pStyle w:val="000Normal"/>
        <w:spacing w:before="0" w:after="0" w:line="240" w:lineRule="auto"/>
        <w:ind w:right="-21" w:firstLine="540"/>
        <w:rPr>
          <w:rFonts w:ascii="Times New Roman" w:hAnsi="Times New Roman"/>
          <w:spacing w:val="-6"/>
          <w:sz w:val="24"/>
          <w:szCs w:val="24"/>
          <w:lang w:val="ru-RU" w:eastAsia="ru-RU"/>
        </w:rPr>
      </w:pPr>
      <w:r w:rsidRPr="00FD1704">
        <w:rPr>
          <w:rFonts w:ascii="Times New Roman" w:hAnsi="Times New Roman"/>
          <w:spacing w:val="-6"/>
          <w:sz w:val="24"/>
          <w:szCs w:val="24"/>
          <w:lang w:val="ru-RU" w:eastAsia="ru-RU"/>
        </w:rPr>
        <w:t xml:space="preserve">Банк осуществляет активное управление уровнем достаточности капитала с целью защиты от рисков, присущих его деятельности. Достаточность капитала банка контролируется с использованием нормативов, принятых НБ РБ при осуществлении надзора за банком. </w:t>
      </w:r>
    </w:p>
    <w:p w:rsidR="0095610E" w:rsidRPr="00FD1704" w:rsidRDefault="0095610E" w:rsidP="0095610E">
      <w:pPr>
        <w:pStyle w:val="000Normal"/>
        <w:spacing w:before="0" w:after="0" w:line="240" w:lineRule="auto"/>
        <w:ind w:right="-21" w:firstLine="540"/>
        <w:rPr>
          <w:rFonts w:ascii="Times New Roman" w:hAnsi="Times New Roman"/>
          <w:spacing w:val="-6"/>
          <w:sz w:val="24"/>
          <w:szCs w:val="24"/>
          <w:lang w:val="ru-RU" w:eastAsia="ru-RU"/>
        </w:rPr>
      </w:pPr>
      <w:r w:rsidRPr="00FD1704">
        <w:rPr>
          <w:rFonts w:ascii="Times New Roman" w:hAnsi="Times New Roman"/>
          <w:spacing w:val="-6"/>
          <w:sz w:val="24"/>
          <w:szCs w:val="24"/>
          <w:lang w:val="ru-RU" w:eastAsia="ru-RU"/>
        </w:rPr>
        <w:t>Банком полностью соблюдаются все внешние требования, установленные в отношении капитала.</w:t>
      </w:r>
    </w:p>
    <w:p w:rsidR="0095610E" w:rsidRPr="00FD1704" w:rsidRDefault="0095610E" w:rsidP="0095610E">
      <w:pPr>
        <w:pStyle w:val="000Normal"/>
        <w:spacing w:before="0" w:after="0" w:line="240" w:lineRule="auto"/>
        <w:ind w:right="-21" w:firstLine="540"/>
        <w:rPr>
          <w:rFonts w:ascii="Times New Roman" w:hAnsi="Times New Roman"/>
          <w:spacing w:val="-6"/>
          <w:sz w:val="24"/>
          <w:szCs w:val="24"/>
          <w:lang w:val="ru-RU" w:eastAsia="ru-RU"/>
        </w:rPr>
      </w:pPr>
      <w:r w:rsidRPr="00FD1704">
        <w:rPr>
          <w:rFonts w:ascii="Times New Roman" w:hAnsi="Times New Roman"/>
          <w:spacing w:val="-6"/>
          <w:sz w:val="24"/>
          <w:szCs w:val="24"/>
          <w:lang w:val="ru-RU" w:eastAsia="ru-RU"/>
        </w:rPr>
        <w:t>Основная цель управления капиталом для банка состоит в обеспечении соблюдения банком внешних требований в отношении капитала и поддержания высокого кредитного рейтинга и нормативов достаточности капитала, необходимых для осуществления деятельности и максимизации акционерной стоимости.</w:t>
      </w:r>
    </w:p>
    <w:p w:rsidR="0095610E" w:rsidRPr="00FD1704" w:rsidRDefault="0095610E" w:rsidP="0095610E">
      <w:pPr>
        <w:pStyle w:val="000Normal"/>
        <w:spacing w:before="0" w:after="0" w:line="240" w:lineRule="auto"/>
        <w:ind w:right="-21" w:firstLine="540"/>
        <w:rPr>
          <w:rFonts w:ascii="Times New Roman" w:hAnsi="Times New Roman"/>
          <w:spacing w:val="-6"/>
          <w:sz w:val="24"/>
          <w:szCs w:val="24"/>
          <w:lang w:val="ru-RU" w:eastAsia="ru-RU"/>
        </w:rPr>
      </w:pPr>
      <w:r w:rsidRPr="00FD1704">
        <w:rPr>
          <w:rFonts w:ascii="Times New Roman" w:hAnsi="Times New Roman"/>
          <w:spacing w:val="-6"/>
          <w:sz w:val="24"/>
          <w:szCs w:val="24"/>
          <w:lang w:val="ru-RU" w:eastAsia="ru-RU"/>
        </w:rPr>
        <w:t>Банк управляет структурой своего капитала и корректирует ее в свете изменений в экономических условиях и характеристиках риска осуществляемых видов деятельности. В целях поддержания или изменения структуры капитала банк может скорректировать сумму дивидендов, выплачиваемых акционерам, вернуть капитал акционерам или выпустить долевые ценные бумаги. По сравнению с прошлыми годами в целях, политике и процедурах управления капиталом изменений не произошло.</w:t>
      </w:r>
    </w:p>
    <w:p w:rsidR="0095610E" w:rsidRPr="00C647A2" w:rsidRDefault="0095610E" w:rsidP="0095610E">
      <w:pPr>
        <w:pStyle w:val="000Normal"/>
        <w:spacing w:before="0" w:after="0" w:line="240" w:lineRule="auto"/>
        <w:ind w:right="-21" w:firstLine="540"/>
        <w:rPr>
          <w:rFonts w:ascii="Times New Roman" w:hAnsi="Times New Roman"/>
          <w:spacing w:val="-6"/>
          <w:sz w:val="24"/>
          <w:szCs w:val="24"/>
          <w:lang w:val="ru-RU" w:eastAsia="ru-RU"/>
        </w:rPr>
      </w:pPr>
      <w:r w:rsidRPr="00C647A2">
        <w:rPr>
          <w:rFonts w:ascii="Times New Roman" w:hAnsi="Times New Roman"/>
          <w:spacing w:val="-6"/>
          <w:sz w:val="24"/>
          <w:szCs w:val="24"/>
          <w:lang w:val="ru-RU" w:eastAsia="ru-RU"/>
        </w:rPr>
        <w:t xml:space="preserve">Капитал банка является основой надежного и безопасного функционирования. В отчетном году  нормативный капитал увеличен на </w:t>
      </w:r>
      <w:r w:rsidRPr="00C647A2">
        <w:rPr>
          <w:rFonts w:ascii="Times New Roman" w:hAnsi="Times New Roman"/>
          <w:spacing w:val="-6"/>
          <w:sz w:val="24"/>
          <w:szCs w:val="24"/>
          <w:lang w:val="ru-RU" w:eastAsia="ru-RU"/>
        </w:rPr>
        <w:softHyphen/>
      </w:r>
      <w:r w:rsidRPr="00C647A2">
        <w:rPr>
          <w:rFonts w:ascii="Times New Roman" w:hAnsi="Times New Roman"/>
          <w:spacing w:val="-6"/>
          <w:sz w:val="24"/>
          <w:szCs w:val="24"/>
          <w:lang w:val="ru-RU" w:eastAsia="ru-RU"/>
        </w:rPr>
        <w:softHyphen/>
      </w:r>
      <w:r w:rsidRPr="00C647A2">
        <w:rPr>
          <w:rFonts w:ascii="Times New Roman" w:hAnsi="Times New Roman"/>
          <w:spacing w:val="-6"/>
          <w:sz w:val="24"/>
          <w:szCs w:val="24"/>
          <w:lang w:val="ru-RU" w:eastAsia="ru-RU"/>
        </w:rPr>
        <w:softHyphen/>
      </w:r>
      <w:r w:rsidRPr="00C647A2">
        <w:rPr>
          <w:rFonts w:ascii="Times New Roman" w:hAnsi="Times New Roman"/>
          <w:spacing w:val="-6"/>
          <w:sz w:val="24"/>
          <w:szCs w:val="24"/>
          <w:lang w:val="ru-RU" w:eastAsia="ru-RU"/>
        </w:rPr>
        <w:softHyphen/>
      </w:r>
      <w:r w:rsidRPr="00C647A2">
        <w:rPr>
          <w:rFonts w:ascii="Times New Roman" w:hAnsi="Times New Roman"/>
          <w:spacing w:val="-6"/>
          <w:sz w:val="24"/>
          <w:szCs w:val="24"/>
          <w:lang w:val="ru-RU" w:eastAsia="ru-RU"/>
        </w:rPr>
        <w:softHyphen/>
      </w:r>
      <w:r w:rsidRPr="00C647A2">
        <w:rPr>
          <w:rFonts w:ascii="Times New Roman" w:hAnsi="Times New Roman"/>
          <w:spacing w:val="-6"/>
          <w:sz w:val="24"/>
          <w:szCs w:val="24"/>
          <w:lang w:val="ru-RU" w:eastAsia="ru-RU"/>
        </w:rPr>
        <w:softHyphen/>
      </w:r>
      <w:r w:rsidR="00E95657" w:rsidRPr="00C647A2">
        <w:rPr>
          <w:rFonts w:ascii="Times New Roman" w:hAnsi="Times New Roman"/>
          <w:spacing w:val="-6"/>
          <w:sz w:val="24"/>
          <w:szCs w:val="24"/>
          <w:lang w:val="ru-RU" w:eastAsia="ru-RU"/>
        </w:rPr>
        <w:t>7</w:t>
      </w:r>
      <w:r w:rsidR="00A01896" w:rsidRPr="001630AF">
        <w:rPr>
          <w:rFonts w:ascii="Times New Roman" w:hAnsi="Times New Roman"/>
          <w:spacing w:val="-6"/>
          <w:sz w:val="24"/>
          <w:szCs w:val="24"/>
          <w:lang w:val="ru-RU" w:eastAsia="ru-RU"/>
        </w:rPr>
        <w:t>24 184</w:t>
      </w:r>
      <w:r w:rsidRPr="00C647A2">
        <w:rPr>
          <w:rFonts w:ascii="Times New Roman" w:hAnsi="Times New Roman"/>
          <w:spacing w:val="-6"/>
          <w:sz w:val="24"/>
          <w:szCs w:val="24"/>
          <w:lang w:val="ru-RU" w:eastAsia="ru-RU"/>
        </w:rPr>
        <w:t xml:space="preserve"> млн. рублей. Весь прирост капитала обеспечен </w:t>
      </w:r>
      <w:r w:rsidRPr="00C647A2">
        <w:rPr>
          <w:rFonts w:ascii="Times New Roman" w:hAnsi="Times New Roman"/>
          <w:spacing w:val="-6"/>
          <w:sz w:val="24"/>
          <w:szCs w:val="24"/>
          <w:lang w:val="ru-RU" w:eastAsia="ru-RU"/>
        </w:rPr>
        <w:lastRenderedPageBreak/>
        <w:t xml:space="preserve">за счет внутренних источников </w:t>
      </w:r>
      <w:proofErr w:type="spellStart"/>
      <w:r w:rsidRPr="00C647A2">
        <w:rPr>
          <w:rFonts w:ascii="Times New Roman" w:hAnsi="Times New Roman"/>
          <w:spacing w:val="-6"/>
          <w:sz w:val="24"/>
          <w:szCs w:val="24"/>
          <w:lang w:val="ru-RU" w:eastAsia="ru-RU"/>
        </w:rPr>
        <w:t>капиталообразования</w:t>
      </w:r>
      <w:proofErr w:type="spellEnd"/>
      <w:r w:rsidRPr="00C647A2">
        <w:rPr>
          <w:rFonts w:ascii="Times New Roman" w:hAnsi="Times New Roman"/>
          <w:spacing w:val="-6"/>
          <w:sz w:val="24"/>
          <w:szCs w:val="24"/>
          <w:lang w:val="ru-RU" w:eastAsia="ru-RU"/>
        </w:rPr>
        <w:t xml:space="preserve"> – полученной прибыли и проведенной переоценки основных средств.</w:t>
      </w:r>
    </w:p>
    <w:p w:rsidR="0095610E" w:rsidRDefault="0095610E" w:rsidP="0095610E">
      <w:pPr>
        <w:pStyle w:val="000Normal"/>
        <w:spacing w:before="0" w:after="0" w:line="240" w:lineRule="auto"/>
        <w:ind w:right="-21" w:firstLine="540"/>
        <w:rPr>
          <w:rFonts w:ascii="Times New Roman" w:hAnsi="Times New Roman"/>
          <w:spacing w:val="-6"/>
          <w:sz w:val="24"/>
          <w:szCs w:val="24"/>
          <w:lang w:val="ru-RU" w:eastAsia="ru-RU"/>
        </w:rPr>
      </w:pPr>
      <w:proofErr w:type="gramStart"/>
      <w:r w:rsidRPr="00C647A2">
        <w:rPr>
          <w:rFonts w:ascii="Times New Roman" w:hAnsi="Times New Roman"/>
          <w:spacing w:val="-6"/>
          <w:sz w:val="24"/>
          <w:szCs w:val="24"/>
          <w:lang w:val="ru-RU" w:eastAsia="ru-RU"/>
        </w:rPr>
        <w:t xml:space="preserve">Согласно требованиям НБ РБ норматив достаточности нормативного капитала банков должен поддерживаться на уровне 10% от суммы активов, взвешенных с учетом риска, рассчитанных в соответствии с требованиями законодательства, а норматив достаточности основного капитала в размере 5%. На 01 января 2015 и 2014 годов коэффициент достаточности капитала банка, рассчитанный согласно вышеуказанным правилам, составил: </w:t>
      </w:r>
      <w:proofErr w:type="gramEnd"/>
    </w:p>
    <w:p w:rsidR="00487AAF" w:rsidRPr="00C647A2" w:rsidRDefault="00487AAF" w:rsidP="0095610E">
      <w:pPr>
        <w:pStyle w:val="000Normal"/>
        <w:spacing w:before="0" w:after="0" w:line="240" w:lineRule="auto"/>
        <w:ind w:right="-21" w:firstLine="540"/>
        <w:rPr>
          <w:rFonts w:ascii="Times New Roman" w:hAnsi="Times New Roman"/>
          <w:spacing w:val="-6"/>
          <w:sz w:val="24"/>
          <w:lang w:val="ru-RU" w:eastAsia="ru-RU"/>
        </w:rPr>
      </w:pPr>
    </w:p>
    <w:tbl>
      <w:tblPr>
        <w:tblW w:w="9375" w:type="dxa"/>
        <w:tblInd w:w="93" w:type="dxa"/>
        <w:tblLook w:val="01E0"/>
      </w:tblPr>
      <w:tblGrid>
        <w:gridCol w:w="5118"/>
        <w:gridCol w:w="2127"/>
        <w:gridCol w:w="2130"/>
      </w:tblGrid>
      <w:tr w:rsidR="0095610E" w:rsidRPr="008F03E6" w:rsidTr="00E95657">
        <w:trPr>
          <w:trHeight w:val="300"/>
        </w:trPr>
        <w:tc>
          <w:tcPr>
            <w:tcW w:w="5118" w:type="dxa"/>
            <w:tcBorders>
              <w:top w:val="single" w:sz="4" w:space="0" w:color="auto"/>
              <w:left w:val="single" w:sz="4" w:space="0" w:color="auto"/>
              <w:bottom w:val="single" w:sz="4" w:space="0" w:color="auto"/>
              <w:right w:val="single" w:sz="4" w:space="0" w:color="auto"/>
            </w:tcBorders>
            <w:vAlign w:val="bottom"/>
          </w:tcPr>
          <w:p w:rsidR="0095610E" w:rsidRPr="006901AF" w:rsidRDefault="0095610E" w:rsidP="0087735B">
            <w:pPr>
              <w:pStyle w:val="000Normal"/>
              <w:spacing w:before="0" w:after="0" w:line="240" w:lineRule="auto"/>
              <w:ind w:right="-21" w:firstLine="540"/>
              <w:rPr>
                <w:rFonts w:ascii="Times New Roman" w:hAnsi="Times New Roman"/>
                <w:spacing w:val="-6"/>
                <w:sz w:val="22"/>
                <w:szCs w:val="22"/>
                <w:lang w:val="ru-RU"/>
              </w:rPr>
            </w:pPr>
            <w:r w:rsidRPr="006901AF">
              <w:rPr>
                <w:rFonts w:ascii="Times New Roman" w:hAnsi="Times New Roman"/>
                <w:spacing w:val="-6"/>
                <w:sz w:val="22"/>
                <w:szCs w:val="22"/>
                <w:lang w:val="ru-RU"/>
              </w:rPr>
              <w:t> </w:t>
            </w:r>
          </w:p>
        </w:tc>
        <w:tc>
          <w:tcPr>
            <w:tcW w:w="2127" w:type="dxa"/>
            <w:tcBorders>
              <w:top w:val="single" w:sz="4" w:space="0" w:color="auto"/>
              <w:left w:val="nil"/>
              <w:bottom w:val="single" w:sz="4" w:space="0" w:color="auto"/>
              <w:right w:val="single" w:sz="4" w:space="0" w:color="auto"/>
            </w:tcBorders>
            <w:vAlign w:val="bottom"/>
          </w:tcPr>
          <w:p w:rsidR="0095610E" w:rsidRPr="001630AF" w:rsidRDefault="00E95657" w:rsidP="005D2348">
            <w:pPr>
              <w:pStyle w:val="000Normal"/>
              <w:spacing w:before="0" w:after="0" w:line="240" w:lineRule="auto"/>
              <w:ind w:right="-21"/>
              <w:jc w:val="center"/>
              <w:rPr>
                <w:rFonts w:ascii="Times New Roman" w:hAnsi="Times New Roman"/>
                <w:spacing w:val="-6"/>
                <w:sz w:val="22"/>
                <w:szCs w:val="22"/>
                <w:lang w:val="ru-RU"/>
              </w:rPr>
            </w:pPr>
            <w:r w:rsidRPr="001630AF">
              <w:rPr>
                <w:rFonts w:ascii="Times New Roman" w:hAnsi="Times New Roman"/>
                <w:spacing w:val="-6"/>
                <w:sz w:val="22"/>
                <w:szCs w:val="22"/>
                <w:lang w:val="ru-RU"/>
              </w:rPr>
              <w:t xml:space="preserve">на 1 января </w:t>
            </w:r>
            <w:r w:rsidR="0095610E" w:rsidRPr="001630AF">
              <w:rPr>
                <w:rFonts w:ascii="Times New Roman" w:hAnsi="Times New Roman"/>
                <w:spacing w:val="-6"/>
                <w:sz w:val="22"/>
                <w:szCs w:val="22"/>
                <w:lang w:val="ru-RU"/>
              </w:rPr>
              <w:t>201</w:t>
            </w:r>
            <w:r w:rsidR="005D2348" w:rsidRPr="001630AF">
              <w:rPr>
                <w:rFonts w:ascii="Times New Roman" w:hAnsi="Times New Roman"/>
                <w:spacing w:val="-6"/>
                <w:sz w:val="22"/>
                <w:szCs w:val="22"/>
                <w:lang w:val="ru-RU"/>
              </w:rPr>
              <w:t>6</w:t>
            </w:r>
            <w:r w:rsidR="0095610E" w:rsidRPr="001630AF">
              <w:rPr>
                <w:rFonts w:ascii="Times New Roman" w:hAnsi="Times New Roman"/>
                <w:spacing w:val="-6"/>
                <w:sz w:val="22"/>
                <w:szCs w:val="22"/>
                <w:lang w:val="ru-RU"/>
              </w:rPr>
              <w:t xml:space="preserve"> г.</w:t>
            </w:r>
          </w:p>
        </w:tc>
        <w:tc>
          <w:tcPr>
            <w:tcW w:w="2130" w:type="dxa"/>
            <w:tcBorders>
              <w:top w:val="single" w:sz="4" w:space="0" w:color="auto"/>
              <w:left w:val="nil"/>
              <w:bottom w:val="single" w:sz="4" w:space="0" w:color="auto"/>
              <w:right w:val="single" w:sz="4" w:space="0" w:color="auto"/>
            </w:tcBorders>
            <w:vAlign w:val="bottom"/>
          </w:tcPr>
          <w:p w:rsidR="0095610E" w:rsidRPr="001630AF" w:rsidRDefault="00E95657" w:rsidP="008E0A39">
            <w:pPr>
              <w:pStyle w:val="000Normal"/>
              <w:spacing w:before="0" w:after="0" w:line="240" w:lineRule="auto"/>
              <w:ind w:right="-21"/>
              <w:jc w:val="center"/>
              <w:rPr>
                <w:rFonts w:ascii="Times New Roman" w:hAnsi="Times New Roman"/>
                <w:spacing w:val="-6"/>
                <w:sz w:val="22"/>
                <w:szCs w:val="22"/>
                <w:lang w:val="ru-RU"/>
              </w:rPr>
            </w:pPr>
            <w:r w:rsidRPr="001630AF">
              <w:rPr>
                <w:rFonts w:ascii="Times New Roman" w:hAnsi="Times New Roman"/>
                <w:spacing w:val="-6"/>
                <w:sz w:val="22"/>
                <w:szCs w:val="22"/>
                <w:lang w:val="ru-RU"/>
              </w:rPr>
              <w:t xml:space="preserve">на 1 января </w:t>
            </w:r>
            <w:r w:rsidR="0095610E" w:rsidRPr="001630AF">
              <w:rPr>
                <w:rFonts w:ascii="Times New Roman" w:hAnsi="Times New Roman"/>
                <w:spacing w:val="-6"/>
                <w:sz w:val="22"/>
                <w:szCs w:val="22"/>
                <w:lang w:val="ru-RU"/>
              </w:rPr>
              <w:t>20</w:t>
            </w:r>
            <w:r w:rsidR="0095610E" w:rsidRPr="001630AF">
              <w:rPr>
                <w:rFonts w:ascii="Times New Roman" w:hAnsi="Times New Roman"/>
                <w:spacing w:val="-6"/>
                <w:sz w:val="22"/>
                <w:szCs w:val="22"/>
                <w:lang w:val="en-US"/>
              </w:rPr>
              <w:t>1</w:t>
            </w:r>
            <w:r w:rsidR="008E0A39" w:rsidRPr="001630AF">
              <w:rPr>
                <w:rFonts w:ascii="Times New Roman" w:hAnsi="Times New Roman"/>
                <w:spacing w:val="-6"/>
                <w:sz w:val="22"/>
                <w:szCs w:val="22"/>
                <w:lang w:val="ru-RU"/>
              </w:rPr>
              <w:t>5</w:t>
            </w:r>
            <w:r w:rsidR="0095610E" w:rsidRPr="001630AF">
              <w:rPr>
                <w:rFonts w:ascii="Times New Roman" w:hAnsi="Times New Roman"/>
                <w:spacing w:val="-6"/>
                <w:sz w:val="22"/>
                <w:szCs w:val="22"/>
                <w:lang w:val="ru-RU"/>
              </w:rPr>
              <w:t xml:space="preserve"> г.</w:t>
            </w:r>
          </w:p>
        </w:tc>
      </w:tr>
      <w:tr w:rsidR="008E0A39" w:rsidRPr="008F03E6" w:rsidTr="00E95657">
        <w:trPr>
          <w:trHeight w:val="300"/>
        </w:trPr>
        <w:tc>
          <w:tcPr>
            <w:tcW w:w="5118" w:type="dxa"/>
            <w:tcBorders>
              <w:top w:val="single" w:sz="4" w:space="0" w:color="auto"/>
              <w:left w:val="single" w:sz="4" w:space="0" w:color="auto"/>
              <w:bottom w:val="single" w:sz="4" w:space="0" w:color="auto"/>
              <w:right w:val="single" w:sz="4" w:space="0" w:color="auto"/>
            </w:tcBorders>
            <w:vAlign w:val="bottom"/>
          </w:tcPr>
          <w:p w:rsidR="008E0A39" w:rsidRPr="001630AF" w:rsidRDefault="008E0A39" w:rsidP="0087735B">
            <w:pPr>
              <w:pStyle w:val="000Normal"/>
              <w:spacing w:before="0" w:after="0" w:line="240" w:lineRule="auto"/>
              <w:ind w:right="-21"/>
              <w:jc w:val="left"/>
              <w:rPr>
                <w:rFonts w:ascii="Times New Roman" w:hAnsi="Times New Roman"/>
                <w:spacing w:val="-6"/>
                <w:sz w:val="22"/>
                <w:szCs w:val="22"/>
                <w:lang w:val="ru-RU"/>
              </w:rPr>
            </w:pPr>
            <w:r w:rsidRPr="001630AF">
              <w:rPr>
                <w:rFonts w:ascii="Times New Roman" w:hAnsi="Times New Roman"/>
                <w:spacing w:val="-6"/>
                <w:sz w:val="22"/>
                <w:szCs w:val="22"/>
                <w:lang w:val="ru-RU"/>
              </w:rPr>
              <w:t>Основной капитал</w:t>
            </w:r>
          </w:p>
        </w:tc>
        <w:tc>
          <w:tcPr>
            <w:tcW w:w="2127" w:type="dxa"/>
            <w:tcBorders>
              <w:top w:val="single" w:sz="4" w:space="0" w:color="auto"/>
              <w:left w:val="nil"/>
              <w:bottom w:val="single" w:sz="4" w:space="0" w:color="auto"/>
              <w:right w:val="single" w:sz="4" w:space="0" w:color="auto"/>
            </w:tcBorders>
            <w:vAlign w:val="bottom"/>
          </w:tcPr>
          <w:p w:rsidR="008E0A39" w:rsidRPr="001630AF" w:rsidRDefault="00D11C4F" w:rsidP="00D11C4F">
            <w:pPr>
              <w:jc w:val="right"/>
              <w:rPr>
                <w:spacing w:val="-6"/>
                <w:sz w:val="22"/>
                <w:szCs w:val="22"/>
                <w:lang w:val="en-US"/>
              </w:rPr>
            </w:pPr>
            <w:r w:rsidRPr="001630AF">
              <w:rPr>
                <w:color w:val="000000"/>
                <w:sz w:val="22"/>
                <w:szCs w:val="22"/>
              </w:rPr>
              <w:t>2 284 158</w:t>
            </w:r>
          </w:p>
        </w:tc>
        <w:tc>
          <w:tcPr>
            <w:tcW w:w="2130" w:type="dxa"/>
            <w:tcBorders>
              <w:top w:val="single" w:sz="4" w:space="0" w:color="auto"/>
              <w:left w:val="nil"/>
              <w:bottom w:val="single" w:sz="4" w:space="0" w:color="auto"/>
              <w:right w:val="single" w:sz="4" w:space="0" w:color="auto"/>
            </w:tcBorders>
            <w:vAlign w:val="bottom"/>
          </w:tcPr>
          <w:p w:rsidR="008E0A39" w:rsidRPr="001630AF" w:rsidRDefault="008E0A39" w:rsidP="002202C7">
            <w:pPr>
              <w:pStyle w:val="000Normal"/>
              <w:spacing w:before="0" w:after="0" w:line="240" w:lineRule="auto"/>
              <w:ind w:right="-21"/>
              <w:jc w:val="right"/>
              <w:rPr>
                <w:rFonts w:ascii="Times New Roman" w:hAnsi="Times New Roman"/>
                <w:spacing w:val="-6"/>
                <w:sz w:val="22"/>
                <w:szCs w:val="22"/>
                <w:lang w:val="en-US"/>
              </w:rPr>
            </w:pPr>
            <w:r w:rsidRPr="001630AF">
              <w:rPr>
                <w:rFonts w:ascii="Times New Roman" w:hAnsi="Times New Roman"/>
                <w:spacing w:val="-6"/>
                <w:sz w:val="22"/>
                <w:szCs w:val="22"/>
                <w:lang w:val="en-US"/>
              </w:rPr>
              <w:t>1 775 101</w:t>
            </w:r>
          </w:p>
        </w:tc>
      </w:tr>
      <w:tr w:rsidR="008E0A39" w:rsidRPr="008F03E6" w:rsidTr="00E95657">
        <w:trPr>
          <w:trHeight w:val="300"/>
        </w:trPr>
        <w:tc>
          <w:tcPr>
            <w:tcW w:w="5118" w:type="dxa"/>
            <w:tcBorders>
              <w:top w:val="single" w:sz="4" w:space="0" w:color="auto"/>
              <w:left w:val="single" w:sz="4" w:space="0" w:color="auto"/>
              <w:bottom w:val="single" w:sz="4" w:space="0" w:color="auto"/>
              <w:right w:val="single" w:sz="4" w:space="0" w:color="auto"/>
            </w:tcBorders>
            <w:vAlign w:val="bottom"/>
          </w:tcPr>
          <w:p w:rsidR="008E0A39" w:rsidRPr="001630AF" w:rsidRDefault="008E0A39" w:rsidP="0087735B">
            <w:pPr>
              <w:pStyle w:val="000Normal"/>
              <w:spacing w:before="0" w:after="0" w:line="240" w:lineRule="auto"/>
              <w:ind w:right="-21"/>
              <w:jc w:val="left"/>
              <w:rPr>
                <w:rFonts w:ascii="Times New Roman" w:hAnsi="Times New Roman"/>
                <w:spacing w:val="-6"/>
                <w:sz w:val="22"/>
                <w:szCs w:val="22"/>
                <w:lang w:val="ru-RU"/>
              </w:rPr>
            </w:pPr>
            <w:r w:rsidRPr="001630AF">
              <w:rPr>
                <w:rFonts w:ascii="Times New Roman" w:hAnsi="Times New Roman"/>
                <w:spacing w:val="-6"/>
                <w:sz w:val="22"/>
                <w:szCs w:val="22"/>
                <w:lang w:val="ru-RU"/>
              </w:rPr>
              <w:t xml:space="preserve">Дополнительный капитал </w:t>
            </w:r>
          </w:p>
        </w:tc>
        <w:tc>
          <w:tcPr>
            <w:tcW w:w="2127" w:type="dxa"/>
            <w:tcBorders>
              <w:top w:val="single" w:sz="4" w:space="0" w:color="auto"/>
              <w:left w:val="nil"/>
              <w:bottom w:val="single" w:sz="4" w:space="0" w:color="auto"/>
              <w:right w:val="single" w:sz="4" w:space="0" w:color="auto"/>
            </w:tcBorders>
            <w:vAlign w:val="bottom"/>
          </w:tcPr>
          <w:p w:rsidR="008E0A39" w:rsidRPr="001630AF" w:rsidRDefault="00D11C4F" w:rsidP="00D11C4F">
            <w:pPr>
              <w:jc w:val="right"/>
              <w:rPr>
                <w:spacing w:val="-6"/>
                <w:sz w:val="22"/>
                <w:szCs w:val="22"/>
                <w:lang w:val="en-US"/>
              </w:rPr>
            </w:pPr>
            <w:r w:rsidRPr="001630AF">
              <w:rPr>
                <w:color w:val="000000"/>
                <w:sz w:val="22"/>
                <w:szCs w:val="22"/>
              </w:rPr>
              <w:t>1 848 32</w:t>
            </w:r>
            <w:r w:rsidRPr="001630AF">
              <w:rPr>
                <w:color w:val="000000"/>
                <w:sz w:val="22"/>
                <w:szCs w:val="22"/>
                <w:lang w:val="en-US"/>
              </w:rPr>
              <w:t>2</w:t>
            </w:r>
          </w:p>
        </w:tc>
        <w:tc>
          <w:tcPr>
            <w:tcW w:w="2130" w:type="dxa"/>
            <w:tcBorders>
              <w:top w:val="single" w:sz="4" w:space="0" w:color="auto"/>
              <w:left w:val="nil"/>
              <w:bottom w:val="single" w:sz="4" w:space="0" w:color="auto"/>
              <w:right w:val="single" w:sz="4" w:space="0" w:color="auto"/>
            </w:tcBorders>
            <w:vAlign w:val="bottom"/>
          </w:tcPr>
          <w:p w:rsidR="008E0A39" w:rsidRPr="001630AF" w:rsidRDefault="008E0A39" w:rsidP="002202C7">
            <w:pPr>
              <w:pStyle w:val="000Normal"/>
              <w:spacing w:before="0" w:after="0" w:line="240" w:lineRule="auto"/>
              <w:ind w:right="-21"/>
              <w:jc w:val="right"/>
              <w:rPr>
                <w:rFonts w:ascii="Times New Roman" w:hAnsi="Times New Roman"/>
                <w:spacing w:val="-6"/>
                <w:sz w:val="22"/>
                <w:szCs w:val="22"/>
                <w:lang w:val="en-US"/>
              </w:rPr>
            </w:pPr>
            <w:r w:rsidRPr="001630AF">
              <w:rPr>
                <w:rFonts w:ascii="Times New Roman" w:hAnsi="Times New Roman"/>
                <w:spacing w:val="-6"/>
                <w:sz w:val="22"/>
                <w:szCs w:val="22"/>
                <w:lang w:val="en-US"/>
              </w:rPr>
              <w:t>1 633 195</w:t>
            </w:r>
          </w:p>
        </w:tc>
      </w:tr>
      <w:tr w:rsidR="008E0A39" w:rsidRPr="008F03E6" w:rsidTr="00E95657">
        <w:trPr>
          <w:trHeight w:val="300"/>
        </w:trPr>
        <w:tc>
          <w:tcPr>
            <w:tcW w:w="5118" w:type="dxa"/>
            <w:tcBorders>
              <w:top w:val="single" w:sz="4" w:space="0" w:color="auto"/>
              <w:left w:val="single" w:sz="4" w:space="0" w:color="auto"/>
              <w:bottom w:val="single" w:sz="4" w:space="0" w:color="auto"/>
              <w:right w:val="single" w:sz="4" w:space="0" w:color="auto"/>
            </w:tcBorders>
            <w:vAlign w:val="bottom"/>
          </w:tcPr>
          <w:p w:rsidR="008E0A39" w:rsidRPr="001630AF" w:rsidRDefault="008E0A39" w:rsidP="0087735B">
            <w:pPr>
              <w:pStyle w:val="000Normal"/>
              <w:spacing w:before="0" w:after="0" w:line="240" w:lineRule="auto"/>
              <w:ind w:right="-21"/>
              <w:jc w:val="left"/>
              <w:rPr>
                <w:rFonts w:ascii="Times New Roman" w:hAnsi="Times New Roman"/>
                <w:b/>
                <w:spacing w:val="-6"/>
                <w:sz w:val="22"/>
                <w:szCs w:val="22"/>
                <w:lang w:val="ru-RU"/>
              </w:rPr>
            </w:pPr>
            <w:r w:rsidRPr="001630AF">
              <w:rPr>
                <w:rFonts w:ascii="Times New Roman" w:hAnsi="Times New Roman"/>
                <w:b/>
                <w:spacing w:val="-6"/>
                <w:sz w:val="22"/>
                <w:szCs w:val="22"/>
                <w:lang w:val="ru-RU"/>
              </w:rPr>
              <w:t>Итого капитал</w:t>
            </w:r>
          </w:p>
        </w:tc>
        <w:tc>
          <w:tcPr>
            <w:tcW w:w="2127" w:type="dxa"/>
            <w:tcBorders>
              <w:top w:val="single" w:sz="4" w:space="0" w:color="auto"/>
              <w:left w:val="nil"/>
              <w:bottom w:val="single" w:sz="4" w:space="0" w:color="auto"/>
              <w:right w:val="single" w:sz="4" w:space="0" w:color="auto"/>
            </w:tcBorders>
            <w:vAlign w:val="bottom"/>
          </w:tcPr>
          <w:p w:rsidR="008E0A39" w:rsidRPr="001630AF" w:rsidRDefault="00D11C4F" w:rsidP="00D11C4F">
            <w:pPr>
              <w:jc w:val="right"/>
              <w:rPr>
                <w:b/>
                <w:spacing w:val="-6"/>
                <w:sz w:val="22"/>
                <w:szCs w:val="22"/>
                <w:lang w:val="en-US"/>
              </w:rPr>
            </w:pPr>
            <w:r w:rsidRPr="001630AF">
              <w:rPr>
                <w:b/>
                <w:color w:val="000000"/>
                <w:sz w:val="22"/>
                <w:szCs w:val="22"/>
              </w:rPr>
              <w:t>4 132 480</w:t>
            </w:r>
          </w:p>
        </w:tc>
        <w:tc>
          <w:tcPr>
            <w:tcW w:w="2130" w:type="dxa"/>
            <w:tcBorders>
              <w:top w:val="single" w:sz="4" w:space="0" w:color="auto"/>
              <w:left w:val="nil"/>
              <w:bottom w:val="single" w:sz="4" w:space="0" w:color="auto"/>
              <w:right w:val="single" w:sz="4" w:space="0" w:color="auto"/>
            </w:tcBorders>
            <w:vAlign w:val="bottom"/>
          </w:tcPr>
          <w:p w:rsidR="008E0A39" w:rsidRPr="001630AF" w:rsidRDefault="008E0A39" w:rsidP="002202C7">
            <w:pPr>
              <w:pStyle w:val="000Normal"/>
              <w:spacing w:before="0" w:after="0" w:line="240" w:lineRule="auto"/>
              <w:ind w:right="-21"/>
              <w:jc w:val="right"/>
              <w:rPr>
                <w:rFonts w:ascii="Times New Roman" w:hAnsi="Times New Roman"/>
                <w:b/>
                <w:spacing w:val="-6"/>
                <w:sz w:val="22"/>
                <w:szCs w:val="22"/>
                <w:lang w:val="en-US"/>
              </w:rPr>
            </w:pPr>
            <w:r w:rsidRPr="001630AF">
              <w:rPr>
                <w:rFonts w:ascii="Times New Roman" w:hAnsi="Times New Roman"/>
                <w:b/>
                <w:spacing w:val="-6"/>
                <w:sz w:val="22"/>
                <w:szCs w:val="22"/>
                <w:lang w:val="en-US"/>
              </w:rPr>
              <w:t>3 408 296</w:t>
            </w:r>
          </w:p>
        </w:tc>
      </w:tr>
      <w:tr w:rsidR="008E0A39" w:rsidRPr="008F03E6" w:rsidTr="00E95657">
        <w:trPr>
          <w:trHeight w:val="300"/>
        </w:trPr>
        <w:tc>
          <w:tcPr>
            <w:tcW w:w="5118" w:type="dxa"/>
            <w:tcBorders>
              <w:top w:val="single" w:sz="4" w:space="0" w:color="auto"/>
              <w:left w:val="single" w:sz="4" w:space="0" w:color="auto"/>
              <w:bottom w:val="single" w:sz="4" w:space="0" w:color="auto"/>
              <w:right w:val="single" w:sz="4" w:space="0" w:color="auto"/>
            </w:tcBorders>
            <w:vAlign w:val="bottom"/>
          </w:tcPr>
          <w:p w:rsidR="008E0A39" w:rsidRPr="001630AF" w:rsidRDefault="008E0A39" w:rsidP="0087735B">
            <w:pPr>
              <w:pStyle w:val="000Normal"/>
              <w:spacing w:before="0" w:after="0" w:line="240" w:lineRule="auto"/>
              <w:ind w:right="-21"/>
              <w:jc w:val="left"/>
              <w:rPr>
                <w:rFonts w:ascii="Times New Roman" w:hAnsi="Times New Roman"/>
                <w:b/>
                <w:spacing w:val="-6"/>
                <w:sz w:val="22"/>
                <w:szCs w:val="22"/>
                <w:lang w:val="ru-RU"/>
              </w:rPr>
            </w:pPr>
            <w:r w:rsidRPr="001630AF">
              <w:rPr>
                <w:rFonts w:ascii="Times New Roman" w:hAnsi="Times New Roman"/>
                <w:b/>
                <w:spacing w:val="-6"/>
                <w:sz w:val="22"/>
                <w:szCs w:val="22"/>
                <w:lang w:val="ru-RU"/>
              </w:rPr>
              <w:t>Активы, подверженные кредитному риску</w:t>
            </w:r>
          </w:p>
        </w:tc>
        <w:tc>
          <w:tcPr>
            <w:tcW w:w="2127" w:type="dxa"/>
            <w:tcBorders>
              <w:top w:val="single" w:sz="4" w:space="0" w:color="auto"/>
              <w:left w:val="nil"/>
              <w:bottom w:val="single" w:sz="4" w:space="0" w:color="auto"/>
              <w:right w:val="single" w:sz="4" w:space="0" w:color="auto"/>
            </w:tcBorders>
            <w:vAlign w:val="bottom"/>
          </w:tcPr>
          <w:p w:rsidR="008E0A39" w:rsidRPr="00F93F67" w:rsidRDefault="00D552D0" w:rsidP="00D11C4F">
            <w:pPr>
              <w:jc w:val="right"/>
              <w:rPr>
                <w:b/>
                <w:spacing w:val="-6"/>
                <w:sz w:val="22"/>
                <w:szCs w:val="22"/>
                <w:lang w:val="en-US"/>
              </w:rPr>
            </w:pPr>
            <w:r w:rsidRPr="00F93F67">
              <w:rPr>
                <w:b/>
                <w:sz w:val="22"/>
                <w:szCs w:val="22"/>
              </w:rPr>
              <w:t>15</w:t>
            </w:r>
            <w:r w:rsidR="00F93F67" w:rsidRPr="00F93F67">
              <w:rPr>
                <w:b/>
                <w:sz w:val="22"/>
                <w:szCs w:val="22"/>
              </w:rPr>
              <w:t xml:space="preserve"> 902 021</w:t>
            </w:r>
            <w:r w:rsidRPr="00F93F67">
              <w:rPr>
                <w:b/>
                <w:sz w:val="22"/>
                <w:szCs w:val="22"/>
              </w:rPr>
              <w:t xml:space="preserve"> </w:t>
            </w:r>
          </w:p>
        </w:tc>
        <w:tc>
          <w:tcPr>
            <w:tcW w:w="2130" w:type="dxa"/>
            <w:tcBorders>
              <w:top w:val="single" w:sz="4" w:space="0" w:color="auto"/>
              <w:left w:val="nil"/>
              <w:bottom w:val="single" w:sz="4" w:space="0" w:color="auto"/>
              <w:right w:val="single" w:sz="4" w:space="0" w:color="auto"/>
            </w:tcBorders>
            <w:vAlign w:val="bottom"/>
          </w:tcPr>
          <w:p w:rsidR="008E0A39" w:rsidRPr="00F93F67" w:rsidRDefault="008E0A39" w:rsidP="002202C7">
            <w:pPr>
              <w:pStyle w:val="000Normal"/>
              <w:spacing w:before="0" w:after="0" w:line="240" w:lineRule="auto"/>
              <w:ind w:right="-21"/>
              <w:jc w:val="right"/>
              <w:rPr>
                <w:rFonts w:ascii="Times New Roman" w:hAnsi="Times New Roman"/>
                <w:b/>
                <w:spacing w:val="-6"/>
                <w:sz w:val="22"/>
                <w:szCs w:val="22"/>
                <w:lang w:val="en-US"/>
              </w:rPr>
            </w:pPr>
            <w:r w:rsidRPr="00F93F67">
              <w:rPr>
                <w:rFonts w:ascii="Times New Roman" w:hAnsi="Times New Roman"/>
                <w:b/>
                <w:spacing w:val="-6"/>
                <w:sz w:val="22"/>
                <w:szCs w:val="22"/>
                <w:lang w:val="en-US"/>
              </w:rPr>
              <w:t>18 297 983</w:t>
            </w:r>
          </w:p>
        </w:tc>
      </w:tr>
      <w:tr w:rsidR="00D11C4F" w:rsidRPr="008F03E6" w:rsidTr="00F000DA">
        <w:trPr>
          <w:trHeight w:val="300"/>
        </w:trPr>
        <w:tc>
          <w:tcPr>
            <w:tcW w:w="5118" w:type="dxa"/>
            <w:tcBorders>
              <w:top w:val="single" w:sz="4" w:space="0" w:color="auto"/>
              <w:left w:val="single" w:sz="4" w:space="0" w:color="auto"/>
              <w:bottom w:val="single" w:sz="4" w:space="0" w:color="auto"/>
              <w:right w:val="single" w:sz="4" w:space="0" w:color="auto"/>
            </w:tcBorders>
            <w:vAlign w:val="bottom"/>
          </w:tcPr>
          <w:p w:rsidR="00D11C4F" w:rsidRPr="001630AF" w:rsidRDefault="00D11C4F" w:rsidP="0087735B">
            <w:pPr>
              <w:pStyle w:val="000Normal"/>
              <w:spacing w:before="0" w:after="0" w:line="240" w:lineRule="auto"/>
              <w:ind w:right="-21"/>
              <w:jc w:val="left"/>
              <w:rPr>
                <w:rFonts w:ascii="Times New Roman" w:hAnsi="Times New Roman"/>
                <w:spacing w:val="-6"/>
                <w:sz w:val="22"/>
                <w:szCs w:val="22"/>
                <w:lang w:val="ru-RU"/>
              </w:rPr>
            </w:pPr>
            <w:r w:rsidRPr="001630AF">
              <w:rPr>
                <w:rFonts w:ascii="Times New Roman" w:hAnsi="Times New Roman"/>
                <w:spacing w:val="-6"/>
                <w:sz w:val="22"/>
                <w:szCs w:val="22"/>
                <w:lang w:val="ru-RU"/>
              </w:rPr>
              <w:t>Норматив достаточности нормативного капитала</w:t>
            </w:r>
          </w:p>
        </w:tc>
        <w:tc>
          <w:tcPr>
            <w:tcW w:w="2127" w:type="dxa"/>
            <w:tcBorders>
              <w:top w:val="single" w:sz="4" w:space="0" w:color="auto"/>
              <w:left w:val="nil"/>
              <w:bottom w:val="single" w:sz="4" w:space="0" w:color="auto"/>
              <w:right w:val="single" w:sz="4" w:space="0" w:color="auto"/>
            </w:tcBorders>
          </w:tcPr>
          <w:p w:rsidR="00D11C4F" w:rsidRPr="001630AF" w:rsidRDefault="00D11C4F" w:rsidP="00F93F67">
            <w:pPr>
              <w:jc w:val="right"/>
              <w:rPr>
                <w:color w:val="000000"/>
                <w:sz w:val="22"/>
                <w:szCs w:val="22"/>
                <w:lang w:val="en-US"/>
              </w:rPr>
            </w:pPr>
            <w:r w:rsidRPr="001630AF">
              <w:rPr>
                <w:color w:val="000000"/>
                <w:sz w:val="22"/>
                <w:szCs w:val="22"/>
              </w:rPr>
              <w:t>18.</w:t>
            </w:r>
            <w:r w:rsidR="00F93F67">
              <w:rPr>
                <w:color w:val="000000"/>
                <w:sz w:val="22"/>
                <w:szCs w:val="22"/>
              </w:rPr>
              <w:t>5</w:t>
            </w:r>
            <w:r w:rsidRPr="001630AF">
              <w:rPr>
                <w:color w:val="000000"/>
                <w:sz w:val="22"/>
                <w:szCs w:val="22"/>
                <w:lang w:val="en-US"/>
              </w:rPr>
              <w:t>%</w:t>
            </w:r>
          </w:p>
        </w:tc>
        <w:tc>
          <w:tcPr>
            <w:tcW w:w="2130" w:type="dxa"/>
            <w:tcBorders>
              <w:top w:val="single" w:sz="4" w:space="0" w:color="auto"/>
              <w:left w:val="nil"/>
              <w:bottom w:val="single" w:sz="4" w:space="0" w:color="auto"/>
              <w:right w:val="single" w:sz="4" w:space="0" w:color="auto"/>
            </w:tcBorders>
            <w:vAlign w:val="bottom"/>
          </w:tcPr>
          <w:p w:rsidR="00D11C4F" w:rsidRPr="001630AF" w:rsidRDefault="00D11C4F" w:rsidP="002202C7">
            <w:pPr>
              <w:pStyle w:val="000Normal"/>
              <w:spacing w:before="0" w:after="0" w:line="240" w:lineRule="auto"/>
              <w:ind w:right="-21"/>
              <w:jc w:val="right"/>
              <w:rPr>
                <w:rFonts w:ascii="Times New Roman" w:hAnsi="Times New Roman"/>
                <w:spacing w:val="-6"/>
                <w:sz w:val="22"/>
                <w:szCs w:val="22"/>
                <w:lang w:val="en-US"/>
              </w:rPr>
            </w:pPr>
            <w:r w:rsidRPr="001630AF">
              <w:rPr>
                <w:rFonts w:ascii="Times New Roman" w:hAnsi="Times New Roman"/>
                <w:spacing w:val="-6"/>
                <w:sz w:val="22"/>
                <w:szCs w:val="22"/>
                <w:lang w:val="en-US"/>
              </w:rPr>
              <w:t>14.3%</w:t>
            </w:r>
          </w:p>
        </w:tc>
      </w:tr>
      <w:tr w:rsidR="00D11C4F" w:rsidRPr="00C647A2" w:rsidTr="00F000DA">
        <w:trPr>
          <w:trHeight w:val="300"/>
        </w:trPr>
        <w:tc>
          <w:tcPr>
            <w:tcW w:w="5118" w:type="dxa"/>
            <w:tcBorders>
              <w:top w:val="single" w:sz="4" w:space="0" w:color="auto"/>
              <w:left w:val="single" w:sz="4" w:space="0" w:color="auto"/>
              <w:bottom w:val="single" w:sz="4" w:space="0" w:color="auto"/>
              <w:right w:val="single" w:sz="4" w:space="0" w:color="auto"/>
            </w:tcBorders>
            <w:vAlign w:val="bottom"/>
          </w:tcPr>
          <w:p w:rsidR="00D11C4F" w:rsidRPr="001630AF" w:rsidRDefault="00D11C4F" w:rsidP="0087735B">
            <w:pPr>
              <w:pStyle w:val="000Normal"/>
              <w:spacing w:before="0" w:after="0" w:line="240" w:lineRule="auto"/>
              <w:ind w:right="-21"/>
              <w:jc w:val="left"/>
              <w:rPr>
                <w:rFonts w:ascii="Times New Roman" w:hAnsi="Times New Roman"/>
                <w:spacing w:val="-6"/>
                <w:sz w:val="22"/>
                <w:szCs w:val="22"/>
                <w:lang w:val="ru-RU"/>
              </w:rPr>
            </w:pPr>
            <w:r w:rsidRPr="001630AF">
              <w:rPr>
                <w:rFonts w:ascii="Times New Roman" w:hAnsi="Times New Roman"/>
                <w:spacing w:val="-6"/>
                <w:sz w:val="22"/>
                <w:szCs w:val="22"/>
                <w:lang w:val="ru-RU"/>
              </w:rPr>
              <w:t>Норматив достаточности основного капитала</w:t>
            </w:r>
          </w:p>
        </w:tc>
        <w:tc>
          <w:tcPr>
            <w:tcW w:w="2127" w:type="dxa"/>
            <w:tcBorders>
              <w:top w:val="single" w:sz="4" w:space="0" w:color="auto"/>
              <w:left w:val="nil"/>
              <w:bottom w:val="single" w:sz="4" w:space="0" w:color="auto"/>
              <w:right w:val="single" w:sz="4" w:space="0" w:color="auto"/>
            </w:tcBorders>
          </w:tcPr>
          <w:p w:rsidR="00D11C4F" w:rsidRPr="001630AF" w:rsidRDefault="00D11C4F">
            <w:pPr>
              <w:jc w:val="right"/>
              <w:rPr>
                <w:color w:val="000000"/>
                <w:sz w:val="22"/>
                <w:szCs w:val="22"/>
                <w:lang w:val="en-US"/>
              </w:rPr>
            </w:pPr>
            <w:r w:rsidRPr="001630AF">
              <w:rPr>
                <w:color w:val="000000"/>
                <w:sz w:val="22"/>
                <w:szCs w:val="22"/>
              </w:rPr>
              <w:t>8.4</w:t>
            </w:r>
            <w:r w:rsidRPr="001630AF">
              <w:rPr>
                <w:color w:val="000000"/>
                <w:sz w:val="22"/>
                <w:szCs w:val="22"/>
                <w:lang w:val="en-US"/>
              </w:rPr>
              <w:t>%</w:t>
            </w:r>
          </w:p>
        </w:tc>
        <w:tc>
          <w:tcPr>
            <w:tcW w:w="2130" w:type="dxa"/>
            <w:tcBorders>
              <w:top w:val="single" w:sz="4" w:space="0" w:color="auto"/>
              <w:left w:val="nil"/>
              <w:bottom w:val="single" w:sz="4" w:space="0" w:color="auto"/>
              <w:right w:val="single" w:sz="4" w:space="0" w:color="auto"/>
            </w:tcBorders>
            <w:vAlign w:val="bottom"/>
          </w:tcPr>
          <w:p w:rsidR="00D11C4F" w:rsidRPr="006901AF" w:rsidRDefault="00D11C4F" w:rsidP="002202C7">
            <w:pPr>
              <w:pStyle w:val="000Normal"/>
              <w:spacing w:before="0" w:after="0" w:line="240" w:lineRule="auto"/>
              <w:ind w:right="-21"/>
              <w:jc w:val="right"/>
              <w:rPr>
                <w:rFonts w:ascii="Times New Roman" w:hAnsi="Times New Roman"/>
                <w:spacing w:val="-6"/>
                <w:sz w:val="22"/>
                <w:szCs w:val="22"/>
                <w:lang w:val="en-US"/>
              </w:rPr>
            </w:pPr>
            <w:r w:rsidRPr="001630AF">
              <w:rPr>
                <w:rFonts w:ascii="Times New Roman" w:hAnsi="Times New Roman"/>
                <w:spacing w:val="-6"/>
                <w:sz w:val="22"/>
                <w:szCs w:val="22"/>
                <w:lang w:val="en-US"/>
              </w:rPr>
              <w:t>6.4%</w:t>
            </w:r>
          </w:p>
        </w:tc>
      </w:tr>
    </w:tbl>
    <w:p w:rsidR="0095610E" w:rsidRPr="00FD1704" w:rsidRDefault="0095610E" w:rsidP="0095610E">
      <w:pPr>
        <w:pStyle w:val="000Normal"/>
        <w:spacing w:before="0" w:after="0" w:line="240" w:lineRule="auto"/>
        <w:ind w:right="-21" w:firstLine="540"/>
        <w:rPr>
          <w:rFonts w:ascii="Times New Roman" w:hAnsi="Times New Roman"/>
          <w:spacing w:val="-6"/>
          <w:sz w:val="24"/>
          <w:szCs w:val="24"/>
          <w:lang w:val="ru-RU" w:eastAsia="ru-RU"/>
        </w:rPr>
      </w:pPr>
      <w:r w:rsidRPr="00C647A2">
        <w:rPr>
          <w:rFonts w:ascii="Times New Roman" w:hAnsi="Times New Roman"/>
          <w:spacing w:val="-6"/>
          <w:sz w:val="24"/>
          <w:szCs w:val="24"/>
          <w:lang w:val="ru-RU" w:eastAsia="ru-RU"/>
        </w:rPr>
        <w:t>Нормативный капитал включает в себя капитал 1-го уровня (основной капитал), который состоит из уставного капитала, эмиссионного дохода, нераспределенной прибыли, за вычетом начисленных дивидендов, чистых длинных позиций по собственным акциям и капитальных инвестиций в дочерние и ассоциированные компании. В состав нормативного капитала также входит капитал 2-го и 3-го уровней (дополнительный капитал), который включает в себя текущую прибыль за год, субординированную долгосрочную задолженность,</w:t>
      </w:r>
      <w:r w:rsidRPr="00FD1704">
        <w:rPr>
          <w:rFonts w:ascii="Times New Roman" w:hAnsi="Times New Roman"/>
          <w:spacing w:val="-6"/>
          <w:sz w:val="24"/>
          <w:szCs w:val="24"/>
          <w:lang w:val="ru-RU" w:eastAsia="ru-RU"/>
        </w:rPr>
        <w:t xml:space="preserve"> привилегированные акции, фонды переоценки и субординированную краткосрочную задолженность, соответственно.</w:t>
      </w:r>
    </w:p>
    <w:p w:rsidR="00155228" w:rsidRPr="00FD1704" w:rsidRDefault="00155228" w:rsidP="007D3336">
      <w:pPr>
        <w:pStyle w:val="000Normal"/>
        <w:spacing w:before="0" w:after="0" w:line="240" w:lineRule="auto"/>
        <w:ind w:right="-21" w:firstLine="540"/>
        <w:rPr>
          <w:rFonts w:ascii="Times New Roman" w:hAnsi="Times New Roman"/>
          <w:b/>
          <w:spacing w:val="-6"/>
          <w:sz w:val="24"/>
          <w:lang w:val="ru-RU" w:eastAsia="ru-RU"/>
        </w:rPr>
      </w:pPr>
    </w:p>
    <w:p w:rsidR="005500D8" w:rsidRPr="00FD1704" w:rsidRDefault="003473EF" w:rsidP="00F005C8">
      <w:pPr>
        <w:pStyle w:val="000Normal"/>
        <w:numPr>
          <w:ilvl w:val="0"/>
          <w:numId w:val="22"/>
        </w:numPr>
        <w:spacing w:before="0" w:after="0" w:line="240" w:lineRule="auto"/>
        <w:ind w:right="-21"/>
        <w:rPr>
          <w:rFonts w:ascii="Times New Roman" w:hAnsi="Times New Roman"/>
          <w:b/>
          <w:spacing w:val="-6"/>
          <w:sz w:val="24"/>
          <w:lang w:val="ru-RU" w:eastAsia="ru-RU"/>
        </w:rPr>
      </w:pPr>
      <w:r w:rsidRPr="00FD1704">
        <w:rPr>
          <w:rFonts w:ascii="Times New Roman" w:hAnsi="Times New Roman"/>
          <w:b/>
          <w:spacing w:val="-6"/>
          <w:sz w:val="24"/>
          <w:lang w:val="ru-RU" w:eastAsia="ru-RU"/>
        </w:rPr>
        <w:t>Отчет о движении денежных средств</w:t>
      </w:r>
    </w:p>
    <w:p w:rsidR="003473EF" w:rsidRPr="00FD1704" w:rsidRDefault="003473EF" w:rsidP="003473EF">
      <w:pPr>
        <w:pStyle w:val="000Normal"/>
        <w:spacing w:before="0" w:after="0" w:line="240" w:lineRule="auto"/>
        <w:ind w:right="-21" w:firstLine="540"/>
        <w:rPr>
          <w:rFonts w:ascii="Times New Roman" w:hAnsi="Times New Roman"/>
          <w:spacing w:val="-6"/>
          <w:sz w:val="24"/>
          <w:lang w:val="ru-RU" w:eastAsia="ru-RU"/>
        </w:rPr>
      </w:pPr>
    </w:p>
    <w:p w:rsidR="003473EF" w:rsidRPr="00FD1704" w:rsidRDefault="003473EF" w:rsidP="003473EF">
      <w:pPr>
        <w:pStyle w:val="000Normal"/>
        <w:spacing w:before="0" w:after="0" w:line="240" w:lineRule="auto"/>
        <w:ind w:right="-21" w:firstLine="540"/>
        <w:rPr>
          <w:rFonts w:ascii="Times New Roman" w:hAnsi="Times New Roman"/>
          <w:spacing w:val="-6"/>
          <w:sz w:val="24"/>
          <w:lang w:val="ru-RU" w:eastAsia="ru-RU"/>
        </w:rPr>
      </w:pPr>
      <w:r w:rsidRPr="00FD1704">
        <w:rPr>
          <w:rFonts w:ascii="Times New Roman" w:hAnsi="Times New Roman"/>
          <w:spacing w:val="-6"/>
          <w:sz w:val="24"/>
          <w:lang w:val="ru-RU" w:eastAsia="ru-RU"/>
        </w:rPr>
        <w:t>Отчет о движении денежных средств составлен по форме 4 годовой финансовой отчетности и представляет собой ряд показателей, раскрывающих информацию о воздействии операционной, инвестиционной и финансовой деятельности банка на величину его денежных средств и их эквивалентов за отчетный период.</w:t>
      </w:r>
    </w:p>
    <w:p w:rsidR="003473EF" w:rsidRPr="00FD1704" w:rsidRDefault="003473EF" w:rsidP="003473EF">
      <w:pPr>
        <w:autoSpaceDE w:val="0"/>
        <w:autoSpaceDN w:val="0"/>
        <w:adjustRightInd w:val="0"/>
        <w:ind w:firstLine="540"/>
        <w:jc w:val="both"/>
        <w:rPr>
          <w:spacing w:val="-6"/>
          <w:szCs w:val="20"/>
        </w:rPr>
      </w:pPr>
      <w:r w:rsidRPr="00FD1704">
        <w:rPr>
          <w:spacing w:val="-6"/>
          <w:szCs w:val="20"/>
        </w:rPr>
        <w:t xml:space="preserve">В отчете о движении денежных средств приводятся данные о потоках денежных средств за отчетный год и соответствующая сравнительная информация за год, предшествующий </w:t>
      </w:r>
      <w:proofErr w:type="gramStart"/>
      <w:r w:rsidRPr="00FD1704">
        <w:rPr>
          <w:spacing w:val="-6"/>
          <w:szCs w:val="20"/>
        </w:rPr>
        <w:t>отчетному</w:t>
      </w:r>
      <w:proofErr w:type="gramEnd"/>
      <w:r w:rsidRPr="00FD1704">
        <w:rPr>
          <w:spacing w:val="-6"/>
          <w:szCs w:val="20"/>
        </w:rPr>
        <w:t>.</w:t>
      </w:r>
    </w:p>
    <w:p w:rsidR="003473EF" w:rsidRPr="00FD1704" w:rsidRDefault="003473EF" w:rsidP="003473EF">
      <w:pPr>
        <w:ind w:firstLine="540"/>
        <w:rPr>
          <w:spacing w:val="-5"/>
          <w:szCs w:val="20"/>
        </w:rPr>
      </w:pPr>
      <w:r w:rsidRPr="00FD1704">
        <w:rPr>
          <w:spacing w:val="-5"/>
          <w:szCs w:val="20"/>
        </w:rPr>
        <w:t>Информация о составе денежных средств и их эквивалентов, раскрываемая для отчета о движении денежных средств:</w:t>
      </w:r>
    </w:p>
    <w:tbl>
      <w:tblPr>
        <w:tblW w:w="9371" w:type="dxa"/>
        <w:tblInd w:w="93" w:type="dxa"/>
        <w:tblLook w:val="0000"/>
      </w:tblPr>
      <w:tblGrid>
        <w:gridCol w:w="5969"/>
        <w:gridCol w:w="1701"/>
        <w:gridCol w:w="1701"/>
      </w:tblGrid>
      <w:tr w:rsidR="003473EF" w:rsidRPr="00FD1704" w:rsidTr="00F915A9">
        <w:trPr>
          <w:trHeight w:val="480"/>
        </w:trPr>
        <w:tc>
          <w:tcPr>
            <w:tcW w:w="5969" w:type="dxa"/>
            <w:tcBorders>
              <w:top w:val="single" w:sz="4" w:space="0" w:color="auto"/>
              <w:left w:val="single" w:sz="4" w:space="0" w:color="auto"/>
              <w:bottom w:val="single" w:sz="4" w:space="0" w:color="auto"/>
              <w:right w:val="single" w:sz="4" w:space="0" w:color="000000"/>
            </w:tcBorders>
            <w:shd w:val="clear" w:color="auto" w:fill="FFFFFF"/>
            <w:vAlign w:val="center"/>
          </w:tcPr>
          <w:p w:rsidR="003473EF" w:rsidRPr="00FD1704" w:rsidRDefault="003473EF" w:rsidP="0087735B">
            <w:pPr>
              <w:pStyle w:val="000Normal"/>
              <w:spacing w:before="0" w:after="0" w:line="240" w:lineRule="auto"/>
              <w:ind w:right="-21"/>
              <w:jc w:val="center"/>
              <w:rPr>
                <w:rFonts w:ascii="Times New Roman" w:hAnsi="Times New Roman"/>
                <w:spacing w:val="-6"/>
                <w:sz w:val="22"/>
                <w:szCs w:val="22"/>
                <w:lang w:val="ru-RU"/>
              </w:rPr>
            </w:pPr>
            <w:r w:rsidRPr="00FD1704">
              <w:rPr>
                <w:rFonts w:ascii="Times New Roman" w:hAnsi="Times New Roman"/>
                <w:spacing w:val="-6"/>
                <w:sz w:val="22"/>
                <w:szCs w:val="22"/>
                <w:lang w:val="ru-RU"/>
              </w:rPr>
              <w:t>Денежные средства и их эквиваленты</w:t>
            </w:r>
          </w:p>
        </w:tc>
        <w:tc>
          <w:tcPr>
            <w:tcW w:w="1701" w:type="dxa"/>
            <w:tcBorders>
              <w:top w:val="single" w:sz="4" w:space="0" w:color="auto"/>
              <w:left w:val="nil"/>
              <w:bottom w:val="single" w:sz="4" w:space="0" w:color="auto"/>
              <w:right w:val="single" w:sz="4" w:space="0" w:color="auto"/>
            </w:tcBorders>
            <w:shd w:val="clear" w:color="auto" w:fill="FFFFFF"/>
            <w:noWrap/>
            <w:vAlign w:val="center"/>
          </w:tcPr>
          <w:p w:rsidR="003473EF" w:rsidRPr="00FD1704" w:rsidRDefault="003473EF" w:rsidP="009F0E55">
            <w:pPr>
              <w:pStyle w:val="000Normal"/>
              <w:spacing w:before="0" w:after="0" w:line="240" w:lineRule="auto"/>
              <w:ind w:right="-21"/>
              <w:jc w:val="center"/>
              <w:rPr>
                <w:rFonts w:ascii="Times New Roman" w:hAnsi="Times New Roman"/>
                <w:spacing w:val="-6"/>
                <w:sz w:val="22"/>
                <w:szCs w:val="22"/>
                <w:lang w:val="ru-RU"/>
              </w:rPr>
            </w:pPr>
            <w:r w:rsidRPr="00FD1704">
              <w:rPr>
                <w:rFonts w:ascii="Times New Roman" w:hAnsi="Times New Roman"/>
                <w:spacing w:val="-6"/>
                <w:sz w:val="22"/>
                <w:szCs w:val="22"/>
                <w:lang w:val="ru-RU"/>
              </w:rPr>
              <w:t>201</w:t>
            </w:r>
            <w:r w:rsidR="009F0E55">
              <w:rPr>
                <w:rFonts w:ascii="Times New Roman" w:hAnsi="Times New Roman"/>
                <w:spacing w:val="-6"/>
                <w:sz w:val="22"/>
                <w:szCs w:val="22"/>
                <w:lang w:val="ru-RU"/>
              </w:rPr>
              <w:t>5</w:t>
            </w:r>
            <w:r w:rsidRPr="00FD1704">
              <w:rPr>
                <w:rFonts w:ascii="Times New Roman" w:hAnsi="Times New Roman"/>
                <w:spacing w:val="-6"/>
                <w:sz w:val="22"/>
                <w:szCs w:val="22"/>
                <w:lang w:val="ru-RU"/>
              </w:rPr>
              <w:t xml:space="preserve"> год</w:t>
            </w:r>
          </w:p>
        </w:tc>
        <w:tc>
          <w:tcPr>
            <w:tcW w:w="1701" w:type="dxa"/>
            <w:tcBorders>
              <w:top w:val="single" w:sz="4" w:space="0" w:color="auto"/>
              <w:left w:val="nil"/>
              <w:bottom w:val="single" w:sz="4" w:space="0" w:color="auto"/>
              <w:right w:val="single" w:sz="4" w:space="0" w:color="auto"/>
            </w:tcBorders>
            <w:shd w:val="clear" w:color="auto" w:fill="FFFFFF"/>
            <w:noWrap/>
            <w:vAlign w:val="center"/>
          </w:tcPr>
          <w:p w:rsidR="003473EF" w:rsidRPr="00FD1704" w:rsidRDefault="00B45A22" w:rsidP="00B45A22">
            <w:pPr>
              <w:pStyle w:val="000Normal"/>
              <w:spacing w:before="0" w:after="0" w:line="240" w:lineRule="auto"/>
              <w:ind w:right="-21"/>
              <w:jc w:val="center"/>
              <w:rPr>
                <w:rFonts w:ascii="Times New Roman" w:hAnsi="Times New Roman"/>
                <w:spacing w:val="-6"/>
                <w:sz w:val="22"/>
                <w:szCs w:val="22"/>
                <w:lang w:val="ru-RU"/>
              </w:rPr>
            </w:pPr>
            <w:r w:rsidRPr="00FD1704">
              <w:rPr>
                <w:rFonts w:ascii="Times New Roman" w:hAnsi="Times New Roman"/>
                <w:spacing w:val="-6"/>
                <w:sz w:val="22"/>
                <w:szCs w:val="22"/>
                <w:lang w:val="ru-RU"/>
              </w:rPr>
              <w:t>2014</w:t>
            </w:r>
            <w:r w:rsidR="003473EF" w:rsidRPr="00FD1704">
              <w:rPr>
                <w:rFonts w:ascii="Times New Roman" w:hAnsi="Times New Roman"/>
                <w:spacing w:val="-6"/>
                <w:sz w:val="22"/>
                <w:szCs w:val="22"/>
                <w:lang w:val="ru-RU"/>
              </w:rPr>
              <w:t xml:space="preserve"> год</w:t>
            </w:r>
          </w:p>
        </w:tc>
      </w:tr>
      <w:tr w:rsidR="003473EF" w:rsidRPr="00FD1704" w:rsidTr="00F915A9">
        <w:trPr>
          <w:trHeight w:val="300"/>
        </w:trPr>
        <w:tc>
          <w:tcPr>
            <w:tcW w:w="5969" w:type="dxa"/>
            <w:tcBorders>
              <w:top w:val="single" w:sz="4" w:space="0" w:color="auto"/>
              <w:left w:val="single" w:sz="4" w:space="0" w:color="auto"/>
              <w:bottom w:val="single" w:sz="4" w:space="0" w:color="auto"/>
              <w:right w:val="single" w:sz="4" w:space="0" w:color="000000"/>
            </w:tcBorders>
            <w:shd w:val="clear" w:color="auto" w:fill="FFFFFF"/>
            <w:vAlign w:val="center"/>
          </w:tcPr>
          <w:p w:rsidR="003473EF" w:rsidRPr="00FD1704" w:rsidRDefault="003473EF" w:rsidP="0087735B">
            <w:pPr>
              <w:pStyle w:val="000Normal"/>
              <w:spacing w:before="0" w:after="0" w:line="240" w:lineRule="auto"/>
              <w:ind w:right="-21"/>
              <w:jc w:val="center"/>
              <w:rPr>
                <w:rFonts w:ascii="Times New Roman" w:hAnsi="Times New Roman"/>
                <w:spacing w:val="-6"/>
                <w:sz w:val="22"/>
                <w:szCs w:val="22"/>
                <w:lang w:val="ru-RU"/>
              </w:rPr>
            </w:pPr>
            <w:r w:rsidRPr="00FD1704">
              <w:rPr>
                <w:rFonts w:ascii="Times New Roman" w:hAnsi="Times New Roman"/>
                <w:spacing w:val="-6"/>
                <w:sz w:val="22"/>
                <w:szCs w:val="22"/>
                <w:lang w:val="ru-RU"/>
              </w:rPr>
              <w:t>1</w:t>
            </w:r>
          </w:p>
        </w:tc>
        <w:tc>
          <w:tcPr>
            <w:tcW w:w="1701" w:type="dxa"/>
            <w:tcBorders>
              <w:top w:val="nil"/>
              <w:left w:val="nil"/>
              <w:bottom w:val="single" w:sz="4" w:space="0" w:color="auto"/>
              <w:right w:val="single" w:sz="4" w:space="0" w:color="auto"/>
            </w:tcBorders>
            <w:shd w:val="clear" w:color="auto" w:fill="FFFFFF"/>
            <w:noWrap/>
            <w:vAlign w:val="center"/>
          </w:tcPr>
          <w:p w:rsidR="003473EF" w:rsidRPr="00FD1704" w:rsidRDefault="003473EF" w:rsidP="0087735B">
            <w:pPr>
              <w:pStyle w:val="000Normal"/>
              <w:spacing w:before="0" w:after="0" w:line="240" w:lineRule="auto"/>
              <w:ind w:right="-21"/>
              <w:jc w:val="center"/>
              <w:rPr>
                <w:rFonts w:ascii="Times New Roman" w:hAnsi="Times New Roman"/>
                <w:spacing w:val="-6"/>
                <w:sz w:val="22"/>
                <w:szCs w:val="22"/>
                <w:lang w:val="ru-RU"/>
              </w:rPr>
            </w:pPr>
            <w:r w:rsidRPr="00FD1704">
              <w:rPr>
                <w:rFonts w:ascii="Times New Roman" w:hAnsi="Times New Roman"/>
                <w:spacing w:val="-6"/>
                <w:sz w:val="22"/>
                <w:szCs w:val="22"/>
                <w:lang w:val="ru-RU"/>
              </w:rPr>
              <w:t>2</w:t>
            </w:r>
          </w:p>
        </w:tc>
        <w:tc>
          <w:tcPr>
            <w:tcW w:w="1701" w:type="dxa"/>
            <w:tcBorders>
              <w:top w:val="nil"/>
              <w:left w:val="nil"/>
              <w:bottom w:val="single" w:sz="4" w:space="0" w:color="auto"/>
              <w:right w:val="single" w:sz="4" w:space="0" w:color="auto"/>
            </w:tcBorders>
            <w:shd w:val="clear" w:color="auto" w:fill="FFFFFF"/>
            <w:noWrap/>
            <w:vAlign w:val="center"/>
          </w:tcPr>
          <w:p w:rsidR="003473EF" w:rsidRPr="00FD1704" w:rsidRDefault="003473EF" w:rsidP="0087735B">
            <w:pPr>
              <w:pStyle w:val="000Normal"/>
              <w:spacing w:before="0" w:after="0" w:line="240" w:lineRule="auto"/>
              <w:ind w:right="-21"/>
              <w:jc w:val="center"/>
              <w:rPr>
                <w:rFonts w:ascii="Times New Roman" w:hAnsi="Times New Roman"/>
                <w:spacing w:val="-6"/>
                <w:sz w:val="22"/>
                <w:szCs w:val="22"/>
                <w:lang w:val="ru-RU"/>
              </w:rPr>
            </w:pPr>
            <w:r w:rsidRPr="00FD1704">
              <w:rPr>
                <w:rFonts w:ascii="Times New Roman" w:hAnsi="Times New Roman"/>
                <w:spacing w:val="-6"/>
                <w:sz w:val="22"/>
                <w:szCs w:val="22"/>
                <w:lang w:val="ru-RU"/>
              </w:rPr>
              <w:t>3</w:t>
            </w:r>
          </w:p>
        </w:tc>
      </w:tr>
      <w:tr w:rsidR="00470F01" w:rsidRPr="00FD1704" w:rsidTr="00F915A9">
        <w:trPr>
          <w:trHeight w:val="300"/>
        </w:trPr>
        <w:tc>
          <w:tcPr>
            <w:tcW w:w="5969" w:type="dxa"/>
            <w:tcBorders>
              <w:top w:val="single" w:sz="4" w:space="0" w:color="auto"/>
              <w:left w:val="single" w:sz="4" w:space="0" w:color="auto"/>
              <w:bottom w:val="single" w:sz="4" w:space="0" w:color="auto"/>
              <w:right w:val="single" w:sz="4" w:space="0" w:color="000000"/>
            </w:tcBorders>
            <w:shd w:val="clear" w:color="auto" w:fill="FFFFFF"/>
            <w:vAlign w:val="bottom"/>
          </w:tcPr>
          <w:p w:rsidR="00470F01" w:rsidRPr="00FD1704" w:rsidRDefault="00470F01" w:rsidP="00F113CE">
            <w:pPr>
              <w:pStyle w:val="000Normal"/>
              <w:spacing w:before="0" w:after="0" w:line="240" w:lineRule="auto"/>
              <w:ind w:right="-21"/>
              <w:jc w:val="left"/>
              <w:rPr>
                <w:rFonts w:ascii="Times New Roman" w:hAnsi="Times New Roman"/>
                <w:spacing w:val="-6"/>
                <w:sz w:val="22"/>
                <w:szCs w:val="22"/>
                <w:lang w:val="ru-RU"/>
              </w:rPr>
            </w:pPr>
            <w:r w:rsidRPr="00FD1704">
              <w:rPr>
                <w:rFonts w:ascii="Times New Roman" w:hAnsi="Times New Roman"/>
                <w:spacing w:val="-6"/>
                <w:sz w:val="22"/>
                <w:szCs w:val="22"/>
                <w:lang w:val="ru-RU"/>
              </w:rPr>
              <w:t>Денежные средства в кассе</w:t>
            </w:r>
          </w:p>
        </w:tc>
        <w:tc>
          <w:tcPr>
            <w:tcW w:w="1701" w:type="dxa"/>
            <w:tcBorders>
              <w:top w:val="nil"/>
              <w:left w:val="nil"/>
              <w:bottom w:val="single" w:sz="4" w:space="0" w:color="auto"/>
              <w:right w:val="single" w:sz="4" w:space="0" w:color="auto"/>
            </w:tcBorders>
            <w:shd w:val="clear" w:color="auto" w:fill="FFFFFF"/>
            <w:noWrap/>
            <w:vAlign w:val="bottom"/>
          </w:tcPr>
          <w:p w:rsidR="00470F01" w:rsidRPr="00FD1704" w:rsidRDefault="00470F01" w:rsidP="00F113CE">
            <w:pPr>
              <w:pStyle w:val="000Normal"/>
              <w:spacing w:before="0" w:after="0" w:line="240" w:lineRule="auto"/>
              <w:ind w:right="-21"/>
              <w:jc w:val="right"/>
              <w:rPr>
                <w:rFonts w:ascii="Times New Roman" w:hAnsi="Times New Roman"/>
                <w:spacing w:val="-6"/>
                <w:sz w:val="22"/>
                <w:szCs w:val="22"/>
                <w:lang w:val="ru-RU"/>
              </w:rPr>
            </w:pPr>
            <w:r w:rsidRPr="00FD1704">
              <w:rPr>
                <w:rFonts w:ascii="Times New Roman" w:hAnsi="Times New Roman"/>
                <w:spacing w:val="-6"/>
                <w:sz w:val="22"/>
                <w:szCs w:val="22"/>
                <w:lang w:val="ru-RU"/>
              </w:rPr>
              <w:t>482 153</w:t>
            </w:r>
          </w:p>
        </w:tc>
        <w:tc>
          <w:tcPr>
            <w:tcW w:w="1701" w:type="dxa"/>
            <w:tcBorders>
              <w:top w:val="nil"/>
              <w:left w:val="nil"/>
              <w:bottom w:val="single" w:sz="4" w:space="0" w:color="auto"/>
              <w:right w:val="single" w:sz="4" w:space="0" w:color="auto"/>
            </w:tcBorders>
            <w:shd w:val="clear" w:color="auto" w:fill="FFFFFF"/>
            <w:noWrap/>
            <w:vAlign w:val="bottom"/>
          </w:tcPr>
          <w:p w:rsidR="00470F01" w:rsidRPr="00FD1704" w:rsidRDefault="00470F01" w:rsidP="00F113CE">
            <w:pPr>
              <w:pStyle w:val="000Normal"/>
              <w:spacing w:before="0" w:after="0" w:line="240" w:lineRule="auto"/>
              <w:ind w:right="-21"/>
              <w:jc w:val="right"/>
              <w:rPr>
                <w:rFonts w:ascii="Times New Roman" w:hAnsi="Times New Roman"/>
                <w:spacing w:val="-6"/>
                <w:sz w:val="22"/>
                <w:szCs w:val="22"/>
                <w:lang w:val="ru-RU"/>
              </w:rPr>
            </w:pPr>
            <w:r w:rsidRPr="00FD1704">
              <w:rPr>
                <w:rFonts w:ascii="Times New Roman" w:hAnsi="Times New Roman"/>
                <w:spacing w:val="-6"/>
                <w:sz w:val="22"/>
                <w:szCs w:val="22"/>
                <w:lang w:val="ru-RU"/>
              </w:rPr>
              <w:t>1 013 197</w:t>
            </w:r>
          </w:p>
        </w:tc>
      </w:tr>
      <w:tr w:rsidR="00470F01" w:rsidRPr="00FD1704" w:rsidTr="00F915A9">
        <w:trPr>
          <w:trHeight w:val="300"/>
        </w:trPr>
        <w:tc>
          <w:tcPr>
            <w:tcW w:w="5969" w:type="dxa"/>
            <w:tcBorders>
              <w:top w:val="single" w:sz="4" w:space="0" w:color="auto"/>
              <w:left w:val="single" w:sz="4" w:space="0" w:color="auto"/>
              <w:bottom w:val="single" w:sz="4" w:space="0" w:color="auto"/>
              <w:right w:val="single" w:sz="4" w:space="0" w:color="000000"/>
            </w:tcBorders>
            <w:shd w:val="clear" w:color="auto" w:fill="FFFFFF"/>
            <w:vAlign w:val="bottom"/>
          </w:tcPr>
          <w:p w:rsidR="00470F01" w:rsidRPr="00FD1704" w:rsidRDefault="00470F01" w:rsidP="00F113CE">
            <w:pPr>
              <w:pStyle w:val="000Normal"/>
              <w:spacing w:before="0" w:after="0" w:line="240" w:lineRule="auto"/>
              <w:ind w:right="-21"/>
              <w:jc w:val="left"/>
              <w:rPr>
                <w:rFonts w:ascii="Times New Roman" w:hAnsi="Times New Roman"/>
                <w:spacing w:val="-6"/>
                <w:sz w:val="22"/>
                <w:szCs w:val="22"/>
                <w:lang w:val="ru-RU"/>
              </w:rPr>
            </w:pPr>
            <w:r w:rsidRPr="00FD1704">
              <w:rPr>
                <w:rFonts w:ascii="Times New Roman" w:hAnsi="Times New Roman"/>
                <w:spacing w:val="-6"/>
                <w:sz w:val="22"/>
                <w:szCs w:val="22"/>
                <w:lang w:val="ru-RU"/>
              </w:rPr>
              <w:t>Денежные средства в обменных пунктах</w:t>
            </w:r>
          </w:p>
        </w:tc>
        <w:tc>
          <w:tcPr>
            <w:tcW w:w="1701" w:type="dxa"/>
            <w:tcBorders>
              <w:top w:val="nil"/>
              <w:left w:val="nil"/>
              <w:bottom w:val="single" w:sz="4" w:space="0" w:color="auto"/>
              <w:right w:val="single" w:sz="4" w:space="0" w:color="auto"/>
            </w:tcBorders>
            <w:shd w:val="clear" w:color="auto" w:fill="auto"/>
            <w:noWrap/>
            <w:vAlign w:val="bottom"/>
          </w:tcPr>
          <w:p w:rsidR="00470F01" w:rsidRPr="00FD1704" w:rsidRDefault="00470F01" w:rsidP="00F113CE">
            <w:pPr>
              <w:pStyle w:val="000Normal"/>
              <w:spacing w:before="0" w:after="0" w:line="240" w:lineRule="auto"/>
              <w:ind w:right="-21"/>
              <w:jc w:val="right"/>
              <w:rPr>
                <w:rFonts w:ascii="Times New Roman" w:hAnsi="Times New Roman"/>
                <w:spacing w:val="-6"/>
                <w:sz w:val="22"/>
                <w:szCs w:val="22"/>
                <w:lang w:val="ru-RU"/>
              </w:rPr>
            </w:pPr>
            <w:r w:rsidRPr="00FD1704">
              <w:rPr>
                <w:rFonts w:ascii="Times New Roman" w:hAnsi="Times New Roman"/>
                <w:spacing w:val="-6"/>
                <w:sz w:val="22"/>
                <w:szCs w:val="22"/>
                <w:lang w:val="ru-RU"/>
              </w:rPr>
              <w:t>-</w:t>
            </w:r>
          </w:p>
        </w:tc>
        <w:tc>
          <w:tcPr>
            <w:tcW w:w="1701" w:type="dxa"/>
            <w:tcBorders>
              <w:top w:val="nil"/>
              <w:left w:val="nil"/>
              <w:bottom w:val="single" w:sz="4" w:space="0" w:color="auto"/>
              <w:right w:val="single" w:sz="4" w:space="0" w:color="auto"/>
            </w:tcBorders>
            <w:shd w:val="clear" w:color="auto" w:fill="auto"/>
            <w:noWrap/>
            <w:vAlign w:val="bottom"/>
          </w:tcPr>
          <w:p w:rsidR="00470F01" w:rsidRPr="00FD1704" w:rsidRDefault="00470F01" w:rsidP="00F113CE">
            <w:pPr>
              <w:pStyle w:val="000Normal"/>
              <w:spacing w:before="0" w:after="0" w:line="240" w:lineRule="auto"/>
              <w:ind w:right="-21"/>
              <w:jc w:val="right"/>
              <w:rPr>
                <w:rFonts w:ascii="Times New Roman" w:hAnsi="Times New Roman"/>
                <w:spacing w:val="-6"/>
                <w:sz w:val="22"/>
                <w:szCs w:val="22"/>
                <w:lang w:val="ru-RU"/>
              </w:rPr>
            </w:pPr>
            <w:r w:rsidRPr="00FD1704">
              <w:rPr>
                <w:rFonts w:ascii="Times New Roman" w:hAnsi="Times New Roman"/>
                <w:spacing w:val="-6"/>
                <w:sz w:val="22"/>
                <w:szCs w:val="22"/>
                <w:lang w:val="ru-RU"/>
              </w:rPr>
              <w:t>-</w:t>
            </w:r>
          </w:p>
        </w:tc>
      </w:tr>
      <w:tr w:rsidR="00470F01" w:rsidRPr="00FD1704" w:rsidTr="00F915A9">
        <w:trPr>
          <w:trHeight w:val="300"/>
        </w:trPr>
        <w:tc>
          <w:tcPr>
            <w:tcW w:w="5969" w:type="dxa"/>
            <w:tcBorders>
              <w:top w:val="single" w:sz="4" w:space="0" w:color="auto"/>
              <w:left w:val="single" w:sz="4" w:space="0" w:color="auto"/>
              <w:bottom w:val="single" w:sz="4" w:space="0" w:color="auto"/>
              <w:right w:val="single" w:sz="4" w:space="0" w:color="000000"/>
            </w:tcBorders>
            <w:shd w:val="clear" w:color="auto" w:fill="FFFFFF"/>
            <w:vAlign w:val="bottom"/>
          </w:tcPr>
          <w:p w:rsidR="00470F01" w:rsidRPr="00FD1704" w:rsidRDefault="00470F01" w:rsidP="00F113CE">
            <w:pPr>
              <w:pStyle w:val="000Normal"/>
              <w:spacing w:before="0" w:after="0" w:line="240" w:lineRule="auto"/>
              <w:ind w:right="-21"/>
              <w:jc w:val="left"/>
              <w:rPr>
                <w:rFonts w:ascii="Times New Roman" w:hAnsi="Times New Roman"/>
                <w:spacing w:val="-6"/>
                <w:sz w:val="22"/>
                <w:szCs w:val="22"/>
                <w:lang w:val="ru-RU"/>
              </w:rPr>
            </w:pPr>
            <w:r w:rsidRPr="00FD1704">
              <w:rPr>
                <w:rFonts w:ascii="Times New Roman" w:hAnsi="Times New Roman"/>
                <w:spacing w:val="-6"/>
                <w:sz w:val="22"/>
                <w:szCs w:val="22"/>
                <w:lang w:val="ru-RU"/>
              </w:rPr>
              <w:t>Денежные средства в кассах с режимом работы "продленный день"</w:t>
            </w:r>
          </w:p>
        </w:tc>
        <w:tc>
          <w:tcPr>
            <w:tcW w:w="1701" w:type="dxa"/>
            <w:tcBorders>
              <w:top w:val="nil"/>
              <w:left w:val="nil"/>
              <w:bottom w:val="single" w:sz="4" w:space="0" w:color="auto"/>
              <w:right w:val="single" w:sz="4" w:space="0" w:color="auto"/>
            </w:tcBorders>
            <w:shd w:val="clear" w:color="auto" w:fill="FFFFFF"/>
            <w:vAlign w:val="bottom"/>
          </w:tcPr>
          <w:p w:rsidR="00470F01" w:rsidRPr="00FD1704" w:rsidRDefault="00470F01" w:rsidP="00F113CE">
            <w:pPr>
              <w:pStyle w:val="000Normal"/>
              <w:spacing w:before="0" w:after="0" w:line="240" w:lineRule="auto"/>
              <w:ind w:right="-21"/>
              <w:jc w:val="right"/>
              <w:rPr>
                <w:rFonts w:ascii="Times New Roman" w:hAnsi="Times New Roman"/>
                <w:spacing w:val="-6"/>
                <w:sz w:val="22"/>
                <w:szCs w:val="22"/>
                <w:lang w:val="ru-RU"/>
              </w:rPr>
            </w:pPr>
            <w:r w:rsidRPr="00FD1704">
              <w:rPr>
                <w:rFonts w:ascii="Times New Roman" w:hAnsi="Times New Roman"/>
                <w:spacing w:val="-6"/>
                <w:sz w:val="22"/>
                <w:szCs w:val="22"/>
                <w:lang w:val="ru-RU"/>
              </w:rPr>
              <w:t>46 521</w:t>
            </w:r>
          </w:p>
        </w:tc>
        <w:tc>
          <w:tcPr>
            <w:tcW w:w="1701" w:type="dxa"/>
            <w:tcBorders>
              <w:top w:val="nil"/>
              <w:left w:val="nil"/>
              <w:bottom w:val="single" w:sz="4" w:space="0" w:color="auto"/>
              <w:right w:val="single" w:sz="4" w:space="0" w:color="auto"/>
            </w:tcBorders>
            <w:shd w:val="clear" w:color="auto" w:fill="FFFFFF"/>
            <w:vAlign w:val="bottom"/>
          </w:tcPr>
          <w:p w:rsidR="00470F01" w:rsidRPr="00FD1704" w:rsidRDefault="00470F01" w:rsidP="00F113CE">
            <w:pPr>
              <w:pStyle w:val="000Normal"/>
              <w:spacing w:before="0" w:after="0" w:line="240" w:lineRule="auto"/>
              <w:ind w:right="-21"/>
              <w:jc w:val="right"/>
              <w:rPr>
                <w:rFonts w:ascii="Times New Roman" w:hAnsi="Times New Roman"/>
                <w:spacing w:val="-6"/>
                <w:sz w:val="22"/>
                <w:szCs w:val="22"/>
                <w:lang w:val="ru-RU"/>
              </w:rPr>
            </w:pPr>
            <w:r w:rsidRPr="00FD1704">
              <w:rPr>
                <w:rFonts w:ascii="Times New Roman" w:hAnsi="Times New Roman"/>
                <w:spacing w:val="-6"/>
                <w:sz w:val="22"/>
                <w:szCs w:val="22"/>
                <w:lang w:val="ru-RU"/>
              </w:rPr>
              <w:t>21 978</w:t>
            </w:r>
          </w:p>
        </w:tc>
      </w:tr>
      <w:tr w:rsidR="00470F01" w:rsidRPr="00FD1704" w:rsidTr="00F915A9">
        <w:trPr>
          <w:trHeight w:val="300"/>
        </w:trPr>
        <w:tc>
          <w:tcPr>
            <w:tcW w:w="5969" w:type="dxa"/>
            <w:tcBorders>
              <w:top w:val="single" w:sz="4" w:space="0" w:color="auto"/>
              <w:left w:val="single" w:sz="4" w:space="0" w:color="auto"/>
              <w:bottom w:val="single" w:sz="4" w:space="0" w:color="auto"/>
              <w:right w:val="single" w:sz="4" w:space="0" w:color="000000"/>
            </w:tcBorders>
            <w:shd w:val="clear" w:color="auto" w:fill="FFFFFF"/>
            <w:vAlign w:val="bottom"/>
          </w:tcPr>
          <w:p w:rsidR="00470F01" w:rsidRPr="00FD1704" w:rsidRDefault="00470F01" w:rsidP="00F113CE">
            <w:pPr>
              <w:pStyle w:val="000Normal"/>
              <w:spacing w:before="0" w:after="0" w:line="240" w:lineRule="auto"/>
              <w:ind w:right="-21"/>
              <w:jc w:val="left"/>
              <w:rPr>
                <w:rFonts w:ascii="Times New Roman" w:hAnsi="Times New Roman"/>
                <w:spacing w:val="-6"/>
                <w:sz w:val="22"/>
                <w:szCs w:val="22"/>
                <w:lang w:val="ru-RU"/>
              </w:rPr>
            </w:pPr>
            <w:r w:rsidRPr="00FD1704">
              <w:rPr>
                <w:rFonts w:ascii="Times New Roman" w:hAnsi="Times New Roman"/>
                <w:spacing w:val="-6"/>
                <w:sz w:val="22"/>
                <w:szCs w:val="22"/>
                <w:lang w:val="ru-RU"/>
              </w:rPr>
              <w:t>Денежные средства в банкоматах</w:t>
            </w:r>
          </w:p>
        </w:tc>
        <w:tc>
          <w:tcPr>
            <w:tcW w:w="1701" w:type="dxa"/>
            <w:tcBorders>
              <w:top w:val="nil"/>
              <w:left w:val="nil"/>
              <w:bottom w:val="single" w:sz="4" w:space="0" w:color="auto"/>
              <w:right w:val="single" w:sz="4" w:space="0" w:color="auto"/>
            </w:tcBorders>
            <w:shd w:val="clear" w:color="auto" w:fill="FFFFFF"/>
            <w:noWrap/>
            <w:vAlign w:val="bottom"/>
          </w:tcPr>
          <w:p w:rsidR="00470F01" w:rsidRPr="00FD1704" w:rsidRDefault="00470F01" w:rsidP="00F113CE">
            <w:pPr>
              <w:pStyle w:val="000Normal"/>
              <w:spacing w:before="0" w:after="0" w:line="240" w:lineRule="auto"/>
              <w:ind w:right="-21"/>
              <w:jc w:val="right"/>
              <w:rPr>
                <w:rFonts w:ascii="Times New Roman" w:hAnsi="Times New Roman"/>
                <w:spacing w:val="-6"/>
                <w:sz w:val="22"/>
                <w:szCs w:val="22"/>
                <w:lang w:val="ru-RU"/>
              </w:rPr>
            </w:pPr>
            <w:r w:rsidRPr="00FD1704">
              <w:rPr>
                <w:rFonts w:ascii="Times New Roman" w:hAnsi="Times New Roman"/>
                <w:spacing w:val="-6"/>
                <w:sz w:val="22"/>
                <w:szCs w:val="22"/>
                <w:lang w:val="ru-RU"/>
              </w:rPr>
              <w:t>258 336</w:t>
            </w:r>
          </w:p>
        </w:tc>
        <w:tc>
          <w:tcPr>
            <w:tcW w:w="1701" w:type="dxa"/>
            <w:tcBorders>
              <w:top w:val="nil"/>
              <w:left w:val="nil"/>
              <w:bottom w:val="single" w:sz="4" w:space="0" w:color="auto"/>
              <w:right w:val="single" w:sz="4" w:space="0" w:color="auto"/>
            </w:tcBorders>
            <w:shd w:val="clear" w:color="auto" w:fill="FFFFFF"/>
            <w:noWrap/>
            <w:vAlign w:val="bottom"/>
          </w:tcPr>
          <w:p w:rsidR="00470F01" w:rsidRPr="00FD1704" w:rsidRDefault="00470F01" w:rsidP="00F113CE">
            <w:pPr>
              <w:pStyle w:val="000Normal"/>
              <w:spacing w:before="0" w:after="0" w:line="240" w:lineRule="auto"/>
              <w:ind w:right="-21"/>
              <w:jc w:val="right"/>
              <w:rPr>
                <w:rFonts w:ascii="Times New Roman" w:hAnsi="Times New Roman"/>
                <w:spacing w:val="-6"/>
                <w:sz w:val="22"/>
                <w:szCs w:val="22"/>
                <w:lang w:val="ru-RU"/>
              </w:rPr>
            </w:pPr>
            <w:r w:rsidRPr="00FD1704">
              <w:rPr>
                <w:rFonts w:ascii="Times New Roman" w:hAnsi="Times New Roman"/>
                <w:spacing w:val="-6"/>
                <w:sz w:val="22"/>
                <w:szCs w:val="22"/>
                <w:lang w:val="ru-RU"/>
              </w:rPr>
              <w:t>230 307</w:t>
            </w:r>
          </w:p>
        </w:tc>
      </w:tr>
      <w:tr w:rsidR="00470F01" w:rsidRPr="00FD1704" w:rsidTr="00F915A9">
        <w:trPr>
          <w:trHeight w:val="300"/>
        </w:trPr>
        <w:tc>
          <w:tcPr>
            <w:tcW w:w="5969" w:type="dxa"/>
            <w:tcBorders>
              <w:top w:val="single" w:sz="4" w:space="0" w:color="auto"/>
              <w:left w:val="single" w:sz="4" w:space="0" w:color="auto"/>
              <w:bottom w:val="single" w:sz="4" w:space="0" w:color="auto"/>
              <w:right w:val="single" w:sz="4" w:space="0" w:color="000000"/>
            </w:tcBorders>
            <w:shd w:val="clear" w:color="auto" w:fill="FFFFFF"/>
            <w:vAlign w:val="bottom"/>
          </w:tcPr>
          <w:p w:rsidR="00470F01" w:rsidRPr="00FD1704" w:rsidRDefault="00470F01" w:rsidP="00F113CE">
            <w:pPr>
              <w:pStyle w:val="000Normal"/>
              <w:spacing w:before="0" w:after="0" w:line="240" w:lineRule="auto"/>
              <w:ind w:right="-21"/>
              <w:jc w:val="left"/>
              <w:rPr>
                <w:rFonts w:ascii="Times New Roman" w:hAnsi="Times New Roman"/>
                <w:spacing w:val="-6"/>
                <w:sz w:val="22"/>
                <w:szCs w:val="22"/>
                <w:lang w:val="ru-RU"/>
              </w:rPr>
            </w:pPr>
            <w:r w:rsidRPr="00FD1704">
              <w:rPr>
                <w:rFonts w:ascii="Times New Roman" w:hAnsi="Times New Roman"/>
                <w:spacing w:val="-6"/>
                <w:sz w:val="22"/>
                <w:szCs w:val="22"/>
                <w:lang w:val="ru-RU"/>
              </w:rPr>
              <w:t>Денежные средства в службах инкассации</w:t>
            </w:r>
          </w:p>
        </w:tc>
        <w:tc>
          <w:tcPr>
            <w:tcW w:w="1701" w:type="dxa"/>
            <w:tcBorders>
              <w:top w:val="nil"/>
              <w:left w:val="nil"/>
              <w:bottom w:val="single" w:sz="4" w:space="0" w:color="auto"/>
              <w:right w:val="single" w:sz="4" w:space="0" w:color="auto"/>
            </w:tcBorders>
            <w:shd w:val="clear" w:color="auto" w:fill="auto"/>
            <w:noWrap/>
            <w:vAlign w:val="bottom"/>
          </w:tcPr>
          <w:p w:rsidR="00470F01" w:rsidRPr="00FD1704" w:rsidRDefault="00470F01" w:rsidP="00F113CE">
            <w:pPr>
              <w:pStyle w:val="000Normal"/>
              <w:spacing w:before="0" w:after="0" w:line="240" w:lineRule="auto"/>
              <w:ind w:right="-21"/>
              <w:jc w:val="right"/>
              <w:rPr>
                <w:rFonts w:ascii="Times New Roman" w:hAnsi="Times New Roman"/>
                <w:spacing w:val="-6"/>
                <w:sz w:val="22"/>
                <w:szCs w:val="22"/>
                <w:lang w:val="ru-RU"/>
              </w:rPr>
            </w:pPr>
            <w:r w:rsidRPr="00FD1704">
              <w:rPr>
                <w:rFonts w:ascii="Times New Roman" w:hAnsi="Times New Roman"/>
                <w:spacing w:val="-6"/>
                <w:sz w:val="22"/>
                <w:szCs w:val="22"/>
                <w:lang w:val="ru-RU"/>
              </w:rPr>
              <w:t>-</w:t>
            </w:r>
          </w:p>
        </w:tc>
        <w:tc>
          <w:tcPr>
            <w:tcW w:w="1701" w:type="dxa"/>
            <w:tcBorders>
              <w:top w:val="nil"/>
              <w:left w:val="nil"/>
              <w:bottom w:val="single" w:sz="4" w:space="0" w:color="auto"/>
              <w:right w:val="single" w:sz="4" w:space="0" w:color="auto"/>
            </w:tcBorders>
            <w:shd w:val="clear" w:color="auto" w:fill="auto"/>
            <w:noWrap/>
            <w:vAlign w:val="bottom"/>
          </w:tcPr>
          <w:p w:rsidR="00470F01" w:rsidRPr="00FD1704" w:rsidRDefault="00470F01" w:rsidP="00F113CE">
            <w:pPr>
              <w:pStyle w:val="000Normal"/>
              <w:spacing w:before="0" w:after="0" w:line="240" w:lineRule="auto"/>
              <w:ind w:right="-21"/>
              <w:jc w:val="right"/>
              <w:rPr>
                <w:rFonts w:ascii="Times New Roman" w:hAnsi="Times New Roman"/>
                <w:spacing w:val="-6"/>
                <w:sz w:val="22"/>
                <w:szCs w:val="22"/>
                <w:lang w:val="ru-RU"/>
              </w:rPr>
            </w:pPr>
            <w:r w:rsidRPr="00FD1704">
              <w:rPr>
                <w:rFonts w:ascii="Times New Roman" w:hAnsi="Times New Roman"/>
                <w:spacing w:val="-6"/>
                <w:sz w:val="22"/>
                <w:szCs w:val="22"/>
                <w:lang w:val="ru-RU"/>
              </w:rPr>
              <w:t>-</w:t>
            </w:r>
          </w:p>
        </w:tc>
      </w:tr>
      <w:tr w:rsidR="00470F01" w:rsidRPr="00FD1704" w:rsidTr="00F915A9">
        <w:trPr>
          <w:trHeight w:val="300"/>
        </w:trPr>
        <w:tc>
          <w:tcPr>
            <w:tcW w:w="5969" w:type="dxa"/>
            <w:tcBorders>
              <w:top w:val="single" w:sz="4" w:space="0" w:color="auto"/>
              <w:left w:val="single" w:sz="4" w:space="0" w:color="auto"/>
              <w:bottom w:val="single" w:sz="4" w:space="0" w:color="auto"/>
              <w:right w:val="single" w:sz="4" w:space="0" w:color="000000"/>
            </w:tcBorders>
            <w:shd w:val="clear" w:color="auto" w:fill="FFFFFF"/>
            <w:vAlign w:val="bottom"/>
          </w:tcPr>
          <w:p w:rsidR="00470F01" w:rsidRPr="00FD1704" w:rsidRDefault="00470F01" w:rsidP="00F113CE">
            <w:pPr>
              <w:pStyle w:val="000Normal"/>
              <w:spacing w:before="0" w:after="0" w:line="240" w:lineRule="auto"/>
              <w:ind w:right="-21"/>
              <w:jc w:val="left"/>
              <w:rPr>
                <w:rFonts w:ascii="Times New Roman" w:hAnsi="Times New Roman"/>
                <w:spacing w:val="-6"/>
                <w:sz w:val="22"/>
                <w:szCs w:val="22"/>
                <w:lang w:val="ru-RU"/>
              </w:rPr>
            </w:pPr>
            <w:r w:rsidRPr="00FD1704">
              <w:rPr>
                <w:rFonts w:ascii="Times New Roman" w:hAnsi="Times New Roman"/>
                <w:spacing w:val="-6"/>
                <w:sz w:val="22"/>
                <w:szCs w:val="22"/>
                <w:lang w:val="ru-RU"/>
              </w:rPr>
              <w:t>Денежные средства для подготовки авансов</w:t>
            </w:r>
          </w:p>
        </w:tc>
        <w:tc>
          <w:tcPr>
            <w:tcW w:w="1701" w:type="dxa"/>
            <w:tcBorders>
              <w:top w:val="nil"/>
              <w:left w:val="nil"/>
              <w:bottom w:val="single" w:sz="4" w:space="0" w:color="auto"/>
              <w:right w:val="single" w:sz="4" w:space="0" w:color="auto"/>
            </w:tcBorders>
            <w:shd w:val="clear" w:color="auto" w:fill="FFFFFF"/>
            <w:noWrap/>
            <w:vAlign w:val="bottom"/>
          </w:tcPr>
          <w:p w:rsidR="00470F01" w:rsidRPr="00FD1704" w:rsidRDefault="00470F01" w:rsidP="00F113CE">
            <w:pPr>
              <w:pStyle w:val="000Normal"/>
              <w:spacing w:before="0" w:after="0" w:line="240" w:lineRule="auto"/>
              <w:ind w:right="-21"/>
              <w:jc w:val="right"/>
              <w:rPr>
                <w:rFonts w:ascii="Times New Roman" w:hAnsi="Times New Roman"/>
                <w:spacing w:val="-6"/>
                <w:sz w:val="22"/>
                <w:szCs w:val="22"/>
                <w:lang w:val="ru-RU"/>
              </w:rPr>
            </w:pPr>
            <w:r w:rsidRPr="00FD1704">
              <w:rPr>
                <w:rFonts w:ascii="Times New Roman" w:hAnsi="Times New Roman"/>
                <w:spacing w:val="-6"/>
                <w:sz w:val="22"/>
                <w:szCs w:val="22"/>
                <w:lang w:val="ru-RU"/>
              </w:rPr>
              <w:t>130 946</w:t>
            </w:r>
          </w:p>
        </w:tc>
        <w:tc>
          <w:tcPr>
            <w:tcW w:w="1701" w:type="dxa"/>
            <w:tcBorders>
              <w:top w:val="nil"/>
              <w:left w:val="nil"/>
              <w:bottom w:val="single" w:sz="4" w:space="0" w:color="auto"/>
              <w:right w:val="single" w:sz="4" w:space="0" w:color="auto"/>
            </w:tcBorders>
            <w:shd w:val="clear" w:color="auto" w:fill="FFFFFF"/>
            <w:noWrap/>
            <w:vAlign w:val="bottom"/>
          </w:tcPr>
          <w:p w:rsidR="00470F01" w:rsidRPr="00FD1704" w:rsidRDefault="00470F01" w:rsidP="00F113CE">
            <w:pPr>
              <w:pStyle w:val="000Normal"/>
              <w:spacing w:before="0" w:after="0" w:line="240" w:lineRule="auto"/>
              <w:ind w:right="-21"/>
              <w:jc w:val="right"/>
              <w:rPr>
                <w:rFonts w:ascii="Times New Roman" w:hAnsi="Times New Roman"/>
                <w:spacing w:val="-6"/>
                <w:sz w:val="22"/>
                <w:szCs w:val="22"/>
                <w:lang w:val="ru-RU"/>
              </w:rPr>
            </w:pPr>
            <w:r w:rsidRPr="00FD1704">
              <w:rPr>
                <w:rFonts w:ascii="Times New Roman" w:hAnsi="Times New Roman"/>
                <w:spacing w:val="-6"/>
                <w:sz w:val="22"/>
                <w:szCs w:val="22"/>
                <w:lang w:val="ru-RU"/>
              </w:rPr>
              <w:t>45 589</w:t>
            </w:r>
          </w:p>
        </w:tc>
      </w:tr>
      <w:tr w:rsidR="00470F01" w:rsidRPr="00FD1704" w:rsidTr="00F915A9">
        <w:trPr>
          <w:trHeight w:val="300"/>
        </w:trPr>
        <w:tc>
          <w:tcPr>
            <w:tcW w:w="5969" w:type="dxa"/>
            <w:tcBorders>
              <w:top w:val="single" w:sz="4" w:space="0" w:color="auto"/>
              <w:left w:val="single" w:sz="4" w:space="0" w:color="auto"/>
              <w:bottom w:val="single" w:sz="4" w:space="0" w:color="auto"/>
              <w:right w:val="single" w:sz="4" w:space="0" w:color="000000"/>
            </w:tcBorders>
            <w:shd w:val="clear" w:color="auto" w:fill="FFFFFF"/>
            <w:vAlign w:val="bottom"/>
          </w:tcPr>
          <w:p w:rsidR="00470F01" w:rsidRPr="00FD1704" w:rsidRDefault="00470F01" w:rsidP="00F113CE">
            <w:pPr>
              <w:pStyle w:val="000Normal"/>
              <w:spacing w:before="0" w:after="0" w:line="240" w:lineRule="auto"/>
              <w:ind w:right="-21"/>
              <w:jc w:val="left"/>
              <w:rPr>
                <w:rFonts w:ascii="Times New Roman" w:hAnsi="Times New Roman"/>
                <w:spacing w:val="-6"/>
                <w:sz w:val="22"/>
                <w:szCs w:val="22"/>
                <w:lang w:val="ru-RU"/>
              </w:rPr>
            </w:pPr>
            <w:r w:rsidRPr="00FD1704">
              <w:rPr>
                <w:rFonts w:ascii="Times New Roman" w:hAnsi="Times New Roman"/>
                <w:spacing w:val="-6"/>
                <w:sz w:val="22"/>
                <w:szCs w:val="22"/>
                <w:lang w:val="ru-RU"/>
              </w:rPr>
              <w:t>Денежные средства в пути</w:t>
            </w:r>
          </w:p>
        </w:tc>
        <w:tc>
          <w:tcPr>
            <w:tcW w:w="1701" w:type="dxa"/>
            <w:tcBorders>
              <w:top w:val="nil"/>
              <w:left w:val="nil"/>
              <w:bottom w:val="single" w:sz="4" w:space="0" w:color="auto"/>
              <w:right w:val="single" w:sz="4" w:space="0" w:color="auto"/>
            </w:tcBorders>
            <w:shd w:val="clear" w:color="auto" w:fill="FFFFFF"/>
            <w:noWrap/>
            <w:vAlign w:val="bottom"/>
          </w:tcPr>
          <w:p w:rsidR="00470F01" w:rsidRPr="00FD1704" w:rsidRDefault="00470F01" w:rsidP="00F113CE">
            <w:pPr>
              <w:pStyle w:val="000Normal"/>
              <w:spacing w:before="0" w:after="0" w:line="240" w:lineRule="auto"/>
              <w:ind w:right="-21"/>
              <w:jc w:val="right"/>
              <w:rPr>
                <w:rFonts w:ascii="Times New Roman" w:hAnsi="Times New Roman"/>
                <w:spacing w:val="-6"/>
                <w:sz w:val="22"/>
                <w:szCs w:val="22"/>
                <w:lang w:val="ru-RU"/>
              </w:rPr>
            </w:pPr>
            <w:r w:rsidRPr="00FD1704">
              <w:rPr>
                <w:rFonts w:ascii="Times New Roman" w:hAnsi="Times New Roman"/>
                <w:spacing w:val="-6"/>
                <w:sz w:val="22"/>
                <w:szCs w:val="22"/>
                <w:lang w:val="ru-RU"/>
              </w:rPr>
              <w:t>281 226</w:t>
            </w:r>
          </w:p>
        </w:tc>
        <w:tc>
          <w:tcPr>
            <w:tcW w:w="1701" w:type="dxa"/>
            <w:tcBorders>
              <w:top w:val="nil"/>
              <w:left w:val="nil"/>
              <w:bottom w:val="single" w:sz="4" w:space="0" w:color="auto"/>
              <w:right w:val="single" w:sz="4" w:space="0" w:color="auto"/>
            </w:tcBorders>
            <w:shd w:val="clear" w:color="auto" w:fill="FFFFFF"/>
            <w:noWrap/>
            <w:vAlign w:val="bottom"/>
          </w:tcPr>
          <w:p w:rsidR="00470F01" w:rsidRPr="00FD1704" w:rsidRDefault="00470F01" w:rsidP="00F113CE">
            <w:pPr>
              <w:pStyle w:val="000Normal"/>
              <w:spacing w:before="0" w:after="0" w:line="240" w:lineRule="auto"/>
              <w:ind w:right="-21"/>
              <w:jc w:val="right"/>
              <w:rPr>
                <w:rFonts w:ascii="Times New Roman" w:hAnsi="Times New Roman"/>
                <w:spacing w:val="-6"/>
                <w:sz w:val="22"/>
                <w:szCs w:val="22"/>
                <w:lang w:val="ru-RU"/>
              </w:rPr>
            </w:pPr>
            <w:r w:rsidRPr="00FD1704">
              <w:rPr>
                <w:rFonts w:ascii="Times New Roman" w:hAnsi="Times New Roman"/>
                <w:spacing w:val="-6"/>
                <w:sz w:val="22"/>
                <w:szCs w:val="22"/>
                <w:lang w:val="ru-RU"/>
              </w:rPr>
              <w:t>212 253</w:t>
            </w:r>
          </w:p>
        </w:tc>
      </w:tr>
      <w:tr w:rsidR="00470F01" w:rsidRPr="00FD1704" w:rsidTr="00F915A9">
        <w:trPr>
          <w:trHeight w:val="300"/>
        </w:trPr>
        <w:tc>
          <w:tcPr>
            <w:tcW w:w="5969" w:type="dxa"/>
            <w:tcBorders>
              <w:top w:val="single" w:sz="4" w:space="0" w:color="auto"/>
              <w:left w:val="single" w:sz="4" w:space="0" w:color="auto"/>
              <w:bottom w:val="single" w:sz="4" w:space="0" w:color="auto"/>
              <w:right w:val="single" w:sz="4" w:space="0" w:color="000000"/>
            </w:tcBorders>
            <w:shd w:val="clear" w:color="auto" w:fill="FFFFFF"/>
            <w:vAlign w:val="bottom"/>
          </w:tcPr>
          <w:p w:rsidR="00470F01" w:rsidRPr="00FD1704" w:rsidRDefault="00470F01" w:rsidP="00F113CE">
            <w:pPr>
              <w:pStyle w:val="000Normal"/>
              <w:spacing w:before="0" w:after="0" w:line="240" w:lineRule="auto"/>
              <w:ind w:right="-21"/>
              <w:jc w:val="left"/>
              <w:rPr>
                <w:rFonts w:ascii="Times New Roman" w:hAnsi="Times New Roman"/>
                <w:spacing w:val="-6"/>
                <w:sz w:val="22"/>
                <w:szCs w:val="22"/>
                <w:lang w:val="ru-RU"/>
              </w:rPr>
            </w:pPr>
            <w:r w:rsidRPr="00FD1704">
              <w:rPr>
                <w:rFonts w:ascii="Times New Roman" w:hAnsi="Times New Roman"/>
                <w:spacing w:val="-6"/>
                <w:sz w:val="22"/>
                <w:szCs w:val="22"/>
                <w:lang w:val="ru-RU"/>
              </w:rPr>
              <w:t>Прочие средства платежа</w:t>
            </w:r>
          </w:p>
        </w:tc>
        <w:tc>
          <w:tcPr>
            <w:tcW w:w="1701" w:type="dxa"/>
            <w:tcBorders>
              <w:top w:val="nil"/>
              <w:left w:val="nil"/>
              <w:bottom w:val="single" w:sz="4" w:space="0" w:color="auto"/>
              <w:right w:val="single" w:sz="4" w:space="0" w:color="auto"/>
            </w:tcBorders>
            <w:shd w:val="clear" w:color="auto" w:fill="auto"/>
            <w:noWrap/>
            <w:vAlign w:val="bottom"/>
          </w:tcPr>
          <w:p w:rsidR="00470F01" w:rsidRPr="00FD1704" w:rsidRDefault="00470F01" w:rsidP="00F113CE">
            <w:pPr>
              <w:pStyle w:val="000Normal"/>
              <w:spacing w:before="0" w:after="0" w:line="240" w:lineRule="auto"/>
              <w:ind w:right="-21"/>
              <w:jc w:val="right"/>
              <w:rPr>
                <w:rFonts w:ascii="Times New Roman" w:hAnsi="Times New Roman"/>
                <w:spacing w:val="-6"/>
                <w:sz w:val="22"/>
                <w:szCs w:val="22"/>
                <w:lang w:val="ru-RU"/>
              </w:rPr>
            </w:pPr>
            <w:r w:rsidRPr="00FD1704">
              <w:rPr>
                <w:rFonts w:ascii="Times New Roman" w:hAnsi="Times New Roman"/>
                <w:spacing w:val="-6"/>
                <w:sz w:val="22"/>
                <w:szCs w:val="22"/>
                <w:lang w:val="ru-RU"/>
              </w:rPr>
              <w:t>-</w:t>
            </w:r>
          </w:p>
        </w:tc>
        <w:tc>
          <w:tcPr>
            <w:tcW w:w="1701" w:type="dxa"/>
            <w:tcBorders>
              <w:top w:val="nil"/>
              <w:left w:val="nil"/>
              <w:bottom w:val="single" w:sz="4" w:space="0" w:color="auto"/>
              <w:right w:val="single" w:sz="4" w:space="0" w:color="auto"/>
            </w:tcBorders>
            <w:shd w:val="clear" w:color="auto" w:fill="auto"/>
            <w:noWrap/>
            <w:vAlign w:val="bottom"/>
          </w:tcPr>
          <w:p w:rsidR="00470F01" w:rsidRPr="00FD1704" w:rsidRDefault="00470F01" w:rsidP="00F113CE">
            <w:pPr>
              <w:pStyle w:val="000Normal"/>
              <w:spacing w:before="0" w:after="0" w:line="240" w:lineRule="auto"/>
              <w:ind w:right="-21"/>
              <w:jc w:val="right"/>
              <w:rPr>
                <w:rFonts w:ascii="Times New Roman" w:hAnsi="Times New Roman"/>
                <w:spacing w:val="-6"/>
                <w:sz w:val="22"/>
                <w:szCs w:val="22"/>
                <w:lang w:val="ru-RU"/>
              </w:rPr>
            </w:pPr>
            <w:r w:rsidRPr="00FD1704">
              <w:rPr>
                <w:rFonts w:ascii="Times New Roman" w:hAnsi="Times New Roman"/>
                <w:spacing w:val="-6"/>
                <w:sz w:val="22"/>
                <w:szCs w:val="22"/>
                <w:lang w:val="ru-RU"/>
              </w:rPr>
              <w:t>-</w:t>
            </w:r>
          </w:p>
        </w:tc>
      </w:tr>
      <w:tr w:rsidR="00470F01" w:rsidRPr="00FD1704" w:rsidTr="00F915A9">
        <w:trPr>
          <w:trHeight w:val="300"/>
        </w:trPr>
        <w:tc>
          <w:tcPr>
            <w:tcW w:w="5969" w:type="dxa"/>
            <w:tcBorders>
              <w:top w:val="single" w:sz="4" w:space="0" w:color="auto"/>
              <w:left w:val="single" w:sz="4" w:space="0" w:color="auto"/>
              <w:bottom w:val="single" w:sz="4" w:space="0" w:color="auto"/>
              <w:right w:val="single" w:sz="4" w:space="0" w:color="000000"/>
            </w:tcBorders>
            <w:shd w:val="clear" w:color="auto" w:fill="FFFFFF"/>
            <w:vAlign w:val="bottom"/>
          </w:tcPr>
          <w:p w:rsidR="00470F01" w:rsidRPr="00FD1704" w:rsidRDefault="00470F01" w:rsidP="00F113CE">
            <w:pPr>
              <w:pStyle w:val="000Normal"/>
              <w:spacing w:before="0" w:after="0" w:line="240" w:lineRule="auto"/>
              <w:ind w:right="-21"/>
              <w:jc w:val="left"/>
              <w:rPr>
                <w:rFonts w:ascii="Times New Roman" w:hAnsi="Times New Roman"/>
                <w:spacing w:val="-6"/>
                <w:sz w:val="22"/>
                <w:szCs w:val="22"/>
                <w:lang w:val="ru-RU"/>
              </w:rPr>
            </w:pPr>
            <w:r w:rsidRPr="00FD1704">
              <w:rPr>
                <w:rFonts w:ascii="Times New Roman" w:hAnsi="Times New Roman"/>
                <w:spacing w:val="-6"/>
                <w:sz w:val="22"/>
                <w:szCs w:val="22"/>
                <w:lang w:val="ru-RU"/>
              </w:rPr>
              <w:t>Всего денежных средств</w:t>
            </w:r>
          </w:p>
        </w:tc>
        <w:tc>
          <w:tcPr>
            <w:tcW w:w="1701" w:type="dxa"/>
            <w:tcBorders>
              <w:top w:val="nil"/>
              <w:left w:val="nil"/>
              <w:bottom w:val="single" w:sz="4" w:space="0" w:color="auto"/>
              <w:right w:val="single" w:sz="4" w:space="0" w:color="auto"/>
            </w:tcBorders>
            <w:shd w:val="clear" w:color="auto" w:fill="FFFFFF"/>
            <w:noWrap/>
            <w:vAlign w:val="bottom"/>
          </w:tcPr>
          <w:p w:rsidR="00470F01" w:rsidRPr="00FD1704" w:rsidRDefault="00470F01" w:rsidP="00F113CE">
            <w:pPr>
              <w:pStyle w:val="000Normal"/>
              <w:spacing w:before="0" w:after="0" w:line="240" w:lineRule="auto"/>
              <w:ind w:right="-21"/>
              <w:jc w:val="right"/>
              <w:rPr>
                <w:rFonts w:ascii="Times New Roman" w:hAnsi="Times New Roman"/>
                <w:spacing w:val="-6"/>
                <w:sz w:val="22"/>
                <w:szCs w:val="22"/>
                <w:lang w:val="ru-RU"/>
              </w:rPr>
            </w:pPr>
            <w:r w:rsidRPr="00FD1704">
              <w:rPr>
                <w:rFonts w:ascii="Times New Roman" w:hAnsi="Times New Roman"/>
                <w:spacing w:val="-6"/>
                <w:sz w:val="22"/>
                <w:szCs w:val="22"/>
                <w:lang w:val="ru-RU"/>
              </w:rPr>
              <w:t>1 199 182</w:t>
            </w:r>
          </w:p>
        </w:tc>
        <w:tc>
          <w:tcPr>
            <w:tcW w:w="1701" w:type="dxa"/>
            <w:tcBorders>
              <w:top w:val="nil"/>
              <w:left w:val="nil"/>
              <w:bottom w:val="single" w:sz="4" w:space="0" w:color="auto"/>
              <w:right w:val="single" w:sz="4" w:space="0" w:color="auto"/>
            </w:tcBorders>
            <w:shd w:val="clear" w:color="auto" w:fill="FFFFFF"/>
            <w:noWrap/>
            <w:vAlign w:val="bottom"/>
          </w:tcPr>
          <w:p w:rsidR="00470F01" w:rsidRPr="00FD1704" w:rsidRDefault="00470F01" w:rsidP="00F113CE">
            <w:pPr>
              <w:pStyle w:val="000Normal"/>
              <w:spacing w:before="0" w:after="0" w:line="240" w:lineRule="auto"/>
              <w:ind w:right="-21"/>
              <w:jc w:val="right"/>
              <w:rPr>
                <w:rFonts w:ascii="Times New Roman" w:hAnsi="Times New Roman"/>
                <w:spacing w:val="-6"/>
                <w:sz w:val="22"/>
                <w:szCs w:val="22"/>
                <w:lang w:val="ru-RU"/>
              </w:rPr>
            </w:pPr>
            <w:r w:rsidRPr="00FD1704">
              <w:rPr>
                <w:rFonts w:ascii="Times New Roman" w:hAnsi="Times New Roman"/>
                <w:spacing w:val="-6"/>
                <w:sz w:val="22"/>
                <w:szCs w:val="22"/>
                <w:lang w:val="ru-RU"/>
              </w:rPr>
              <w:t>1 523 324</w:t>
            </w:r>
          </w:p>
        </w:tc>
      </w:tr>
      <w:tr w:rsidR="00470F01" w:rsidRPr="00FD1704" w:rsidTr="00F915A9">
        <w:trPr>
          <w:trHeight w:val="300"/>
        </w:trPr>
        <w:tc>
          <w:tcPr>
            <w:tcW w:w="5969" w:type="dxa"/>
            <w:tcBorders>
              <w:top w:val="single" w:sz="4" w:space="0" w:color="auto"/>
              <w:left w:val="single" w:sz="4" w:space="0" w:color="auto"/>
              <w:bottom w:val="single" w:sz="4" w:space="0" w:color="auto"/>
              <w:right w:val="single" w:sz="4" w:space="0" w:color="auto"/>
            </w:tcBorders>
            <w:shd w:val="clear" w:color="auto" w:fill="FFFFFF"/>
            <w:vAlign w:val="bottom"/>
          </w:tcPr>
          <w:p w:rsidR="00470F01" w:rsidRPr="00FD1704" w:rsidRDefault="00470F01" w:rsidP="00F113CE">
            <w:pPr>
              <w:pStyle w:val="000Normal"/>
              <w:spacing w:before="0" w:after="0" w:line="240" w:lineRule="auto"/>
              <w:ind w:right="-21"/>
              <w:jc w:val="left"/>
              <w:rPr>
                <w:rFonts w:ascii="Times New Roman" w:hAnsi="Times New Roman"/>
                <w:spacing w:val="-6"/>
                <w:sz w:val="22"/>
                <w:szCs w:val="22"/>
                <w:lang w:val="ru-RU"/>
              </w:rPr>
            </w:pPr>
            <w:r w:rsidRPr="00FD1704">
              <w:rPr>
                <w:rFonts w:ascii="Times New Roman" w:hAnsi="Times New Roman"/>
                <w:spacing w:val="-6"/>
                <w:sz w:val="22"/>
                <w:szCs w:val="22"/>
                <w:lang w:val="ru-RU"/>
              </w:rPr>
              <w:t xml:space="preserve">Корреспондентский счет в Национальном банке для </w:t>
            </w:r>
            <w:r w:rsidRPr="00FD1704">
              <w:rPr>
                <w:rFonts w:ascii="Times New Roman" w:hAnsi="Times New Roman"/>
                <w:spacing w:val="-6"/>
                <w:sz w:val="22"/>
                <w:szCs w:val="22"/>
                <w:lang w:val="ru-RU"/>
              </w:rPr>
              <w:lastRenderedPageBreak/>
              <w:t>внутриреспубликанских расчетов</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tcPr>
          <w:p w:rsidR="00470F01" w:rsidRPr="00FD1704" w:rsidRDefault="00470F01" w:rsidP="00F113CE">
            <w:pPr>
              <w:pStyle w:val="000Normal"/>
              <w:spacing w:before="0" w:after="0" w:line="240" w:lineRule="auto"/>
              <w:ind w:right="-21"/>
              <w:jc w:val="right"/>
              <w:rPr>
                <w:rFonts w:ascii="Times New Roman" w:hAnsi="Times New Roman"/>
                <w:spacing w:val="-6"/>
                <w:sz w:val="22"/>
                <w:szCs w:val="22"/>
                <w:lang w:val="ru-RU"/>
              </w:rPr>
            </w:pPr>
            <w:r w:rsidRPr="00FD1704">
              <w:rPr>
                <w:rFonts w:ascii="Times New Roman" w:hAnsi="Times New Roman"/>
                <w:spacing w:val="-6"/>
                <w:sz w:val="22"/>
                <w:szCs w:val="22"/>
                <w:lang w:val="ru-RU"/>
              </w:rPr>
              <w:lastRenderedPageBreak/>
              <w:t>2 013 220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tcPr>
          <w:p w:rsidR="00470F01" w:rsidRPr="00FD1704" w:rsidRDefault="00470F01" w:rsidP="00F113CE">
            <w:pPr>
              <w:pStyle w:val="000Normal"/>
              <w:spacing w:before="0" w:after="0" w:line="240" w:lineRule="auto"/>
              <w:ind w:right="-21"/>
              <w:jc w:val="right"/>
              <w:rPr>
                <w:rFonts w:ascii="Times New Roman" w:hAnsi="Times New Roman"/>
                <w:spacing w:val="-6"/>
                <w:sz w:val="22"/>
                <w:szCs w:val="22"/>
                <w:lang w:val="ru-RU"/>
              </w:rPr>
            </w:pPr>
            <w:r w:rsidRPr="00FD1704">
              <w:rPr>
                <w:rFonts w:ascii="Times New Roman" w:hAnsi="Times New Roman"/>
                <w:spacing w:val="-6"/>
                <w:sz w:val="22"/>
                <w:szCs w:val="22"/>
                <w:lang w:val="ru-RU"/>
              </w:rPr>
              <w:t>962 619</w:t>
            </w:r>
          </w:p>
        </w:tc>
      </w:tr>
      <w:tr w:rsidR="00470F01" w:rsidRPr="00FD1704" w:rsidTr="00F915A9">
        <w:trPr>
          <w:trHeight w:val="300"/>
        </w:trPr>
        <w:tc>
          <w:tcPr>
            <w:tcW w:w="5969" w:type="dxa"/>
            <w:tcBorders>
              <w:top w:val="single" w:sz="4" w:space="0" w:color="auto"/>
              <w:left w:val="single" w:sz="4" w:space="0" w:color="auto"/>
              <w:bottom w:val="single" w:sz="4" w:space="0" w:color="auto"/>
              <w:right w:val="single" w:sz="4" w:space="0" w:color="000000"/>
            </w:tcBorders>
            <w:shd w:val="clear" w:color="auto" w:fill="FFFFFF"/>
            <w:vAlign w:val="bottom"/>
          </w:tcPr>
          <w:p w:rsidR="00470F01" w:rsidRPr="00FD1704" w:rsidRDefault="00470F01" w:rsidP="00F113CE">
            <w:pPr>
              <w:pStyle w:val="000Normal"/>
              <w:spacing w:before="0" w:after="0" w:line="240" w:lineRule="auto"/>
              <w:ind w:right="-21"/>
              <w:jc w:val="left"/>
              <w:rPr>
                <w:rFonts w:ascii="Times New Roman" w:hAnsi="Times New Roman"/>
                <w:spacing w:val="-6"/>
                <w:sz w:val="22"/>
                <w:szCs w:val="22"/>
                <w:lang w:val="ru-RU"/>
              </w:rPr>
            </w:pPr>
            <w:r w:rsidRPr="00FD1704">
              <w:rPr>
                <w:rFonts w:ascii="Times New Roman" w:hAnsi="Times New Roman"/>
                <w:spacing w:val="-6"/>
                <w:sz w:val="22"/>
                <w:szCs w:val="22"/>
                <w:lang w:val="ru-RU"/>
              </w:rPr>
              <w:lastRenderedPageBreak/>
              <w:t>Корреспондентский счет в Национальном банке для расчетов в иностранной валюте</w:t>
            </w:r>
          </w:p>
        </w:tc>
        <w:tc>
          <w:tcPr>
            <w:tcW w:w="1701" w:type="dxa"/>
            <w:tcBorders>
              <w:top w:val="nil"/>
              <w:left w:val="nil"/>
              <w:bottom w:val="single" w:sz="4" w:space="0" w:color="auto"/>
              <w:right w:val="single" w:sz="4" w:space="0" w:color="auto"/>
            </w:tcBorders>
            <w:shd w:val="clear" w:color="auto" w:fill="FFFFFF"/>
            <w:vAlign w:val="bottom"/>
          </w:tcPr>
          <w:p w:rsidR="00470F01" w:rsidRPr="00FD1704" w:rsidRDefault="00470F01" w:rsidP="00F113CE">
            <w:pPr>
              <w:pStyle w:val="000Normal"/>
              <w:spacing w:before="0" w:after="0" w:line="240" w:lineRule="auto"/>
              <w:ind w:right="-21"/>
              <w:jc w:val="right"/>
              <w:rPr>
                <w:rFonts w:ascii="Times New Roman" w:hAnsi="Times New Roman"/>
                <w:spacing w:val="-6"/>
                <w:sz w:val="22"/>
                <w:szCs w:val="22"/>
                <w:lang w:val="ru-RU"/>
              </w:rPr>
            </w:pPr>
            <w:r w:rsidRPr="00FD1704">
              <w:rPr>
                <w:rFonts w:ascii="Times New Roman" w:hAnsi="Times New Roman"/>
                <w:spacing w:val="-6"/>
                <w:sz w:val="22"/>
                <w:szCs w:val="22"/>
                <w:lang w:val="ru-RU"/>
              </w:rPr>
              <w:t>1 874</w:t>
            </w:r>
          </w:p>
        </w:tc>
        <w:tc>
          <w:tcPr>
            <w:tcW w:w="1701" w:type="dxa"/>
            <w:tcBorders>
              <w:top w:val="nil"/>
              <w:left w:val="nil"/>
              <w:bottom w:val="single" w:sz="4" w:space="0" w:color="auto"/>
              <w:right w:val="single" w:sz="4" w:space="0" w:color="auto"/>
            </w:tcBorders>
            <w:shd w:val="clear" w:color="auto" w:fill="FFFFFF"/>
            <w:vAlign w:val="bottom"/>
          </w:tcPr>
          <w:p w:rsidR="00470F01" w:rsidRPr="00FD1704" w:rsidRDefault="00470F01" w:rsidP="00F113CE">
            <w:pPr>
              <w:pStyle w:val="000Normal"/>
              <w:spacing w:before="0" w:after="0" w:line="240" w:lineRule="auto"/>
              <w:ind w:right="-21"/>
              <w:jc w:val="right"/>
              <w:rPr>
                <w:rFonts w:ascii="Times New Roman" w:hAnsi="Times New Roman"/>
                <w:spacing w:val="-6"/>
                <w:sz w:val="22"/>
                <w:szCs w:val="22"/>
                <w:lang w:val="ru-RU"/>
              </w:rPr>
            </w:pPr>
            <w:r w:rsidRPr="00FD1704">
              <w:rPr>
                <w:rFonts w:ascii="Times New Roman" w:hAnsi="Times New Roman"/>
                <w:spacing w:val="-6"/>
                <w:sz w:val="22"/>
                <w:szCs w:val="22"/>
                <w:lang w:val="ru-RU"/>
              </w:rPr>
              <w:t>400</w:t>
            </w:r>
          </w:p>
        </w:tc>
      </w:tr>
      <w:tr w:rsidR="00470F01" w:rsidRPr="00FD1704" w:rsidTr="00F915A9">
        <w:trPr>
          <w:trHeight w:val="615"/>
        </w:trPr>
        <w:tc>
          <w:tcPr>
            <w:tcW w:w="5969" w:type="dxa"/>
            <w:tcBorders>
              <w:top w:val="single" w:sz="4" w:space="0" w:color="auto"/>
              <w:left w:val="single" w:sz="4" w:space="0" w:color="auto"/>
              <w:bottom w:val="single" w:sz="4" w:space="0" w:color="auto"/>
              <w:right w:val="single" w:sz="4" w:space="0" w:color="auto"/>
            </w:tcBorders>
            <w:shd w:val="clear" w:color="auto" w:fill="FFFFFF"/>
            <w:vAlign w:val="bottom"/>
          </w:tcPr>
          <w:p w:rsidR="00470F01" w:rsidRPr="00FD1704" w:rsidRDefault="00470F01" w:rsidP="00F113CE">
            <w:pPr>
              <w:pStyle w:val="000Normal"/>
              <w:spacing w:before="0" w:after="0" w:line="240" w:lineRule="auto"/>
              <w:ind w:right="-21"/>
              <w:jc w:val="left"/>
              <w:rPr>
                <w:rFonts w:ascii="Times New Roman" w:hAnsi="Times New Roman"/>
                <w:spacing w:val="-6"/>
                <w:sz w:val="22"/>
                <w:szCs w:val="22"/>
                <w:lang w:val="ru-RU"/>
              </w:rPr>
            </w:pPr>
            <w:r w:rsidRPr="00FD1704">
              <w:rPr>
                <w:rFonts w:ascii="Times New Roman" w:hAnsi="Times New Roman"/>
                <w:spacing w:val="-6"/>
                <w:sz w:val="22"/>
                <w:szCs w:val="22"/>
                <w:lang w:val="ru-RU"/>
              </w:rPr>
              <w:t>Корреспондентский счет в центральных (национальных) банках иностранных государств</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F01" w:rsidRPr="00FD1704" w:rsidRDefault="00470F01" w:rsidP="00F113CE">
            <w:pPr>
              <w:pStyle w:val="000Normal"/>
              <w:spacing w:before="0" w:after="0" w:line="240" w:lineRule="auto"/>
              <w:ind w:right="-21"/>
              <w:jc w:val="right"/>
              <w:rPr>
                <w:rFonts w:ascii="Times New Roman" w:hAnsi="Times New Roman"/>
                <w:spacing w:val="-6"/>
                <w:sz w:val="22"/>
                <w:szCs w:val="22"/>
                <w:lang w:val="ru-RU"/>
              </w:rPr>
            </w:pPr>
            <w:r w:rsidRPr="00FD1704">
              <w:rPr>
                <w:rFonts w:ascii="Times New Roman" w:hAnsi="Times New Roman"/>
                <w:spacing w:val="-6"/>
                <w:sz w:val="22"/>
                <w:szCs w:val="22"/>
                <w:lang w:val="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F01" w:rsidRPr="00FD1704" w:rsidRDefault="00470F01" w:rsidP="00F113CE">
            <w:pPr>
              <w:pStyle w:val="000Normal"/>
              <w:spacing w:before="0" w:after="0" w:line="240" w:lineRule="auto"/>
              <w:ind w:right="-21"/>
              <w:jc w:val="right"/>
              <w:rPr>
                <w:rFonts w:ascii="Times New Roman" w:hAnsi="Times New Roman"/>
                <w:spacing w:val="-6"/>
                <w:sz w:val="22"/>
                <w:szCs w:val="22"/>
                <w:lang w:val="ru-RU"/>
              </w:rPr>
            </w:pPr>
            <w:r w:rsidRPr="00FD1704">
              <w:rPr>
                <w:rFonts w:ascii="Times New Roman" w:hAnsi="Times New Roman"/>
                <w:spacing w:val="-6"/>
                <w:sz w:val="22"/>
                <w:szCs w:val="22"/>
                <w:lang w:val="ru-RU"/>
              </w:rPr>
              <w:t>-</w:t>
            </w:r>
          </w:p>
        </w:tc>
      </w:tr>
      <w:tr w:rsidR="00470F01" w:rsidRPr="00FD1704" w:rsidTr="00F915A9">
        <w:trPr>
          <w:trHeight w:val="615"/>
        </w:trPr>
        <w:tc>
          <w:tcPr>
            <w:tcW w:w="5969" w:type="dxa"/>
            <w:tcBorders>
              <w:top w:val="single" w:sz="4" w:space="0" w:color="auto"/>
              <w:left w:val="single" w:sz="4" w:space="0" w:color="auto"/>
              <w:bottom w:val="single" w:sz="4" w:space="0" w:color="auto"/>
              <w:right w:val="single" w:sz="4" w:space="0" w:color="000000"/>
            </w:tcBorders>
            <w:shd w:val="clear" w:color="auto" w:fill="FFFFFF"/>
            <w:vAlign w:val="bottom"/>
          </w:tcPr>
          <w:p w:rsidR="00470F01" w:rsidRPr="00FD1704" w:rsidRDefault="00470F01" w:rsidP="00F113CE">
            <w:pPr>
              <w:pStyle w:val="000Normal"/>
              <w:spacing w:before="0" w:after="0" w:line="240" w:lineRule="auto"/>
              <w:ind w:right="-21"/>
              <w:jc w:val="left"/>
              <w:rPr>
                <w:rFonts w:ascii="Times New Roman" w:hAnsi="Times New Roman"/>
                <w:spacing w:val="-6"/>
                <w:sz w:val="22"/>
                <w:szCs w:val="22"/>
                <w:lang w:val="ru-RU"/>
              </w:rPr>
            </w:pPr>
            <w:r w:rsidRPr="00FD1704">
              <w:rPr>
                <w:rFonts w:ascii="Times New Roman" w:hAnsi="Times New Roman"/>
                <w:spacing w:val="-6"/>
                <w:sz w:val="22"/>
                <w:szCs w:val="22"/>
                <w:lang w:val="ru-RU"/>
              </w:rPr>
              <w:t>Всего средств на корреспондентских счетах в Национальном банке и центральных (национальных) банках иностранных государств</w:t>
            </w:r>
          </w:p>
        </w:tc>
        <w:tc>
          <w:tcPr>
            <w:tcW w:w="1701" w:type="dxa"/>
            <w:tcBorders>
              <w:top w:val="nil"/>
              <w:left w:val="nil"/>
              <w:bottom w:val="single" w:sz="4" w:space="0" w:color="auto"/>
              <w:right w:val="single" w:sz="4" w:space="0" w:color="auto"/>
            </w:tcBorders>
            <w:shd w:val="clear" w:color="auto" w:fill="FFFFFF"/>
            <w:vAlign w:val="bottom"/>
          </w:tcPr>
          <w:p w:rsidR="00470F01" w:rsidRPr="00FD1704" w:rsidRDefault="00470F01" w:rsidP="00F113CE">
            <w:pPr>
              <w:pStyle w:val="000Normal"/>
              <w:spacing w:before="0" w:after="0" w:line="240" w:lineRule="auto"/>
              <w:ind w:right="-21"/>
              <w:jc w:val="right"/>
              <w:rPr>
                <w:rFonts w:ascii="Times New Roman" w:hAnsi="Times New Roman"/>
                <w:spacing w:val="-6"/>
                <w:sz w:val="22"/>
                <w:szCs w:val="22"/>
                <w:lang w:val="ru-RU"/>
              </w:rPr>
            </w:pPr>
            <w:r w:rsidRPr="00FD1704">
              <w:rPr>
                <w:rFonts w:ascii="Times New Roman" w:hAnsi="Times New Roman"/>
                <w:spacing w:val="-6"/>
                <w:sz w:val="22"/>
                <w:szCs w:val="22"/>
                <w:lang w:val="ru-RU"/>
              </w:rPr>
              <w:t>2 015 094</w:t>
            </w:r>
          </w:p>
        </w:tc>
        <w:tc>
          <w:tcPr>
            <w:tcW w:w="1701" w:type="dxa"/>
            <w:tcBorders>
              <w:top w:val="nil"/>
              <w:left w:val="nil"/>
              <w:bottom w:val="single" w:sz="4" w:space="0" w:color="auto"/>
              <w:right w:val="single" w:sz="4" w:space="0" w:color="auto"/>
            </w:tcBorders>
            <w:shd w:val="clear" w:color="auto" w:fill="FFFFFF"/>
            <w:vAlign w:val="bottom"/>
          </w:tcPr>
          <w:p w:rsidR="00470F01" w:rsidRPr="00FD1704" w:rsidRDefault="00470F01" w:rsidP="00F113CE">
            <w:pPr>
              <w:pStyle w:val="000Normal"/>
              <w:spacing w:before="0" w:after="0" w:line="240" w:lineRule="auto"/>
              <w:ind w:right="-21"/>
              <w:jc w:val="right"/>
              <w:rPr>
                <w:rFonts w:ascii="Times New Roman" w:hAnsi="Times New Roman"/>
                <w:spacing w:val="-6"/>
                <w:sz w:val="22"/>
                <w:szCs w:val="22"/>
                <w:lang w:val="ru-RU"/>
              </w:rPr>
            </w:pPr>
            <w:r w:rsidRPr="00FD1704">
              <w:rPr>
                <w:rFonts w:ascii="Times New Roman" w:hAnsi="Times New Roman"/>
                <w:spacing w:val="-6"/>
                <w:sz w:val="22"/>
                <w:szCs w:val="22"/>
                <w:lang w:val="ru-RU"/>
              </w:rPr>
              <w:t>963 019</w:t>
            </w:r>
          </w:p>
        </w:tc>
      </w:tr>
      <w:tr w:rsidR="00470F01" w:rsidRPr="00FD1704" w:rsidTr="00F915A9">
        <w:trPr>
          <w:trHeight w:val="300"/>
        </w:trPr>
        <w:tc>
          <w:tcPr>
            <w:tcW w:w="5969" w:type="dxa"/>
            <w:tcBorders>
              <w:top w:val="single" w:sz="4" w:space="0" w:color="auto"/>
              <w:left w:val="single" w:sz="4" w:space="0" w:color="auto"/>
              <w:bottom w:val="single" w:sz="4" w:space="0" w:color="auto"/>
              <w:right w:val="single" w:sz="4" w:space="0" w:color="000000"/>
            </w:tcBorders>
            <w:shd w:val="clear" w:color="auto" w:fill="FFFFFF"/>
            <w:vAlign w:val="bottom"/>
          </w:tcPr>
          <w:p w:rsidR="00470F01" w:rsidRPr="00FD1704" w:rsidRDefault="00470F01" w:rsidP="00F113CE">
            <w:pPr>
              <w:pStyle w:val="000Normal"/>
              <w:spacing w:before="0" w:after="0" w:line="240" w:lineRule="auto"/>
              <w:ind w:right="-21"/>
              <w:jc w:val="left"/>
              <w:rPr>
                <w:rFonts w:ascii="Times New Roman" w:hAnsi="Times New Roman"/>
                <w:spacing w:val="-6"/>
                <w:sz w:val="22"/>
                <w:szCs w:val="22"/>
                <w:lang w:val="ru-RU"/>
              </w:rPr>
            </w:pPr>
            <w:r w:rsidRPr="00FD1704">
              <w:rPr>
                <w:rFonts w:ascii="Times New Roman" w:hAnsi="Times New Roman"/>
                <w:spacing w:val="-6"/>
                <w:sz w:val="22"/>
                <w:szCs w:val="22"/>
                <w:lang w:val="ru-RU"/>
              </w:rPr>
              <w:t>Прочие счета до востребования в Национальном банке</w:t>
            </w:r>
          </w:p>
        </w:tc>
        <w:tc>
          <w:tcPr>
            <w:tcW w:w="1701" w:type="dxa"/>
            <w:tcBorders>
              <w:top w:val="nil"/>
              <w:left w:val="nil"/>
              <w:bottom w:val="single" w:sz="4" w:space="0" w:color="auto"/>
              <w:right w:val="single" w:sz="4" w:space="0" w:color="auto"/>
            </w:tcBorders>
            <w:shd w:val="clear" w:color="auto" w:fill="auto"/>
            <w:noWrap/>
            <w:vAlign w:val="bottom"/>
          </w:tcPr>
          <w:p w:rsidR="00470F01" w:rsidRPr="00FD1704" w:rsidRDefault="00470F01" w:rsidP="00F113CE">
            <w:pPr>
              <w:pStyle w:val="000Normal"/>
              <w:spacing w:before="0" w:after="0" w:line="240" w:lineRule="auto"/>
              <w:ind w:right="-21"/>
              <w:jc w:val="right"/>
              <w:rPr>
                <w:rFonts w:ascii="Times New Roman" w:hAnsi="Times New Roman"/>
                <w:spacing w:val="-6"/>
                <w:sz w:val="22"/>
                <w:szCs w:val="22"/>
                <w:lang w:val="ru-RU"/>
              </w:rPr>
            </w:pPr>
            <w:r w:rsidRPr="00FD1704">
              <w:rPr>
                <w:rFonts w:ascii="Times New Roman" w:hAnsi="Times New Roman"/>
                <w:spacing w:val="-6"/>
                <w:sz w:val="22"/>
                <w:szCs w:val="22"/>
                <w:lang w:val="ru-RU"/>
              </w:rPr>
              <w:t>-</w:t>
            </w:r>
          </w:p>
        </w:tc>
        <w:tc>
          <w:tcPr>
            <w:tcW w:w="1701" w:type="dxa"/>
            <w:tcBorders>
              <w:top w:val="nil"/>
              <w:left w:val="nil"/>
              <w:bottom w:val="single" w:sz="4" w:space="0" w:color="auto"/>
              <w:right w:val="single" w:sz="4" w:space="0" w:color="auto"/>
            </w:tcBorders>
            <w:shd w:val="clear" w:color="auto" w:fill="auto"/>
            <w:noWrap/>
            <w:vAlign w:val="bottom"/>
          </w:tcPr>
          <w:p w:rsidR="00470F01" w:rsidRPr="00FD1704" w:rsidRDefault="00470F01" w:rsidP="00F113CE">
            <w:pPr>
              <w:pStyle w:val="000Normal"/>
              <w:spacing w:before="0" w:after="0" w:line="240" w:lineRule="auto"/>
              <w:ind w:right="-21"/>
              <w:jc w:val="right"/>
              <w:rPr>
                <w:rFonts w:ascii="Times New Roman" w:hAnsi="Times New Roman"/>
                <w:spacing w:val="-6"/>
                <w:sz w:val="22"/>
                <w:szCs w:val="22"/>
                <w:lang w:val="ru-RU"/>
              </w:rPr>
            </w:pPr>
            <w:r w:rsidRPr="00FD1704">
              <w:rPr>
                <w:rFonts w:ascii="Times New Roman" w:hAnsi="Times New Roman"/>
                <w:spacing w:val="-6"/>
                <w:sz w:val="22"/>
                <w:szCs w:val="22"/>
                <w:lang w:val="ru-RU"/>
              </w:rPr>
              <w:t>-</w:t>
            </w:r>
          </w:p>
        </w:tc>
      </w:tr>
      <w:tr w:rsidR="00470F01" w:rsidRPr="00FD1704" w:rsidTr="00F915A9">
        <w:trPr>
          <w:trHeight w:val="300"/>
        </w:trPr>
        <w:tc>
          <w:tcPr>
            <w:tcW w:w="5969" w:type="dxa"/>
            <w:tcBorders>
              <w:top w:val="single" w:sz="4" w:space="0" w:color="auto"/>
              <w:left w:val="single" w:sz="4" w:space="0" w:color="auto"/>
              <w:bottom w:val="single" w:sz="4" w:space="0" w:color="auto"/>
              <w:right w:val="single" w:sz="4" w:space="0" w:color="000000"/>
            </w:tcBorders>
            <w:shd w:val="clear" w:color="auto" w:fill="FFFFFF"/>
            <w:vAlign w:val="bottom"/>
          </w:tcPr>
          <w:p w:rsidR="00470F01" w:rsidRPr="00FD1704" w:rsidRDefault="00470F01" w:rsidP="00F113CE">
            <w:pPr>
              <w:pStyle w:val="000Normal"/>
              <w:spacing w:before="0" w:after="0" w:line="240" w:lineRule="auto"/>
              <w:ind w:right="-21"/>
              <w:jc w:val="left"/>
              <w:rPr>
                <w:rFonts w:ascii="Times New Roman" w:hAnsi="Times New Roman"/>
                <w:spacing w:val="-6"/>
                <w:sz w:val="22"/>
                <w:szCs w:val="22"/>
                <w:lang w:val="ru-RU"/>
              </w:rPr>
            </w:pPr>
            <w:r w:rsidRPr="00FD1704">
              <w:rPr>
                <w:rFonts w:ascii="Times New Roman" w:hAnsi="Times New Roman"/>
                <w:spacing w:val="-6"/>
                <w:sz w:val="22"/>
                <w:szCs w:val="22"/>
                <w:lang w:val="ru-RU"/>
              </w:rPr>
              <w:t>Депозиты до востребования, размещенные  в  Национальном банке</w:t>
            </w:r>
          </w:p>
        </w:tc>
        <w:tc>
          <w:tcPr>
            <w:tcW w:w="1701" w:type="dxa"/>
            <w:tcBorders>
              <w:top w:val="nil"/>
              <w:left w:val="nil"/>
              <w:bottom w:val="single" w:sz="4" w:space="0" w:color="auto"/>
              <w:right w:val="single" w:sz="4" w:space="0" w:color="auto"/>
            </w:tcBorders>
            <w:shd w:val="clear" w:color="auto" w:fill="auto"/>
            <w:noWrap/>
            <w:vAlign w:val="bottom"/>
          </w:tcPr>
          <w:p w:rsidR="00470F01" w:rsidRPr="00FD1704" w:rsidRDefault="00470F01" w:rsidP="00F113CE">
            <w:pPr>
              <w:pStyle w:val="000Normal"/>
              <w:spacing w:before="0" w:after="0" w:line="240" w:lineRule="auto"/>
              <w:ind w:right="-21"/>
              <w:jc w:val="right"/>
              <w:rPr>
                <w:rFonts w:ascii="Times New Roman" w:hAnsi="Times New Roman"/>
                <w:spacing w:val="-6"/>
                <w:sz w:val="22"/>
                <w:szCs w:val="22"/>
                <w:lang w:val="ru-RU"/>
              </w:rPr>
            </w:pPr>
            <w:r w:rsidRPr="00FD1704">
              <w:rPr>
                <w:rFonts w:ascii="Times New Roman" w:hAnsi="Times New Roman"/>
                <w:spacing w:val="-6"/>
                <w:sz w:val="22"/>
                <w:szCs w:val="22"/>
                <w:lang w:val="ru-RU"/>
              </w:rPr>
              <w:t>-</w:t>
            </w:r>
          </w:p>
        </w:tc>
        <w:tc>
          <w:tcPr>
            <w:tcW w:w="1701" w:type="dxa"/>
            <w:tcBorders>
              <w:top w:val="nil"/>
              <w:left w:val="nil"/>
              <w:bottom w:val="single" w:sz="4" w:space="0" w:color="auto"/>
              <w:right w:val="single" w:sz="4" w:space="0" w:color="auto"/>
            </w:tcBorders>
            <w:shd w:val="clear" w:color="auto" w:fill="auto"/>
            <w:noWrap/>
            <w:vAlign w:val="bottom"/>
          </w:tcPr>
          <w:p w:rsidR="00470F01" w:rsidRPr="00FD1704" w:rsidRDefault="00470F01" w:rsidP="00F113CE">
            <w:pPr>
              <w:pStyle w:val="000Normal"/>
              <w:spacing w:before="0" w:after="0" w:line="240" w:lineRule="auto"/>
              <w:ind w:right="-21"/>
              <w:jc w:val="right"/>
              <w:rPr>
                <w:rFonts w:ascii="Times New Roman" w:hAnsi="Times New Roman"/>
                <w:spacing w:val="-6"/>
                <w:sz w:val="22"/>
                <w:szCs w:val="22"/>
                <w:lang w:val="ru-RU"/>
              </w:rPr>
            </w:pPr>
            <w:r w:rsidRPr="00FD1704">
              <w:rPr>
                <w:rFonts w:ascii="Times New Roman" w:hAnsi="Times New Roman"/>
                <w:spacing w:val="-6"/>
                <w:sz w:val="22"/>
                <w:szCs w:val="22"/>
                <w:lang w:val="ru-RU"/>
              </w:rPr>
              <w:t>-</w:t>
            </w:r>
          </w:p>
        </w:tc>
      </w:tr>
      <w:tr w:rsidR="00470F01" w:rsidRPr="00FD1704" w:rsidTr="00F915A9">
        <w:trPr>
          <w:trHeight w:val="300"/>
        </w:trPr>
        <w:tc>
          <w:tcPr>
            <w:tcW w:w="5969" w:type="dxa"/>
            <w:tcBorders>
              <w:top w:val="single" w:sz="4" w:space="0" w:color="auto"/>
              <w:left w:val="single" w:sz="4" w:space="0" w:color="auto"/>
              <w:bottom w:val="single" w:sz="4" w:space="0" w:color="auto"/>
              <w:right w:val="single" w:sz="4" w:space="0" w:color="000000"/>
            </w:tcBorders>
            <w:shd w:val="clear" w:color="auto" w:fill="FFFFFF"/>
            <w:vAlign w:val="bottom"/>
          </w:tcPr>
          <w:p w:rsidR="00470F01" w:rsidRPr="00FD1704" w:rsidRDefault="00470F01" w:rsidP="00F113CE">
            <w:pPr>
              <w:pStyle w:val="000Normal"/>
              <w:spacing w:before="0" w:after="0" w:line="240" w:lineRule="auto"/>
              <w:ind w:right="-21"/>
              <w:jc w:val="left"/>
              <w:rPr>
                <w:rFonts w:ascii="Times New Roman" w:hAnsi="Times New Roman"/>
                <w:spacing w:val="-6"/>
                <w:sz w:val="22"/>
                <w:szCs w:val="22"/>
                <w:lang w:val="ru-RU"/>
              </w:rPr>
            </w:pPr>
            <w:r w:rsidRPr="00FD1704">
              <w:rPr>
                <w:rFonts w:ascii="Times New Roman" w:hAnsi="Times New Roman"/>
                <w:spacing w:val="-6"/>
                <w:sz w:val="22"/>
                <w:szCs w:val="22"/>
                <w:lang w:val="ru-RU"/>
              </w:rPr>
              <w:t>Всего средств на счетах до  востребования в Национальном банке</w:t>
            </w:r>
          </w:p>
        </w:tc>
        <w:tc>
          <w:tcPr>
            <w:tcW w:w="1701" w:type="dxa"/>
            <w:tcBorders>
              <w:top w:val="nil"/>
              <w:left w:val="nil"/>
              <w:bottom w:val="single" w:sz="4" w:space="0" w:color="auto"/>
              <w:right w:val="single" w:sz="4" w:space="0" w:color="auto"/>
            </w:tcBorders>
            <w:shd w:val="clear" w:color="auto" w:fill="auto"/>
            <w:noWrap/>
            <w:vAlign w:val="bottom"/>
          </w:tcPr>
          <w:p w:rsidR="00470F01" w:rsidRPr="00FD1704" w:rsidRDefault="00470F01" w:rsidP="00F113CE">
            <w:pPr>
              <w:pStyle w:val="000Normal"/>
              <w:spacing w:before="0" w:after="0" w:line="240" w:lineRule="auto"/>
              <w:ind w:right="-21"/>
              <w:jc w:val="right"/>
              <w:rPr>
                <w:rFonts w:ascii="Times New Roman" w:hAnsi="Times New Roman"/>
                <w:spacing w:val="-6"/>
                <w:sz w:val="22"/>
                <w:szCs w:val="22"/>
                <w:lang w:val="ru-RU"/>
              </w:rPr>
            </w:pPr>
            <w:r w:rsidRPr="00FD1704">
              <w:rPr>
                <w:rFonts w:ascii="Times New Roman" w:hAnsi="Times New Roman"/>
                <w:spacing w:val="-6"/>
                <w:sz w:val="22"/>
                <w:szCs w:val="22"/>
                <w:lang w:val="ru-RU"/>
              </w:rPr>
              <w:t>-</w:t>
            </w:r>
          </w:p>
        </w:tc>
        <w:tc>
          <w:tcPr>
            <w:tcW w:w="1701" w:type="dxa"/>
            <w:tcBorders>
              <w:top w:val="nil"/>
              <w:left w:val="nil"/>
              <w:bottom w:val="single" w:sz="4" w:space="0" w:color="auto"/>
              <w:right w:val="single" w:sz="4" w:space="0" w:color="auto"/>
            </w:tcBorders>
            <w:shd w:val="clear" w:color="auto" w:fill="auto"/>
            <w:noWrap/>
            <w:vAlign w:val="bottom"/>
          </w:tcPr>
          <w:p w:rsidR="00470F01" w:rsidRPr="00FD1704" w:rsidRDefault="00470F01" w:rsidP="00F113CE">
            <w:pPr>
              <w:pStyle w:val="000Normal"/>
              <w:spacing w:before="0" w:after="0" w:line="240" w:lineRule="auto"/>
              <w:ind w:right="-21"/>
              <w:jc w:val="right"/>
              <w:rPr>
                <w:rFonts w:ascii="Times New Roman" w:hAnsi="Times New Roman"/>
                <w:spacing w:val="-6"/>
                <w:sz w:val="22"/>
                <w:szCs w:val="22"/>
                <w:lang w:val="ru-RU"/>
              </w:rPr>
            </w:pPr>
            <w:r w:rsidRPr="00FD1704">
              <w:rPr>
                <w:rFonts w:ascii="Times New Roman" w:hAnsi="Times New Roman"/>
                <w:spacing w:val="-6"/>
                <w:sz w:val="22"/>
                <w:szCs w:val="22"/>
                <w:lang w:val="ru-RU"/>
              </w:rPr>
              <w:t>-</w:t>
            </w:r>
          </w:p>
        </w:tc>
      </w:tr>
      <w:tr w:rsidR="00470F01" w:rsidRPr="00FD1704" w:rsidTr="00F915A9">
        <w:trPr>
          <w:trHeight w:val="509"/>
        </w:trPr>
        <w:tc>
          <w:tcPr>
            <w:tcW w:w="5969" w:type="dxa"/>
            <w:tcBorders>
              <w:top w:val="single" w:sz="4" w:space="0" w:color="auto"/>
              <w:left w:val="single" w:sz="4" w:space="0" w:color="auto"/>
              <w:bottom w:val="single" w:sz="4" w:space="0" w:color="auto"/>
              <w:right w:val="single" w:sz="4" w:space="0" w:color="000000"/>
            </w:tcBorders>
            <w:shd w:val="clear" w:color="auto" w:fill="FFFFFF"/>
            <w:vAlign w:val="bottom"/>
          </w:tcPr>
          <w:p w:rsidR="00470F01" w:rsidRPr="00FD1704" w:rsidRDefault="00470F01" w:rsidP="00F113CE">
            <w:pPr>
              <w:pStyle w:val="000Normal"/>
              <w:spacing w:before="0" w:after="0" w:line="240" w:lineRule="auto"/>
              <w:ind w:right="-21"/>
              <w:jc w:val="left"/>
              <w:rPr>
                <w:rFonts w:ascii="Times New Roman" w:hAnsi="Times New Roman"/>
                <w:spacing w:val="-6"/>
                <w:sz w:val="22"/>
                <w:szCs w:val="22"/>
                <w:lang w:val="ru-RU"/>
              </w:rPr>
            </w:pPr>
            <w:r w:rsidRPr="00FD1704">
              <w:rPr>
                <w:rFonts w:ascii="Times New Roman" w:hAnsi="Times New Roman"/>
                <w:spacing w:val="-6"/>
                <w:sz w:val="22"/>
                <w:szCs w:val="22"/>
                <w:lang w:val="ru-RU"/>
              </w:rPr>
              <w:t>Срочные депозиты, размещенные в Национальном банке со сроком погашения до трех месяцев</w:t>
            </w:r>
          </w:p>
        </w:tc>
        <w:tc>
          <w:tcPr>
            <w:tcW w:w="1701" w:type="dxa"/>
            <w:tcBorders>
              <w:top w:val="nil"/>
              <w:left w:val="nil"/>
              <w:bottom w:val="single" w:sz="4" w:space="0" w:color="auto"/>
              <w:right w:val="single" w:sz="4" w:space="0" w:color="auto"/>
            </w:tcBorders>
            <w:shd w:val="clear" w:color="auto" w:fill="auto"/>
            <w:noWrap/>
            <w:vAlign w:val="bottom"/>
          </w:tcPr>
          <w:p w:rsidR="00470F01" w:rsidRPr="00FD1704" w:rsidRDefault="00470F01" w:rsidP="00F113CE">
            <w:pPr>
              <w:pStyle w:val="000Normal"/>
              <w:spacing w:before="0" w:after="0" w:line="240" w:lineRule="auto"/>
              <w:ind w:right="-21"/>
              <w:jc w:val="right"/>
              <w:rPr>
                <w:rFonts w:ascii="Times New Roman" w:hAnsi="Times New Roman"/>
                <w:spacing w:val="-6"/>
                <w:sz w:val="22"/>
                <w:szCs w:val="22"/>
                <w:lang w:val="ru-RU"/>
              </w:rPr>
            </w:pPr>
            <w:r w:rsidRPr="00FD1704">
              <w:rPr>
                <w:rFonts w:ascii="Times New Roman" w:hAnsi="Times New Roman"/>
                <w:spacing w:val="-6"/>
                <w:sz w:val="22"/>
                <w:szCs w:val="22"/>
                <w:lang w:val="ru-RU"/>
              </w:rPr>
              <w:t>-</w:t>
            </w:r>
          </w:p>
        </w:tc>
        <w:tc>
          <w:tcPr>
            <w:tcW w:w="1701" w:type="dxa"/>
            <w:tcBorders>
              <w:top w:val="nil"/>
              <w:left w:val="nil"/>
              <w:bottom w:val="single" w:sz="4" w:space="0" w:color="auto"/>
              <w:right w:val="single" w:sz="4" w:space="0" w:color="auto"/>
            </w:tcBorders>
            <w:shd w:val="clear" w:color="auto" w:fill="auto"/>
            <w:noWrap/>
            <w:vAlign w:val="bottom"/>
          </w:tcPr>
          <w:p w:rsidR="00470F01" w:rsidRPr="00FD1704" w:rsidRDefault="00470F01" w:rsidP="00F113CE">
            <w:pPr>
              <w:pStyle w:val="000Normal"/>
              <w:spacing w:before="0" w:after="0" w:line="240" w:lineRule="auto"/>
              <w:ind w:right="-21"/>
              <w:jc w:val="right"/>
              <w:rPr>
                <w:rFonts w:ascii="Times New Roman" w:hAnsi="Times New Roman"/>
                <w:spacing w:val="-6"/>
                <w:sz w:val="22"/>
                <w:szCs w:val="22"/>
                <w:lang w:val="ru-RU"/>
              </w:rPr>
            </w:pPr>
            <w:r w:rsidRPr="00FD1704">
              <w:rPr>
                <w:rFonts w:ascii="Times New Roman" w:hAnsi="Times New Roman"/>
                <w:spacing w:val="-6"/>
                <w:sz w:val="22"/>
                <w:szCs w:val="22"/>
                <w:lang w:val="ru-RU"/>
              </w:rPr>
              <w:t>-</w:t>
            </w:r>
          </w:p>
        </w:tc>
      </w:tr>
      <w:tr w:rsidR="00470F01" w:rsidRPr="00FD1704" w:rsidTr="00F915A9">
        <w:trPr>
          <w:trHeight w:val="300"/>
        </w:trPr>
        <w:tc>
          <w:tcPr>
            <w:tcW w:w="5969" w:type="dxa"/>
            <w:tcBorders>
              <w:top w:val="single" w:sz="4" w:space="0" w:color="auto"/>
              <w:left w:val="single" w:sz="4" w:space="0" w:color="auto"/>
              <w:bottom w:val="single" w:sz="4" w:space="0" w:color="auto"/>
              <w:right w:val="single" w:sz="4" w:space="0" w:color="000000"/>
            </w:tcBorders>
            <w:shd w:val="clear" w:color="auto" w:fill="FFFFFF"/>
            <w:vAlign w:val="bottom"/>
          </w:tcPr>
          <w:p w:rsidR="00470F01" w:rsidRPr="00FD1704" w:rsidRDefault="00470F01" w:rsidP="00F113CE">
            <w:pPr>
              <w:pStyle w:val="000Normal"/>
              <w:spacing w:before="0" w:after="0" w:line="240" w:lineRule="auto"/>
              <w:ind w:right="-21"/>
              <w:jc w:val="left"/>
              <w:rPr>
                <w:rFonts w:ascii="Times New Roman" w:hAnsi="Times New Roman"/>
                <w:spacing w:val="-6"/>
                <w:sz w:val="22"/>
                <w:szCs w:val="22"/>
                <w:lang w:val="ru-RU"/>
              </w:rPr>
            </w:pPr>
            <w:r w:rsidRPr="00FD1704">
              <w:rPr>
                <w:rFonts w:ascii="Times New Roman" w:hAnsi="Times New Roman"/>
                <w:spacing w:val="-6"/>
                <w:sz w:val="22"/>
                <w:szCs w:val="22"/>
                <w:lang w:val="ru-RU"/>
              </w:rPr>
              <w:t>Всего средств на срочных депозитах, размещенных в Национальном банке</w:t>
            </w:r>
          </w:p>
        </w:tc>
        <w:tc>
          <w:tcPr>
            <w:tcW w:w="1701" w:type="dxa"/>
            <w:tcBorders>
              <w:top w:val="nil"/>
              <w:left w:val="nil"/>
              <w:bottom w:val="single" w:sz="4" w:space="0" w:color="auto"/>
              <w:right w:val="single" w:sz="4" w:space="0" w:color="auto"/>
            </w:tcBorders>
            <w:shd w:val="clear" w:color="auto" w:fill="auto"/>
            <w:noWrap/>
            <w:vAlign w:val="bottom"/>
          </w:tcPr>
          <w:p w:rsidR="00470F01" w:rsidRPr="00FD1704" w:rsidRDefault="00470F01" w:rsidP="00F113CE">
            <w:pPr>
              <w:pStyle w:val="000Normal"/>
              <w:spacing w:before="0" w:after="0" w:line="240" w:lineRule="auto"/>
              <w:ind w:right="-21"/>
              <w:jc w:val="right"/>
              <w:rPr>
                <w:rFonts w:ascii="Times New Roman" w:hAnsi="Times New Roman"/>
                <w:spacing w:val="-6"/>
                <w:sz w:val="22"/>
                <w:szCs w:val="22"/>
                <w:lang w:val="ru-RU"/>
              </w:rPr>
            </w:pPr>
            <w:r w:rsidRPr="00FD1704">
              <w:rPr>
                <w:rFonts w:ascii="Times New Roman" w:hAnsi="Times New Roman"/>
                <w:spacing w:val="-6"/>
                <w:sz w:val="22"/>
                <w:szCs w:val="22"/>
                <w:lang w:val="ru-RU"/>
              </w:rPr>
              <w:t>-</w:t>
            </w:r>
          </w:p>
        </w:tc>
        <w:tc>
          <w:tcPr>
            <w:tcW w:w="1701" w:type="dxa"/>
            <w:tcBorders>
              <w:top w:val="nil"/>
              <w:left w:val="nil"/>
              <w:bottom w:val="single" w:sz="4" w:space="0" w:color="auto"/>
              <w:right w:val="single" w:sz="4" w:space="0" w:color="auto"/>
            </w:tcBorders>
            <w:shd w:val="clear" w:color="auto" w:fill="auto"/>
            <w:noWrap/>
            <w:vAlign w:val="bottom"/>
          </w:tcPr>
          <w:p w:rsidR="00470F01" w:rsidRPr="00FD1704" w:rsidRDefault="00470F01" w:rsidP="00F113CE">
            <w:pPr>
              <w:pStyle w:val="000Normal"/>
              <w:spacing w:before="0" w:after="0" w:line="240" w:lineRule="auto"/>
              <w:ind w:right="-21"/>
              <w:jc w:val="right"/>
              <w:rPr>
                <w:rFonts w:ascii="Times New Roman" w:hAnsi="Times New Roman"/>
                <w:spacing w:val="-6"/>
                <w:sz w:val="22"/>
                <w:szCs w:val="22"/>
                <w:lang w:val="ru-RU"/>
              </w:rPr>
            </w:pPr>
            <w:r w:rsidRPr="00FD1704">
              <w:rPr>
                <w:rFonts w:ascii="Times New Roman" w:hAnsi="Times New Roman"/>
                <w:spacing w:val="-6"/>
                <w:sz w:val="22"/>
                <w:szCs w:val="22"/>
                <w:lang w:val="ru-RU"/>
              </w:rPr>
              <w:t>-</w:t>
            </w:r>
          </w:p>
        </w:tc>
      </w:tr>
      <w:tr w:rsidR="00470F01" w:rsidRPr="00FD1704" w:rsidTr="00F915A9">
        <w:trPr>
          <w:trHeight w:val="511"/>
        </w:trPr>
        <w:tc>
          <w:tcPr>
            <w:tcW w:w="5969" w:type="dxa"/>
            <w:tcBorders>
              <w:top w:val="single" w:sz="4" w:space="0" w:color="auto"/>
              <w:left w:val="single" w:sz="4" w:space="0" w:color="auto"/>
              <w:bottom w:val="single" w:sz="4" w:space="0" w:color="auto"/>
              <w:right w:val="single" w:sz="4" w:space="0" w:color="auto"/>
            </w:tcBorders>
            <w:shd w:val="clear" w:color="auto" w:fill="FFFFFF"/>
            <w:vAlign w:val="bottom"/>
          </w:tcPr>
          <w:p w:rsidR="00470F01" w:rsidRPr="00FD1704" w:rsidRDefault="00470F01" w:rsidP="00F113CE">
            <w:pPr>
              <w:pStyle w:val="000Normal"/>
              <w:spacing w:before="0" w:after="0" w:line="240" w:lineRule="auto"/>
              <w:ind w:right="-21"/>
              <w:jc w:val="left"/>
              <w:rPr>
                <w:rFonts w:ascii="Times New Roman" w:hAnsi="Times New Roman"/>
                <w:spacing w:val="-6"/>
                <w:sz w:val="22"/>
                <w:szCs w:val="22"/>
                <w:lang w:val="ru-RU"/>
              </w:rPr>
            </w:pPr>
            <w:r w:rsidRPr="00FD1704">
              <w:rPr>
                <w:rFonts w:ascii="Times New Roman" w:hAnsi="Times New Roman"/>
                <w:spacing w:val="-6"/>
                <w:sz w:val="22"/>
                <w:szCs w:val="22"/>
                <w:lang w:val="ru-RU"/>
              </w:rPr>
              <w:t>Условные депозиты, размещенные в Национальном банке со сроком погашения до трех месяцев</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F01" w:rsidRPr="00FD1704" w:rsidRDefault="00470F01" w:rsidP="00F113CE">
            <w:pPr>
              <w:pStyle w:val="000Normal"/>
              <w:spacing w:before="0" w:after="0" w:line="240" w:lineRule="auto"/>
              <w:ind w:right="-21"/>
              <w:jc w:val="right"/>
              <w:rPr>
                <w:rFonts w:ascii="Times New Roman" w:hAnsi="Times New Roman"/>
                <w:spacing w:val="-6"/>
                <w:sz w:val="22"/>
                <w:szCs w:val="22"/>
                <w:lang w:val="ru-RU"/>
              </w:rPr>
            </w:pPr>
            <w:r w:rsidRPr="00FD1704">
              <w:rPr>
                <w:rFonts w:ascii="Times New Roman" w:hAnsi="Times New Roman"/>
                <w:spacing w:val="-6"/>
                <w:sz w:val="22"/>
                <w:szCs w:val="22"/>
                <w:lang w:val="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F01" w:rsidRPr="00FD1704" w:rsidRDefault="00470F01" w:rsidP="00F113CE">
            <w:pPr>
              <w:pStyle w:val="000Normal"/>
              <w:spacing w:before="0" w:after="0" w:line="240" w:lineRule="auto"/>
              <w:ind w:right="-21"/>
              <w:jc w:val="right"/>
              <w:rPr>
                <w:rFonts w:ascii="Times New Roman" w:hAnsi="Times New Roman"/>
                <w:spacing w:val="-6"/>
                <w:sz w:val="22"/>
                <w:szCs w:val="22"/>
                <w:lang w:val="ru-RU"/>
              </w:rPr>
            </w:pPr>
            <w:r w:rsidRPr="00FD1704">
              <w:rPr>
                <w:rFonts w:ascii="Times New Roman" w:hAnsi="Times New Roman"/>
                <w:spacing w:val="-6"/>
                <w:sz w:val="22"/>
                <w:szCs w:val="22"/>
                <w:lang w:val="ru-RU"/>
              </w:rPr>
              <w:t>-</w:t>
            </w:r>
          </w:p>
        </w:tc>
      </w:tr>
      <w:tr w:rsidR="00470F01" w:rsidRPr="00FD1704" w:rsidTr="00F915A9">
        <w:trPr>
          <w:trHeight w:val="390"/>
        </w:trPr>
        <w:tc>
          <w:tcPr>
            <w:tcW w:w="5969" w:type="dxa"/>
            <w:tcBorders>
              <w:top w:val="single" w:sz="4" w:space="0" w:color="auto"/>
              <w:left w:val="single" w:sz="4" w:space="0" w:color="auto"/>
              <w:bottom w:val="single" w:sz="4" w:space="0" w:color="auto"/>
              <w:right w:val="single" w:sz="4" w:space="0" w:color="auto"/>
            </w:tcBorders>
            <w:shd w:val="clear" w:color="auto" w:fill="FFFFFF"/>
            <w:vAlign w:val="bottom"/>
          </w:tcPr>
          <w:p w:rsidR="00470F01" w:rsidRPr="00FD1704" w:rsidRDefault="00470F01" w:rsidP="00F113CE">
            <w:pPr>
              <w:pStyle w:val="000Normal"/>
              <w:spacing w:before="0" w:after="0" w:line="240" w:lineRule="auto"/>
              <w:ind w:right="-21"/>
              <w:jc w:val="left"/>
              <w:rPr>
                <w:rFonts w:ascii="Times New Roman" w:hAnsi="Times New Roman"/>
                <w:spacing w:val="-6"/>
                <w:sz w:val="22"/>
                <w:szCs w:val="22"/>
                <w:lang w:val="ru-RU"/>
              </w:rPr>
            </w:pPr>
            <w:r w:rsidRPr="00FD1704">
              <w:rPr>
                <w:rFonts w:ascii="Times New Roman" w:hAnsi="Times New Roman"/>
                <w:spacing w:val="-6"/>
                <w:sz w:val="22"/>
                <w:szCs w:val="22"/>
                <w:lang w:val="ru-RU"/>
              </w:rPr>
              <w:t>Всего средств на условных депозитах, размещенных в Национальном банке</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F01" w:rsidRPr="00FD1704" w:rsidRDefault="00470F01" w:rsidP="00F113CE">
            <w:pPr>
              <w:pStyle w:val="000Normal"/>
              <w:spacing w:before="0" w:after="0" w:line="240" w:lineRule="auto"/>
              <w:ind w:right="-21"/>
              <w:jc w:val="right"/>
              <w:rPr>
                <w:rFonts w:ascii="Times New Roman" w:hAnsi="Times New Roman"/>
                <w:spacing w:val="-6"/>
                <w:sz w:val="22"/>
                <w:szCs w:val="22"/>
                <w:lang w:val="ru-RU"/>
              </w:rPr>
            </w:pPr>
            <w:r w:rsidRPr="00FD1704">
              <w:rPr>
                <w:rFonts w:ascii="Times New Roman" w:hAnsi="Times New Roman"/>
                <w:spacing w:val="-6"/>
                <w:sz w:val="22"/>
                <w:szCs w:val="22"/>
                <w:lang w:val="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0F01" w:rsidRPr="00FD1704" w:rsidRDefault="00470F01" w:rsidP="00F113CE">
            <w:pPr>
              <w:pStyle w:val="000Normal"/>
              <w:spacing w:before="0" w:after="0" w:line="240" w:lineRule="auto"/>
              <w:ind w:right="-21"/>
              <w:jc w:val="right"/>
              <w:rPr>
                <w:rFonts w:ascii="Times New Roman" w:hAnsi="Times New Roman"/>
                <w:spacing w:val="-6"/>
                <w:sz w:val="22"/>
                <w:szCs w:val="22"/>
                <w:lang w:val="ru-RU"/>
              </w:rPr>
            </w:pPr>
            <w:r w:rsidRPr="00FD1704">
              <w:rPr>
                <w:rFonts w:ascii="Times New Roman" w:hAnsi="Times New Roman"/>
                <w:spacing w:val="-6"/>
                <w:sz w:val="22"/>
                <w:szCs w:val="22"/>
                <w:lang w:val="ru-RU"/>
              </w:rPr>
              <w:t>-</w:t>
            </w:r>
          </w:p>
        </w:tc>
      </w:tr>
      <w:tr w:rsidR="00470F01" w:rsidRPr="00FD1704" w:rsidTr="00F915A9">
        <w:trPr>
          <w:trHeight w:val="300"/>
        </w:trPr>
        <w:tc>
          <w:tcPr>
            <w:tcW w:w="5969" w:type="dxa"/>
            <w:tcBorders>
              <w:top w:val="single" w:sz="4" w:space="0" w:color="auto"/>
              <w:left w:val="single" w:sz="4" w:space="0" w:color="auto"/>
              <w:bottom w:val="single" w:sz="4" w:space="0" w:color="auto"/>
              <w:right w:val="single" w:sz="4" w:space="0" w:color="auto"/>
            </w:tcBorders>
            <w:shd w:val="clear" w:color="auto" w:fill="FFFFFF"/>
            <w:vAlign w:val="bottom"/>
          </w:tcPr>
          <w:p w:rsidR="00470F01" w:rsidRPr="00FD1704" w:rsidRDefault="00470F01" w:rsidP="00F113CE">
            <w:pPr>
              <w:pStyle w:val="000Normal"/>
              <w:spacing w:before="0" w:after="0" w:line="240" w:lineRule="auto"/>
              <w:ind w:right="-21"/>
              <w:jc w:val="left"/>
              <w:rPr>
                <w:rFonts w:ascii="Times New Roman" w:hAnsi="Times New Roman"/>
                <w:spacing w:val="-6"/>
                <w:sz w:val="22"/>
                <w:szCs w:val="22"/>
                <w:lang w:val="ru-RU"/>
              </w:rPr>
            </w:pPr>
            <w:r w:rsidRPr="00FD1704">
              <w:rPr>
                <w:rFonts w:ascii="Times New Roman" w:hAnsi="Times New Roman"/>
                <w:spacing w:val="-6"/>
                <w:sz w:val="22"/>
                <w:szCs w:val="22"/>
                <w:lang w:val="ru-RU"/>
              </w:rPr>
              <w:t>Корреспондентские счета в банках - резидентах</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70F01" w:rsidRPr="00FD1704" w:rsidRDefault="00470F01" w:rsidP="00F113CE">
            <w:pPr>
              <w:pStyle w:val="000Normal"/>
              <w:spacing w:before="0" w:after="0" w:line="240" w:lineRule="auto"/>
              <w:ind w:right="-21"/>
              <w:jc w:val="right"/>
              <w:rPr>
                <w:rFonts w:ascii="Times New Roman" w:hAnsi="Times New Roman"/>
                <w:spacing w:val="-6"/>
                <w:sz w:val="22"/>
                <w:szCs w:val="22"/>
                <w:lang w:val="ru-RU"/>
              </w:rPr>
            </w:pPr>
            <w:r w:rsidRPr="00FD1704">
              <w:rPr>
                <w:rFonts w:ascii="Times New Roman" w:hAnsi="Times New Roman"/>
                <w:spacing w:val="-6"/>
                <w:sz w:val="22"/>
                <w:szCs w:val="22"/>
                <w:lang w:val="ru-RU"/>
              </w:rPr>
              <w:t>42 690</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70F01" w:rsidRPr="00FD1704" w:rsidRDefault="00470F01" w:rsidP="00F113CE">
            <w:pPr>
              <w:pStyle w:val="000Normal"/>
              <w:spacing w:before="0" w:after="0" w:line="240" w:lineRule="auto"/>
              <w:ind w:right="-21"/>
              <w:jc w:val="right"/>
              <w:rPr>
                <w:rFonts w:ascii="Times New Roman" w:hAnsi="Times New Roman"/>
                <w:spacing w:val="-6"/>
                <w:sz w:val="22"/>
                <w:szCs w:val="22"/>
                <w:lang w:val="ru-RU"/>
              </w:rPr>
            </w:pPr>
            <w:r w:rsidRPr="00FD1704">
              <w:rPr>
                <w:rFonts w:ascii="Times New Roman" w:hAnsi="Times New Roman"/>
                <w:spacing w:val="-6"/>
                <w:sz w:val="22"/>
                <w:szCs w:val="22"/>
                <w:lang w:val="ru-RU"/>
              </w:rPr>
              <w:t>20 530</w:t>
            </w:r>
          </w:p>
        </w:tc>
      </w:tr>
      <w:tr w:rsidR="00470F01" w:rsidRPr="00FD1704" w:rsidTr="00F915A9">
        <w:trPr>
          <w:trHeight w:val="300"/>
        </w:trPr>
        <w:tc>
          <w:tcPr>
            <w:tcW w:w="5969" w:type="dxa"/>
            <w:tcBorders>
              <w:top w:val="single" w:sz="4" w:space="0" w:color="auto"/>
              <w:left w:val="single" w:sz="4" w:space="0" w:color="auto"/>
              <w:bottom w:val="single" w:sz="4" w:space="0" w:color="auto"/>
              <w:right w:val="single" w:sz="4" w:space="0" w:color="auto"/>
            </w:tcBorders>
            <w:shd w:val="clear" w:color="auto" w:fill="FFFFFF"/>
            <w:vAlign w:val="bottom"/>
          </w:tcPr>
          <w:p w:rsidR="00470F01" w:rsidRPr="00FD1704" w:rsidRDefault="00470F01" w:rsidP="00F113CE">
            <w:pPr>
              <w:pStyle w:val="000Normal"/>
              <w:spacing w:before="0" w:after="0" w:line="240" w:lineRule="auto"/>
              <w:ind w:right="-21"/>
              <w:jc w:val="left"/>
              <w:rPr>
                <w:rFonts w:ascii="Times New Roman" w:hAnsi="Times New Roman"/>
                <w:spacing w:val="-6"/>
                <w:sz w:val="22"/>
                <w:szCs w:val="22"/>
                <w:lang w:val="ru-RU"/>
              </w:rPr>
            </w:pPr>
            <w:r w:rsidRPr="00FD1704">
              <w:rPr>
                <w:rFonts w:ascii="Times New Roman" w:hAnsi="Times New Roman"/>
                <w:spacing w:val="-6"/>
                <w:sz w:val="22"/>
                <w:szCs w:val="22"/>
                <w:lang w:val="ru-RU"/>
              </w:rPr>
              <w:t>Корреспондентские счета в банках - нерезидентах</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70F01" w:rsidRPr="00FD1704" w:rsidRDefault="00470F01" w:rsidP="00F113CE">
            <w:pPr>
              <w:pStyle w:val="000Normal"/>
              <w:spacing w:before="0" w:after="0" w:line="240" w:lineRule="auto"/>
              <w:ind w:right="-21"/>
              <w:jc w:val="right"/>
              <w:rPr>
                <w:rFonts w:ascii="Times New Roman" w:hAnsi="Times New Roman"/>
                <w:spacing w:val="-6"/>
                <w:sz w:val="22"/>
                <w:szCs w:val="22"/>
                <w:lang w:val="ru-RU"/>
              </w:rPr>
            </w:pPr>
            <w:r w:rsidRPr="00FD1704">
              <w:rPr>
                <w:rFonts w:ascii="Times New Roman" w:hAnsi="Times New Roman"/>
                <w:spacing w:val="-6"/>
                <w:sz w:val="22"/>
                <w:szCs w:val="22"/>
                <w:lang w:val="ru-RU"/>
              </w:rPr>
              <w:t>1 535 834</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70F01" w:rsidRPr="00FD1704" w:rsidRDefault="00470F01" w:rsidP="00F113CE">
            <w:pPr>
              <w:pStyle w:val="000Normal"/>
              <w:spacing w:before="0" w:after="0" w:line="240" w:lineRule="auto"/>
              <w:ind w:right="-21"/>
              <w:jc w:val="right"/>
              <w:rPr>
                <w:rFonts w:ascii="Times New Roman" w:hAnsi="Times New Roman"/>
                <w:spacing w:val="-6"/>
                <w:sz w:val="22"/>
                <w:szCs w:val="22"/>
                <w:lang w:val="ru-RU"/>
              </w:rPr>
            </w:pPr>
            <w:r w:rsidRPr="00FD1704">
              <w:rPr>
                <w:rFonts w:ascii="Times New Roman" w:hAnsi="Times New Roman"/>
                <w:spacing w:val="-6"/>
                <w:sz w:val="22"/>
                <w:szCs w:val="22"/>
                <w:lang w:val="ru-RU"/>
              </w:rPr>
              <w:t>285 573</w:t>
            </w:r>
          </w:p>
        </w:tc>
      </w:tr>
      <w:tr w:rsidR="00470F01" w:rsidRPr="00FD1704" w:rsidTr="00F915A9">
        <w:trPr>
          <w:trHeight w:val="300"/>
        </w:trPr>
        <w:tc>
          <w:tcPr>
            <w:tcW w:w="5969" w:type="dxa"/>
            <w:tcBorders>
              <w:top w:val="single" w:sz="4" w:space="0" w:color="auto"/>
              <w:left w:val="single" w:sz="4" w:space="0" w:color="auto"/>
              <w:bottom w:val="single" w:sz="4" w:space="0" w:color="auto"/>
              <w:right w:val="single" w:sz="4" w:space="0" w:color="auto"/>
            </w:tcBorders>
            <w:shd w:val="clear" w:color="auto" w:fill="FFFFFF"/>
            <w:vAlign w:val="bottom"/>
          </w:tcPr>
          <w:p w:rsidR="00470F01" w:rsidRPr="00FD1704" w:rsidRDefault="00470F01" w:rsidP="00F113CE">
            <w:pPr>
              <w:pStyle w:val="000Normal"/>
              <w:spacing w:before="0" w:after="0" w:line="240" w:lineRule="auto"/>
              <w:ind w:right="-21"/>
              <w:jc w:val="left"/>
              <w:rPr>
                <w:rFonts w:ascii="Times New Roman" w:hAnsi="Times New Roman"/>
                <w:spacing w:val="-6"/>
                <w:sz w:val="22"/>
                <w:szCs w:val="22"/>
                <w:lang w:val="ru-RU"/>
              </w:rPr>
            </w:pPr>
            <w:r w:rsidRPr="00FD1704">
              <w:rPr>
                <w:rFonts w:ascii="Times New Roman" w:hAnsi="Times New Roman"/>
                <w:spacing w:val="-6"/>
                <w:sz w:val="22"/>
                <w:szCs w:val="22"/>
                <w:lang w:val="ru-RU"/>
              </w:rPr>
              <w:t>Всего средств на корреспондентских счетах в других банках</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tcPr>
          <w:p w:rsidR="00470F01" w:rsidRPr="00FD1704" w:rsidRDefault="00470F01" w:rsidP="00F113CE">
            <w:pPr>
              <w:pStyle w:val="000Normal"/>
              <w:spacing w:before="0" w:after="0" w:line="240" w:lineRule="auto"/>
              <w:ind w:right="-21"/>
              <w:jc w:val="right"/>
              <w:rPr>
                <w:rFonts w:ascii="Times New Roman" w:hAnsi="Times New Roman"/>
                <w:spacing w:val="-6"/>
                <w:sz w:val="22"/>
                <w:szCs w:val="22"/>
                <w:lang w:val="ru-RU"/>
              </w:rPr>
            </w:pPr>
            <w:r w:rsidRPr="00FD1704">
              <w:rPr>
                <w:rFonts w:ascii="Times New Roman" w:hAnsi="Times New Roman"/>
                <w:spacing w:val="-6"/>
                <w:sz w:val="22"/>
                <w:szCs w:val="22"/>
                <w:lang w:val="ru-RU"/>
              </w:rPr>
              <w:t>1 578 524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tcPr>
          <w:p w:rsidR="00470F01" w:rsidRPr="00FD1704" w:rsidRDefault="00470F01" w:rsidP="00F113CE">
            <w:pPr>
              <w:pStyle w:val="000Normal"/>
              <w:spacing w:before="0" w:after="0" w:line="240" w:lineRule="auto"/>
              <w:ind w:right="-21"/>
              <w:jc w:val="right"/>
              <w:rPr>
                <w:rFonts w:ascii="Times New Roman" w:hAnsi="Times New Roman"/>
                <w:spacing w:val="-6"/>
                <w:sz w:val="22"/>
                <w:szCs w:val="22"/>
                <w:lang w:val="ru-RU"/>
              </w:rPr>
            </w:pPr>
            <w:r w:rsidRPr="00FD1704">
              <w:rPr>
                <w:rFonts w:ascii="Times New Roman" w:hAnsi="Times New Roman"/>
                <w:spacing w:val="-6"/>
                <w:sz w:val="22"/>
                <w:szCs w:val="22"/>
                <w:lang w:val="ru-RU"/>
              </w:rPr>
              <w:t>306 103</w:t>
            </w:r>
          </w:p>
        </w:tc>
      </w:tr>
      <w:tr w:rsidR="00470F01" w:rsidRPr="00FD1704" w:rsidTr="00F915A9">
        <w:trPr>
          <w:trHeight w:val="300"/>
        </w:trPr>
        <w:tc>
          <w:tcPr>
            <w:tcW w:w="5969" w:type="dxa"/>
            <w:tcBorders>
              <w:top w:val="single" w:sz="4" w:space="0" w:color="auto"/>
              <w:left w:val="single" w:sz="4" w:space="0" w:color="auto"/>
              <w:bottom w:val="single" w:sz="4" w:space="0" w:color="auto"/>
              <w:right w:val="single" w:sz="4" w:space="0" w:color="auto"/>
            </w:tcBorders>
            <w:shd w:val="clear" w:color="auto" w:fill="FFFFFF"/>
            <w:vAlign w:val="bottom"/>
          </w:tcPr>
          <w:p w:rsidR="00470F01" w:rsidRPr="00FD1704" w:rsidRDefault="00470F01" w:rsidP="00F113CE">
            <w:pPr>
              <w:pStyle w:val="000Normal"/>
              <w:spacing w:before="0" w:after="0" w:line="240" w:lineRule="auto"/>
              <w:ind w:right="-21"/>
              <w:jc w:val="left"/>
              <w:rPr>
                <w:rFonts w:ascii="Times New Roman" w:hAnsi="Times New Roman"/>
                <w:spacing w:val="-6"/>
                <w:sz w:val="22"/>
                <w:szCs w:val="22"/>
                <w:lang w:val="ru-RU"/>
              </w:rPr>
            </w:pPr>
            <w:r w:rsidRPr="00FD1704">
              <w:rPr>
                <w:rFonts w:ascii="Times New Roman" w:hAnsi="Times New Roman"/>
                <w:spacing w:val="-6"/>
                <w:sz w:val="22"/>
                <w:szCs w:val="22"/>
                <w:lang w:val="ru-RU"/>
              </w:rPr>
              <w:t>Всего денежных средств и их эквивалентов</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70F01" w:rsidRPr="00FD1704" w:rsidRDefault="00470F01" w:rsidP="00F113CE">
            <w:pPr>
              <w:pStyle w:val="000Normal"/>
              <w:spacing w:before="0" w:after="0" w:line="240" w:lineRule="auto"/>
              <w:ind w:right="-21"/>
              <w:jc w:val="right"/>
              <w:rPr>
                <w:rFonts w:ascii="Times New Roman" w:hAnsi="Times New Roman"/>
                <w:spacing w:val="-6"/>
                <w:sz w:val="22"/>
                <w:szCs w:val="22"/>
                <w:lang w:val="ru-RU"/>
              </w:rPr>
            </w:pPr>
            <w:r w:rsidRPr="00FD1704">
              <w:rPr>
                <w:rFonts w:ascii="Times New Roman" w:hAnsi="Times New Roman"/>
                <w:spacing w:val="-6"/>
                <w:sz w:val="22"/>
                <w:szCs w:val="22"/>
                <w:lang w:val="ru-RU"/>
              </w:rPr>
              <w:t>4 792 800</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70F01" w:rsidRPr="00FD1704" w:rsidRDefault="00470F01" w:rsidP="00F113CE">
            <w:pPr>
              <w:pStyle w:val="000Normal"/>
              <w:spacing w:before="0" w:after="0" w:line="240" w:lineRule="auto"/>
              <w:ind w:right="-21"/>
              <w:jc w:val="right"/>
              <w:rPr>
                <w:rFonts w:ascii="Times New Roman" w:hAnsi="Times New Roman"/>
                <w:spacing w:val="-6"/>
                <w:sz w:val="22"/>
                <w:szCs w:val="22"/>
                <w:lang w:val="ru-RU"/>
              </w:rPr>
            </w:pPr>
            <w:r w:rsidRPr="00FD1704">
              <w:rPr>
                <w:rFonts w:ascii="Times New Roman" w:hAnsi="Times New Roman"/>
                <w:spacing w:val="-6"/>
                <w:sz w:val="22"/>
                <w:szCs w:val="22"/>
                <w:lang w:val="ru-RU"/>
              </w:rPr>
              <w:t>2 792 446</w:t>
            </w:r>
          </w:p>
        </w:tc>
      </w:tr>
    </w:tbl>
    <w:p w:rsidR="003473EF" w:rsidRPr="00FD1704" w:rsidRDefault="003473EF" w:rsidP="003473EF">
      <w:pPr>
        <w:ind w:firstLine="540"/>
        <w:rPr>
          <w:spacing w:val="-5"/>
          <w:szCs w:val="20"/>
        </w:rPr>
      </w:pPr>
      <w:r w:rsidRPr="00FD1704">
        <w:rPr>
          <w:spacing w:val="-5"/>
          <w:szCs w:val="20"/>
        </w:rPr>
        <w:t xml:space="preserve">  </w:t>
      </w:r>
    </w:p>
    <w:p w:rsidR="003473EF" w:rsidRPr="00FD1704" w:rsidRDefault="003473EF" w:rsidP="003473EF">
      <w:pPr>
        <w:ind w:firstLine="540"/>
        <w:rPr>
          <w:spacing w:val="-5"/>
          <w:szCs w:val="20"/>
        </w:rPr>
      </w:pPr>
      <w:r w:rsidRPr="00FD1704">
        <w:rPr>
          <w:spacing w:val="-5"/>
          <w:szCs w:val="20"/>
        </w:rPr>
        <w:t>Сверка сумм денежных средств и их эквивалентов отчета о движении денежных средств, с соответствующими статьями, предусмотренными в балансе:</w:t>
      </w:r>
    </w:p>
    <w:tbl>
      <w:tblPr>
        <w:tblW w:w="9375" w:type="dxa"/>
        <w:tblInd w:w="93" w:type="dxa"/>
        <w:tblLayout w:type="fixed"/>
        <w:tblLook w:val="0000"/>
      </w:tblPr>
      <w:tblGrid>
        <w:gridCol w:w="3255"/>
        <w:gridCol w:w="1620"/>
        <w:gridCol w:w="1800"/>
        <w:gridCol w:w="1440"/>
        <w:gridCol w:w="1260"/>
      </w:tblGrid>
      <w:tr w:rsidR="003473EF" w:rsidRPr="00FD1704" w:rsidTr="0087735B">
        <w:trPr>
          <w:trHeight w:val="1020"/>
        </w:trPr>
        <w:tc>
          <w:tcPr>
            <w:tcW w:w="32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473EF" w:rsidRPr="00FD1704" w:rsidRDefault="003473EF" w:rsidP="0087735B">
            <w:pPr>
              <w:pStyle w:val="000Normal"/>
              <w:spacing w:before="0" w:after="0" w:line="240" w:lineRule="auto"/>
              <w:ind w:right="-21"/>
              <w:jc w:val="center"/>
              <w:rPr>
                <w:rFonts w:ascii="Times New Roman" w:hAnsi="Times New Roman"/>
                <w:spacing w:val="-6"/>
                <w:sz w:val="22"/>
                <w:szCs w:val="22"/>
                <w:lang w:val="ru-RU"/>
              </w:rPr>
            </w:pPr>
            <w:r w:rsidRPr="00FD1704">
              <w:rPr>
                <w:rFonts w:ascii="Times New Roman" w:hAnsi="Times New Roman"/>
                <w:spacing w:val="-6"/>
                <w:sz w:val="22"/>
                <w:szCs w:val="22"/>
                <w:lang w:val="ru-RU"/>
              </w:rPr>
              <w:t>Наименование</w:t>
            </w:r>
          </w:p>
        </w:tc>
        <w:tc>
          <w:tcPr>
            <w:tcW w:w="162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473EF" w:rsidRPr="00FD1704" w:rsidRDefault="003473EF" w:rsidP="0087735B">
            <w:pPr>
              <w:pStyle w:val="000Normal"/>
              <w:spacing w:before="0" w:after="0" w:line="240" w:lineRule="auto"/>
              <w:ind w:right="-21"/>
              <w:jc w:val="center"/>
              <w:rPr>
                <w:rFonts w:ascii="Times New Roman" w:hAnsi="Times New Roman"/>
                <w:spacing w:val="-6"/>
                <w:sz w:val="22"/>
                <w:szCs w:val="22"/>
                <w:lang w:val="ru-RU"/>
              </w:rPr>
            </w:pPr>
            <w:r w:rsidRPr="00FD1704">
              <w:rPr>
                <w:rFonts w:ascii="Times New Roman" w:hAnsi="Times New Roman"/>
                <w:spacing w:val="-6"/>
                <w:sz w:val="22"/>
                <w:szCs w:val="22"/>
                <w:lang w:val="ru-RU"/>
              </w:rPr>
              <w:t>Отчет о движении денежных средств</w:t>
            </w:r>
          </w:p>
        </w:tc>
        <w:tc>
          <w:tcPr>
            <w:tcW w:w="18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473EF" w:rsidRPr="00FD1704" w:rsidRDefault="003473EF" w:rsidP="0087735B">
            <w:pPr>
              <w:pStyle w:val="000Normal"/>
              <w:spacing w:before="0" w:after="0" w:line="240" w:lineRule="auto"/>
              <w:ind w:right="-21"/>
              <w:jc w:val="center"/>
              <w:rPr>
                <w:rFonts w:ascii="Times New Roman" w:hAnsi="Times New Roman"/>
                <w:spacing w:val="-6"/>
                <w:sz w:val="22"/>
                <w:szCs w:val="22"/>
                <w:lang w:val="ru-RU"/>
              </w:rPr>
            </w:pPr>
            <w:r w:rsidRPr="00FD1704">
              <w:rPr>
                <w:rFonts w:ascii="Times New Roman" w:hAnsi="Times New Roman"/>
                <w:spacing w:val="-6"/>
                <w:sz w:val="22"/>
                <w:szCs w:val="22"/>
                <w:lang w:val="ru-RU"/>
              </w:rPr>
              <w:t>Бухгалтерский баланс</w:t>
            </w:r>
          </w:p>
        </w:tc>
        <w:tc>
          <w:tcPr>
            <w:tcW w:w="1440" w:type="dxa"/>
            <w:vMerge w:val="restart"/>
            <w:tcBorders>
              <w:top w:val="single" w:sz="4" w:space="0" w:color="auto"/>
              <w:left w:val="nil"/>
              <w:bottom w:val="single" w:sz="4" w:space="0" w:color="000000"/>
              <w:right w:val="nil"/>
            </w:tcBorders>
            <w:shd w:val="clear" w:color="auto" w:fill="auto"/>
            <w:vAlign w:val="center"/>
          </w:tcPr>
          <w:p w:rsidR="003473EF" w:rsidRPr="00FD1704" w:rsidRDefault="003473EF" w:rsidP="0087735B">
            <w:pPr>
              <w:pStyle w:val="000Normal"/>
              <w:spacing w:before="0" w:after="0" w:line="240" w:lineRule="auto"/>
              <w:ind w:right="-21"/>
              <w:jc w:val="center"/>
              <w:rPr>
                <w:rFonts w:ascii="Times New Roman" w:hAnsi="Times New Roman"/>
                <w:spacing w:val="-6"/>
                <w:sz w:val="22"/>
                <w:szCs w:val="22"/>
                <w:lang w:val="ru-RU"/>
              </w:rPr>
            </w:pPr>
            <w:r w:rsidRPr="00FD1704">
              <w:rPr>
                <w:rFonts w:ascii="Times New Roman" w:hAnsi="Times New Roman"/>
                <w:spacing w:val="-6"/>
                <w:sz w:val="22"/>
                <w:szCs w:val="22"/>
                <w:lang w:val="ru-RU"/>
              </w:rPr>
              <w:t>Отклонение</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473EF" w:rsidRPr="00FD1704" w:rsidRDefault="003473EF" w:rsidP="0087735B">
            <w:pPr>
              <w:pStyle w:val="000Normal"/>
              <w:spacing w:before="0" w:after="0" w:line="240" w:lineRule="auto"/>
              <w:ind w:right="-21"/>
              <w:jc w:val="center"/>
              <w:rPr>
                <w:rFonts w:ascii="Times New Roman" w:hAnsi="Times New Roman"/>
                <w:spacing w:val="-6"/>
                <w:sz w:val="22"/>
                <w:szCs w:val="22"/>
                <w:lang w:val="ru-RU"/>
              </w:rPr>
            </w:pPr>
            <w:r w:rsidRPr="00FD1704">
              <w:rPr>
                <w:rFonts w:ascii="Times New Roman" w:hAnsi="Times New Roman"/>
                <w:spacing w:val="-6"/>
                <w:sz w:val="22"/>
                <w:szCs w:val="22"/>
                <w:lang w:val="ru-RU"/>
              </w:rPr>
              <w:t>Пояснение</w:t>
            </w:r>
          </w:p>
        </w:tc>
      </w:tr>
      <w:tr w:rsidR="003473EF" w:rsidRPr="00FD1704" w:rsidTr="0087735B">
        <w:trPr>
          <w:trHeight w:val="255"/>
        </w:trPr>
        <w:tc>
          <w:tcPr>
            <w:tcW w:w="3255" w:type="dxa"/>
            <w:vMerge/>
            <w:tcBorders>
              <w:top w:val="single" w:sz="4" w:space="0" w:color="auto"/>
              <w:left w:val="single" w:sz="4" w:space="0" w:color="auto"/>
              <w:bottom w:val="single" w:sz="4" w:space="0" w:color="auto"/>
              <w:right w:val="single" w:sz="4" w:space="0" w:color="auto"/>
            </w:tcBorders>
            <w:vAlign w:val="center"/>
          </w:tcPr>
          <w:p w:rsidR="003473EF" w:rsidRPr="00FD1704" w:rsidRDefault="003473EF" w:rsidP="0087735B">
            <w:pPr>
              <w:pStyle w:val="000Normal"/>
              <w:spacing w:before="0" w:after="0" w:line="240" w:lineRule="auto"/>
              <w:ind w:right="-21"/>
              <w:jc w:val="left"/>
              <w:rPr>
                <w:rFonts w:ascii="Times New Roman" w:hAnsi="Times New Roman"/>
                <w:spacing w:val="-6"/>
                <w:sz w:val="22"/>
                <w:szCs w:val="22"/>
                <w:lang w:val="ru-RU"/>
              </w:rPr>
            </w:pPr>
          </w:p>
        </w:tc>
        <w:tc>
          <w:tcPr>
            <w:tcW w:w="1620" w:type="dxa"/>
            <w:vMerge/>
            <w:tcBorders>
              <w:top w:val="single" w:sz="4" w:space="0" w:color="auto"/>
              <w:left w:val="single" w:sz="4" w:space="0" w:color="auto"/>
              <w:bottom w:val="single" w:sz="4" w:space="0" w:color="000000"/>
              <w:right w:val="single" w:sz="4" w:space="0" w:color="auto"/>
            </w:tcBorders>
            <w:vAlign w:val="center"/>
          </w:tcPr>
          <w:p w:rsidR="003473EF" w:rsidRPr="00FD1704" w:rsidRDefault="003473EF" w:rsidP="0087735B">
            <w:pPr>
              <w:pStyle w:val="000Normal"/>
              <w:spacing w:before="0" w:after="0" w:line="240" w:lineRule="auto"/>
              <w:ind w:right="-21"/>
              <w:jc w:val="left"/>
              <w:rPr>
                <w:rFonts w:ascii="Times New Roman" w:hAnsi="Times New Roman"/>
                <w:spacing w:val="-6"/>
                <w:sz w:val="22"/>
                <w:szCs w:val="22"/>
                <w:lang w:val="ru-RU"/>
              </w:rPr>
            </w:pPr>
          </w:p>
        </w:tc>
        <w:tc>
          <w:tcPr>
            <w:tcW w:w="1800" w:type="dxa"/>
            <w:vMerge/>
            <w:tcBorders>
              <w:top w:val="single" w:sz="4" w:space="0" w:color="auto"/>
              <w:left w:val="single" w:sz="4" w:space="0" w:color="auto"/>
              <w:bottom w:val="single" w:sz="4" w:space="0" w:color="000000"/>
              <w:right w:val="single" w:sz="4" w:space="0" w:color="auto"/>
            </w:tcBorders>
            <w:vAlign w:val="center"/>
          </w:tcPr>
          <w:p w:rsidR="003473EF" w:rsidRPr="00FD1704" w:rsidRDefault="003473EF" w:rsidP="0087735B">
            <w:pPr>
              <w:pStyle w:val="000Normal"/>
              <w:spacing w:before="0" w:after="0" w:line="240" w:lineRule="auto"/>
              <w:ind w:right="-21"/>
              <w:jc w:val="left"/>
              <w:rPr>
                <w:rFonts w:ascii="Times New Roman" w:hAnsi="Times New Roman"/>
                <w:spacing w:val="-6"/>
                <w:sz w:val="22"/>
                <w:szCs w:val="22"/>
                <w:lang w:val="ru-RU"/>
              </w:rPr>
            </w:pPr>
          </w:p>
        </w:tc>
        <w:tc>
          <w:tcPr>
            <w:tcW w:w="1440" w:type="dxa"/>
            <w:vMerge/>
            <w:tcBorders>
              <w:top w:val="single" w:sz="4" w:space="0" w:color="auto"/>
              <w:left w:val="nil"/>
              <w:bottom w:val="single" w:sz="4" w:space="0" w:color="000000"/>
              <w:right w:val="nil"/>
            </w:tcBorders>
            <w:vAlign w:val="center"/>
          </w:tcPr>
          <w:p w:rsidR="003473EF" w:rsidRPr="00FD1704" w:rsidRDefault="003473EF" w:rsidP="0087735B">
            <w:pPr>
              <w:pStyle w:val="000Normal"/>
              <w:spacing w:before="0" w:after="0" w:line="240" w:lineRule="auto"/>
              <w:ind w:right="-21"/>
              <w:jc w:val="left"/>
              <w:rPr>
                <w:rFonts w:ascii="Times New Roman" w:hAnsi="Times New Roman"/>
                <w:spacing w:val="-6"/>
                <w:sz w:val="22"/>
                <w:szCs w:val="22"/>
                <w:lang w:val="ru-RU"/>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3473EF" w:rsidRPr="00FD1704" w:rsidRDefault="003473EF" w:rsidP="0087735B">
            <w:pPr>
              <w:pStyle w:val="000Normal"/>
              <w:spacing w:before="0" w:after="0" w:line="240" w:lineRule="auto"/>
              <w:ind w:right="-21"/>
              <w:jc w:val="left"/>
              <w:rPr>
                <w:rFonts w:ascii="Times New Roman" w:hAnsi="Times New Roman"/>
                <w:spacing w:val="-6"/>
                <w:sz w:val="22"/>
                <w:szCs w:val="22"/>
                <w:lang w:val="ru-RU"/>
              </w:rPr>
            </w:pPr>
          </w:p>
        </w:tc>
      </w:tr>
      <w:tr w:rsidR="003473EF" w:rsidRPr="00FD1704" w:rsidTr="0087735B">
        <w:trPr>
          <w:trHeight w:val="255"/>
        </w:trPr>
        <w:tc>
          <w:tcPr>
            <w:tcW w:w="3255" w:type="dxa"/>
            <w:tcBorders>
              <w:top w:val="nil"/>
              <w:left w:val="single" w:sz="4" w:space="0" w:color="auto"/>
              <w:bottom w:val="single" w:sz="4" w:space="0" w:color="auto"/>
              <w:right w:val="single" w:sz="4" w:space="0" w:color="auto"/>
            </w:tcBorders>
            <w:shd w:val="clear" w:color="auto" w:fill="auto"/>
            <w:vAlign w:val="bottom"/>
          </w:tcPr>
          <w:p w:rsidR="003473EF" w:rsidRPr="00FD1704" w:rsidRDefault="003473EF" w:rsidP="0087735B">
            <w:pPr>
              <w:pStyle w:val="000Normal"/>
              <w:spacing w:before="0" w:after="0" w:line="240" w:lineRule="auto"/>
              <w:ind w:right="-21"/>
              <w:jc w:val="left"/>
              <w:rPr>
                <w:rFonts w:ascii="Times New Roman" w:hAnsi="Times New Roman"/>
                <w:spacing w:val="-6"/>
                <w:sz w:val="22"/>
                <w:szCs w:val="22"/>
                <w:lang w:val="ru-RU"/>
              </w:rPr>
            </w:pPr>
            <w:r w:rsidRPr="00FD1704">
              <w:rPr>
                <w:rFonts w:ascii="Times New Roman" w:hAnsi="Times New Roman"/>
                <w:spacing w:val="-6"/>
                <w:sz w:val="22"/>
                <w:szCs w:val="22"/>
                <w:lang w:val="ru-RU"/>
              </w:rPr>
              <w:t>Денежные средства</w:t>
            </w:r>
          </w:p>
        </w:tc>
        <w:tc>
          <w:tcPr>
            <w:tcW w:w="1620" w:type="dxa"/>
            <w:tcBorders>
              <w:top w:val="nil"/>
              <w:left w:val="nil"/>
              <w:bottom w:val="single" w:sz="4" w:space="0" w:color="auto"/>
              <w:right w:val="single" w:sz="4" w:space="0" w:color="auto"/>
            </w:tcBorders>
            <w:shd w:val="clear" w:color="auto" w:fill="auto"/>
            <w:noWrap/>
            <w:vAlign w:val="bottom"/>
          </w:tcPr>
          <w:p w:rsidR="003473EF" w:rsidRPr="00FD1704" w:rsidRDefault="006804F7" w:rsidP="0087735B">
            <w:pPr>
              <w:pStyle w:val="000Normal"/>
              <w:spacing w:before="0" w:after="0" w:line="240" w:lineRule="auto"/>
              <w:ind w:right="-21"/>
              <w:jc w:val="right"/>
              <w:rPr>
                <w:rFonts w:ascii="Times New Roman" w:hAnsi="Times New Roman"/>
                <w:spacing w:val="-6"/>
                <w:sz w:val="22"/>
                <w:szCs w:val="22"/>
                <w:lang w:val="ru-RU"/>
              </w:rPr>
            </w:pPr>
            <w:r w:rsidRPr="00FD1704">
              <w:rPr>
                <w:rFonts w:ascii="Times New Roman" w:hAnsi="Times New Roman"/>
                <w:spacing w:val="-6"/>
                <w:sz w:val="22"/>
                <w:szCs w:val="22"/>
                <w:lang w:val="ru-RU"/>
              </w:rPr>
              <w:t>1 199 182</w:t>
            </w:r>
          </w:p>
        </w:tc>
        <w:tc>
          <w:tcPr>
            <w:tcW w:w="1800" w:type="dxa"/>
            <w:tcBorders>
              <w:top w:val="nil"/>
              <w:left w:val="nil"/>
              <w:bottom w:val="single" w:sz="4" w:space="0" w:color="auto"/>
              <w:right w:val="single" w:sz="4" w:space="0" w:color="auto"/>
            </w:tcBorders>
            <w:shd w:val="clear" w:color="auto" w:fill="auto"/>
            <w:noWrap/>
            <w:vAlign w:val="bottom"/>
          </w:tcPr>
          <w:p w:rsidR="003473EF" w:rsidRPr="00FD1704" w:rsidRDefault="00F246AE" w:rsidP="006804F7">
            <w:pPr>
              <w:pStyle w:val="000Normal"/>
              <w:spacing w:before="0" w:after="0" w:line="240" w:lineRule="auto"/>
              <w:ind w:right="-21"/>
              <w:jc w:val="right"/>
              <w:rPr>
                <w:rFonts w:ascii="Times New Roman" w:hAnsi="Times New Roman"/>
                <w:spacing w:val="-6"/>
                <w:sz w:val="22"/>
                <w:szCs w:val="22"/>
                <w:lang w:val="ru-RU"/>
              </w:rPr>
            </w:pPr>
            <w:r w:rsidRPr="00FD1704">
              <w:rPr>
                <w:rFonts w:ascii="Times New Roman" w:hAnsi="Times New Roman"/>
                <w:spacing w:val="-6"/>
                <w:sz w:val="22"/>
                <w:szCs w:val="22"/>
                <w:lang w:val="ru-RU"/>
              </w:rPr>
              <w:t>1</w:t>
            </w:r>
            <w:r w:rsidR="006804F7" w:rsidRPr="00FD1704">
              <w:rPr>
                <w:rFonts w:ascii="Times New Roman" w:hAnsi="Times New Roman"/>
                <w:spacing w:val="-6"/>
                <w:sz w:val="22"/>
                <w:szCs w:val="22"/>
                <w:lang w:val="ru-RU"/>
              </w:rPr>
              <w:t> 199 182</w:t>
            </w:r>
          </w:p>
        </w:tc>
        <w:tc>
          <w:tcPr>
            <w:tcW w:w="1440" w:type="dxa"/>
            <w:tcBorders>
              <w:top w:val="nil"/>
              <w:left w:val="nil"/>
              <w:bottom w:val="single" w:sz="4" w:space="0" w:color="auto"/>
              <w:right w:val="single" w:sz="4" w:space="0" w:color="auto"/>
            </w:tcBorders>
            <w:shd w:val="clear" w:color="auto" w:fill="auto"/>
            <w:noWrap/>
            <w:vAlign w:val="bottom"/>
          </w:tcPr>
          <w:p w:rsidR="003473EF" w:rsidRPr="00FD1704" w:rsidRDefault="003473EF" w:rsidP="0087735B">
            <w:pPr>
              <w:pStyle w:val="000Normal"/>
              <w:spacing w:before="0" w:after="0" w:line="240" w:lineRule="auto"/>
              <w:ind w:right="-21"/>
              <w:jc w:val="right"/>
              <w:rPr>
                <w:rFonts w:ascii="Times New Roman" w:hAnsi="Times New Roman"/>
                <w:spacing w:val="-6"/>
                <w:sz w:val="22"/>
                <w:szCs w:val="22"/>
                <w:lang w:val="ru-RU"/>
              </w:rPr>
            </w:pPr>
            <w:r w:rsidRPr="00FD1704">
              <w:rPr>
                <w:rFonts w:ascii="Times New Roman" w:hAnsi="Times New Roman"/>
                <w:spacing w:val="-6"/>
                <w:sz w:val="22"/>
                <w:szCs w:val="22"/>
                <w:lang w:val="ru-RU"/>
              </w:rPr>
              <w:t>-</w:t>
            </w:r>
          </w:p>
        </w:tc>
        <w:tc>
          <w:tcPr>
            <w:tcW w:w="1260" w:type="dxa"/>
            <w:tcBorders>
              <w:top w:val="nil"/>
              <w:left w:val="nil"/>
              <w:bottom w:val="single" w:sz="4" w:space="0" w:color="auto"/>
              <w:right w:val="single" w:sz="4" w:space="0" w:color="auto"/>
            </w:tcBorders>
            <w:shd w:val="clear" w:color="auto" w:fill="auto"/>
            <w:noWrap/>
            <w:vAlign w:val="bottom"/>
          </w:tcPr>
          <w:p w:rsidR="003473EF" w:rsidRPr="00FD1704" w:rsidRDefault="003473EF" w:rsidP="0087735B">
            <w:pPr>
              <w:pStyle w:val="000Normal"/>
              <w:spacing w:before="0" w:after="0" w:line="240" w:lineRule="auto"/>
              <w:ind w:right="-21"/>
              <w:jc w:val="right"/>
              <w:rPr>
                <w:rFonts w:ascii="Times New Roman" w:hAnsi="Times New Roman"/>
                <w:spacing w:val="-6"/>
                <w:sz w:val="22"/>
                <w:szCs w:val="22"/>
                <w:lang w:val="ru-RU"/>
              </w:rPr>
            </w:pPr>
            <w:r w:rsidRPr="00FD1704">
              <w:rPr>
                <w:rFonts w:ascii="Times New Roman" w:hAnsi="Times New Roman"/>
                <w:spacing w:val="-6"/>
                <w:sz w:val="22"/>
                <w:szCs w:val="22"/>
                <w:lang w:val="ru-RU"/>
              </w:rPr>
              <w:t>-</w:t>
            </w:r>
          </w:p>
        </w:tc>
      </w:tr>
      <w:tr w:rsidR="00F246AE" w:rsidRPr="00FD1704" w:rsidTr="0087735B">
        <w:trPr>
          <w:trHeight w:val="505"/>
        </w:trPr>
        <w:tc>
          <w:tcPr>
            <w:tcW w:w="3255" w:type="dxa"/>
            <w:tcBorders>
              <w:top w:val="nil"/>
              <w:left w:val="single" w:sz="4" w:space="0" w:color="auto"/>
              <w:bottom w:val="single" w:sz="4" w:space="0" w:color="auto"/>
              <w:right w:val="single" w:sz="4" w:space="0" w:color="auto"/>
            </w:tcBorders>
            <w:shd w:val="clear" w:color="auto" w:fill="auto"/>
            <w:vAlign w:val="bottom"/>
          </w:tcPr>
          <w:p w:rsidR="00F246AE" w:rsidRPr="00FD1704" w:rsidRDefault="00F246AE" w:rsidP="0087735B">
            <w:pPr>
              <w:pStyle w:val="000Normal"/>
              <w:spacing w:before="0" w:after="0" w:line="240" w:lineRule="auto"/>
              <w:ind w:right="-21"/>
              <w:jc w:val="left"/>
              <w:rPr>
                <w:rFonts w:ascii="Times New Roman" w:hAnsi="Times New Roman"/>
                <w:spacing w:val="-6"/>
                <w:sz w:val="22"/>
                <w:szCs w:val="22"/>
                <w:lang w:val="ru-RU"/>
              </w:rPr>
            </w:pPr>
            <w:r w:rsidRPr="00FD1704">
              <w:rPr>
                <w:rFonts w:ascii="Times New Roman" w:hAnsi="Times New Roman"/>
                <w:spacing w:val="-6"/>
                <w:sz w:val="22"/>
                <w:szCs w:val="22"/>
                <w:lang w:val="ru-RU"/>
              </w:rPr>
              <w:t>Средства на корреспондентских счетах в НБ</w:t>
            </w:r>
          </w:p>
        </w:tc>
        <w:tc>
          <w:tcPr>
            <w:tcW w:w="1620" w:type="dxa"/>
            <w:tcBorders>
              <w:top w:val="nil"/>
              <w:left w:val="nil"/>
              <w:bottom w:val="single" w:sz="4" w:space="0" w:color="auto"/>
              <w:right w:val="single" w:sz="4" w:space="0" w:color="auto"/>
            </w:tcBorders>
            <w:shd w:val="clear" w:color="auto" w:fill="auto"/>
            <w:noWrap/>
            <w:vAlign w:val="bottom"/>
          </w:tcPr>
          <w:p w:rsidR="00F246AE" w:rsidRPr="00FD1704" w:rsidRDefault="006804F7" w:rsidP="00F246AE">
            <w:pPr>
              <w:pStyle w:val="000Normal"/>
              <w:spacing w:before="0" w:after="0" w:line="240" w:lineRule="auto"/>
              <w:ind w:right="-21"/>
              <w:jc w:val="right"/>
              <w:rPr>
                <w:rFonts w:ascii="Times New Roman" w:hAnsi="Times New Roman"/>
                <w:spacing w:val="-6"/>
                <w:sz w:val="22"/>
                <w:szCs w:val="22"/>
                <w:lang w:val="ru-RU"/>
              </w:rPr>
            </w:pPr>
            <w:r w:rsidRPr="00FD1704">
              <w:rPr>
                <w:rFonts w:ascii="Times New Roman" w:hAnsi="Times New Roman"/>
                <w:spacing w:val="-6"/>
                <w:sz w:val="22"/>
                <w:szCs w:val="22"/>
                <w:lang w:val="ru-RU"/>
              </w:rPr>
              <w:t>2 015 094</w:t>
            </w:r>
          </w:p>
        </w:tc>
        <w:tc>
          <w:tcPr>
            <w:tcW w:w="1800" w:type="dxa"/>
            <w:tcBorders>
              <w:top w:val="nil"/>
              <w:left w:val="nil"/>
              <w:bottom w:val="single" w:sz="4" w:space="0" w:color="auto"/>
              <w:right w:val="single" w:sz="4" w:space="0" w:color="auto"/>
            </w:tcBorders>
            <w:shd w:val="clear" w:color="auto" w:fill="auto"/>
            <w:noWrap/>
            <w:vAlign w:val="bottom"/>
          </w:tcPr>
          <w:p w:rsidR="00F246AE" w:rsidRPr="00FD1704" w:rsidRDefault="006804F7" w:rsidP="00F246AE">
            <w:pPr>
              <w:pStyle w:val="000Normal"/>
              <w:spacing w:before="0" w:after="0" w:line="240" w:lineRule="auto"/>
              <w:ind w:right="-21"/>
              <w:jc w:val="right"/>
              <w:rPr>
                <w:rFonts w:ascii="Times New Roman" w:hAnsi="Times New Roman"/>
                <w:spacing w:val="-6"/>
                <w:sz w:val="22"/>
                <w:szCs w:val="22"/>
                <w:lang w:val="ru-RU"/>
              </w:rPr>
            </w:pPr>
            <w:r w:rsidRPr="00FD1704">
              <w:rPr>
                <w:rFonts w:ascii="Times New Roman" w:hAnsi="Times New Roman"/>
                <w:spacing w:val="-6"/>
                <w:sz w:val="22"/>
                <w:szCs w:val="22"/>
                <w:lang w:val="ru-RU"/>
              </w:rPr>
              <w:t>2 013 220</w:t>
            </w:r>
          </w:p>
        </w:tc>
        <w:tc>
          <w:tcPr>
            <w:tcW w:w="1440" w:type="dxa"/>
            <w:tcBorders>
              <w:top w:val="nil"/>
              <w:left w:val="nil"/>
              <w:bottom w:val="single" w:sz="4" w:space="0" w:color="auto"/>
              <w:right w:val="single" w:sz="4" w:space="0" w:color="auto"/>
            </w:tcBorders>
            <w:shd w:val="clear" w:color="auto" w:fill="auto"/>
            <w:noWrap/>
            <w:vAlign w:val="bottom"/>
          </w:tcPr>
          <w:p w:rsidR="00F246AE" w:rsidRPr="00FD1704" w:rsidRDefault="00F246AE" w:rsidP="006804F7">
            <w:pPr>
              <w:pStyle w:val="000Normal"/>
              <w:spacing w:before="0" w:after="0" w:line="240" w:lineRule="auto"/>
              <w:ind w:right="-21"/>
              <w:jc w:val="right"/>
              <w:rPr>
                <w:rFonts w:ascii="Times New Roman" w:hAnsi="Times New Roman"/>
                <w:spacing w:val="-6"/>
                <w:sz w:val="22"/>
                <w:szCs w:val="22"/>
                <w:lang w:val="ru-RU"/>
              </w:rPr>
            </w:pPr>
            <w:r w:rsidRPr="00FD1704">
              <w:rPr>
                <w:rFonts w:ascii="Times New Roman" w:hAnsi="Times New Roman"/>
                <w:spacing w:val="-6"/>
                <w:sz w:val="22"/>
                <w:szCs w:val="22"/>
                <w:lang w:val="ru-RU"/>
              </w:rPr>
              <w:t xml:space="preserve">1 </w:t>
            </w:r>
            <w:r w:rsidR="006804F7" w:rsidRPr="00FD1704">
              <w:rPr>
                <w:rFonts w:ascii="Times New Roman" w:hAnsi="Times New Roman"/>
                <w:spacing w:val="-6"/>
                <w:sz w:val="22"/>
                <w:szCs w:val="22"/>
                <w:lang w:val="ru-RU"/>
              </w:rPr>
              <w:t>874</w:t>
            </w:r>
          </w:p>
        </w:tc>
        <w:tc>
          <w:tcPr>
            <w:tcW w:w="1260" w:type="dxa"/>
            <w:tcBorders>
              <w:top w:val="nil"/>
              <w:left w:val="nil"/>
              <w:bottom w:val="single" w:sz="4" w:space="0" w:color="auto"/>
              <w:right w:val="single" w:sz="4" w:space="0" w:color="auto"/>
            </w:tcBorders>
            <w:shd w:val="clear" w:color="auto" w:fill="auto"/>
            <w:noWrap/>
            <w:vAlign w:val="bottom"/>
          </w:tcPr>
          <w:p w:rsidR="00F246AE" w:rsidRPr="00FD1704" w:rsidRDefault="00F246AE" w:rsidP="0087735B">
            <w:pPr>
              <w:pStyle w:val="000Normal"/>
              <w:spacing w:before="0" w:after="0" w:line="240" w:lineRule="auto"/>
              <w:ind w:right="-21"/>
              <w:jc w:val="right"/>
              <w:rPr>
                <w:rFonts w:ascii="Times New Roman" w:hAnsi="Times New Roman"/>
                <w:spacing w:val="-6"/>
                <w:sz w:val="22"/>
                <w:szCs w:val="22"/>
                <w:lang w:val="ru-RU"/>
              </w:rPr>
            </w:pPr>
            <w:r w:rsidRPr="00FD1704">
              <w:rPr>
                <w:rFonts w:ascii="Times New Roman" w:hAnsi="Times New Roman"/>
                <w:spacing w:val="-6"/>
                <w:sz w:val="22"/>
                <w:szCs w:val="22"/>
                <w:lang w:val="ru-RU"/>
              </w:rPr>
              <w:t>остаток по сч.1310</w:t>
            </w:r>
          </w:p>
        </w:tc>
      </w:tr>
      <w:tr w:rsidR="00F246AE" w:rsidRPr="005D2348" w:rsidTr="0087735B">
        <w:trPr>
          <w:trHeight w:val="527"/>
        </w:trPr>
        <w:tc>
          <w:tcPr>
            <w:tcW w:w="3255" w:type="dxa"/>
            <w:tcBorders>
              <w:top w:val="nil"/>
              <w:left w:val="single" w:sz="4" w:space="0" w:color="auto"/>
              <w:bottom w:val="single" w:sz="4" w:space="0" w:color="auto"/>
              <w:right w:val="single" w:sz="4" w:space="0" w:color="auto"/>
            </w:tcBorders>
            <w:shd w:val="clear" w:color="auto" w:fill="auto"/>
            <w:vAlign w:val="bottom"/>
          </w:tcPr>
          <w:p w:rsidR="00F246AE" w:rsidRPr="005D2348" w:rsidRDefault="00F246AE" w:rsidP="0087735B">
            <w:pPr>
              <w:pStyle w:val="000Normal"/>
              <w:spacing w:before="0" w:after="0" w:line="240" w:lineRule="auto"/>
              <w:ind w:right="-21"/>
              <w:jc w:val="left"/>
              <w:rPr>
                <w:rFonts w:ascii="Times New Roman" w:hAnsi="Times New Roman"/>
                <w:spacing w:val="-6"/>
                <w:sz w:val="22"/>
                <w:szCs w:val="22"/>
                <w:lang w:val="ru-RU"/>
              </w:rPr>
            </w:pPr>
            <w:r w:rsidRPr="005D2348">
              <w:rPr>
                <w:rFonts w:ascii="Times New Roman" w:hAnsi="Times New Roman"/>
                <w:spacing w:val="-6"/>
                <w:sz w:val="22"/>
                <w:szCs w:val="22"/>
                <w:lang w:val="ru-RU"/>
              </w:rPr>
              <w:t>Средства на корреспондентских счетах в других банках</w:t>
            </w:r>
          </w:p>
        </w:tc>
        <w:tc>
          <w:tcPr>
            <w:tcW w:w="1620" w:type="dxa"/>
            <w:tcBorders>
              <w:top w:val="nil"/>
              <w:left w:val="nil"/>
              <w:bottom w:val="single" w:sz="4" w:space="0" w:color="auto"/>
              <w:right w:val="single" w:sz="4" w:space="0" w:color="auto"/>
            </w:tcBorders>
            <w:shd w:val="clear" w:color="auto" w:fill="auto"/>
            <w:noWrap/>
            <w:vAlign w:val="bottom"/>
          </w:tcPr>
          <w:p w:rsidR="00F246AE" w:rsidRPr="005D2348" w:rsidRDefault="006804F7" w:rsidP="00F246AE">
            <w:pPr>
              <w:pStyle w:val="000Normal"/>
              <w:spacing w:before="0" w:after="0" w:line="240" w:lineRule="auto"/>
              <w:ind w:right="-21"/>
              <w:jc w:val="right"/>
              <w:rPr>
                <w:rFonts w:ascii="Times New Roman" w:hAnsi="Times New Roman"/>
                <w:spacing w:val="-6"/>
                <w:sz w:val="22"/>
                <w:szCs w:val="22"/>
                <w:lang w:val="ru-RU"/>
              </w:rPr>
            </w:pPr>
            <w:r w:rsidRPr="005D2348">
              <w:rPr>
                <w:rFonts w:ascii="Times New Roman" w:hAnsi="Times New Roman"/>
                <w:spacing w:val="-6"/>
                <w:sz w:val="22"/>
                <w:szCs w:val="22"/>
                <w:lang w:val="ru-RU"/>
              </w:rPr>
              <w:t>1 578 651</w:t>
            </w:r>
          </w:p>
        </w:tc>
        <w:tc>
          <w:tcPr>
            <w:tcW w:w="1800" w:type="dxa"/>
            <w:tcBorders>
              <w:top w:val="nil"/>
              <w:left w:val="nil"/>
              <w:bottom w:val="single" w:sz="4" w:space="0" w:color="auto"/>
              <w:right w:val="single" w:sz="4" w:space="0" w:color="auto"/>
            </w:tcBorders>
            <w:shd w:val="clear" w:color="auto" w:fill="auto"/>
            <w:noWrap/>
            <w:vAlign w:val="bottom"/>
          </w:tcPr>
          <w:p w:rsidR="00F246AE" w:rsidRPr="005D2348" w:rsidRDefault="006804F7" w:rsidP="008E0A39">
            <w:pPr>
              <w:pStyle w:val="000Normal"/>
              <w:spacing w:before="0" w:after="0" w:line="240" w:lineRule="auto"/>
              <w:ind w:right="-21"/>
              <w:jc w:val="right"/>
              <w:rPr>
                <w:rFonts w:ascii="Times New Roman" w:hAnsi="Times New Roman"/>
                <w:spacing w:val="-6"/>
                <w:sz w:val="22"/>
                <w:szCs w:val="22"/>
                <w:lang w:val="ru-RU"/>
              </w:rPr>
            </w:pPr>
            <w:r w:rsidRPr="005D2348">
              <w:rPr>
                <w:rFonts w:ascii="Times New Roman" w:hAnsi="Times New Roman"/>
                <w:spacing w:val="-6"/>
                <w:sz w:val="22"/>
                <w:szCs w:val="22"/>
                <w:lang w:val="ru-RU"/>
              </w:rPr>
              <w:t>1 578 52</w:t>
            </w:r>
            <w:r w:rsidR="008E0A39" w:rsidRPr="005D2348">
              <w:rPr>
                <w:rFonts w:ascii="Times New Roman" w:hAnsi="Times New Roman"/>
                <w:spacing w:val="-6"/>
                <w:sz w:val="22"/>
                <w:szCs w:val="22"/>
                <w:lang w:val="ru-RU"/>
              </w:rPr>
              <w:t>4</w:t>
            </w:r>
          </w:p>
        </w:tc>
        <w:tc>
          <w:tcPr>
            <w:tcW w:w="1440" w:type="dxa"/>
            <w:tcBorders>
              <w:top w:val="nil"/>
              <w:left w:val="nil"/>
              <w:bottom w:val="single" w:sz="4" w:space="0" w:color="auto"/>
              <w:right w:val="single" w:sz="4" w:space="0" w:color="auto"/>
            </w:tcBorders>
            <w:shd w:val="clear" w:color="auto" w:fill="auto"/>
            <w:noWrap/>
            <w:vAlign w:val="bottom"/>
          </w:tcPr>
          <w:p w:rsidR="00F246AE" w:rsidRPr="005D2348" w:rsidRDefault="006804F7" w:rsidP="008E0A39">
            <w:pPr>
              <w:pStyle w:val="000Normal"/>
              <w:spacing w:before="0" w:after="0" w:line="240" w:lineRule="auto"/>
              <w:ind w:right="-21"/>
              <w:jc w:val="right"/>
              <w:rPr>
                <w:rFonts w:ascii="Times New Roman" w:hAnsi="Times New Roman"/>
                <w:spacing w:val="-6"/>
                <w:sz w:val="22"/>
                <w:szCs w:val="22"/>
                <w:lang w:val="ru-RU"/>
              </w:rPr>
            </w:pPr>
            <w:r w:rsidRPr="005D2348">
              <w:rPr>
                <w:rFonts w:ascii="Times New Roman" w:hAnsi="Times New Roman"/>
                <w:spacing w:val="-6"/>
                <w:sz w:val="22"/>
                <w:szCs w:val="22"/>
                <w:lang w:val="ru-RU"/>
              </w:rPr>
              <w:t>12</w:t>
            </w:r>
            <w:r w:rsidR="008E0A39" w:rsidRPr="005D2348">
              <w:rPr>
                <w:rFonts w:ascii="Times New Roman" w:hAnsi="Times New Roman"/>
                <w:spacing w:val="-6"/>
                <w:sz w:val="22"/>
                <w:szCs w:val="22"/>
                <w:lang w:val="ru-RU"/>
              </w:rPr>
              <w:t>7</w:t>
            </w:r>
          </w:p>
        </w:tc>
        <w:tc>
          <w:tcPr>
            <w:tcW w:w="1260" w:type="dxa"/>
            <w:tcBorders>
              <w:top w:val="nil"/>
              <w:left w:val="nil"/>
              <w:bottom w:val="single" w:sz="4" w:space="0" w:color="auto"/>
              <w:right w:val="single" w:sz="4" w:space="0" w:color="auto"/>
            </w:tcBorders>
            <w:shd w:val="clear" w:color="auto" w:fill="auto"/>
            <w:noWrap/>
            <w:vAlign w:val="bottom"/>
          </w:tcPr>
          <w:p w:rsidR="00F246AE" w:rsidRPr="005D2348" w:rsidRDefault="00F246AE" w:rsidP="0087735B">
            <w:pPr>
              <w:pStyle w:val="000Normal"/>
              <w:spacing w:before="0" w:after="0" w:line="240" w:lineRule="auto"/>
              <w:ind w:right="-21"/>
              <w:jc w:val="right"/>
              <w:rPr>
                <w:rFonts w:ascii="Times New Roman" w:hAnsi="Times New Roman"/>
                <w:spacing w:val="-6"/>
                <w:sz w:val="22"/>
                <w:szCs w:val="22"/>
                <w:lang w:val="ru-RU"/>
              </w:rPr>
            </w:pPr>
            <w:r w:rsidRPr="005D2348">
              <w:rPr>
                <w:rFonts w:ascii="Times New Roman" w:hAnsi="Times New Roman"/>
                <w:spacing w:val="-6"/>
                <w:sz w:val="22"/>
                <w:szCs w:val="22"/>
                <w:lang w:val="ru-RU"/>
              </w:rPr>
              <w:t xml:space="preserve">остаток по сч.1570 </w:t>
            </w:r>
          </w:p>
        </w:tc>
      </w:tr>
    </w:tbl>
    <w:p w:rsidR="003473EF" w:rsidRPr="005D2348" w:rsidRDefault="003473EF" w:rsidP="003473EF">
      <w:pPr>
        <w:ind w:firstLine="540"/>
        <w:rPr>
          <w:spacing w:val="-5"/>
          <w:szCs w:val="20"/>
          <w:lang w:val="en-US"/>
        </w:rPr>
      </w:pPr>
    </w:p>
    <w:p w:rsidR="003473EF" w:rsidRPr="005D2348" w:rsidRDefault="003473EF" w:rsidP="003473EF">
      <w:pPr>
        <w:ind w:firstLine="540"/>
        <w:rPr>
          <w:spacing w:val="-5"/>
          <w:szCs w:val="20"/>
        </w:rPr>
      </w:pPr>
      <w:r w:rsidRPr="005D2348">
        <w:rPr>
          <w:spacing w:val="-5"/>
          <w:szCs w:val="20"/>
        </w:rPr>
        <w:t xml:space="preserve">Информация о </w:t>
      </w:r>
      <w:proofErr w:type="spellStart"/>
      <w:r w:rsidRPr="005D2348">
        <w:rPr>
          <w:spacing w:val="-5"/>
          <w:szCs w:val="20"/>
        </w:rPr>
        <w:t>неденежных</w:t>
      </w:r>
      <w:proofErr w:type="spellEnd"/>
      <w:r w:rsidRPr="005D2348">
        <w:rPr>
          <w:spacing w:val="-5"/>
          <w:szCs w:val="20"/>
        </w:rPr>
        <w:t xml:space="preserve"> операциях, не включенных в отчет о движении денежных средств, по каждому символу отчета:</w:t>
      </w:r>
    </w:p>
    <w:tbl>
      <w:tblPr>
        <w:tblW w:w="9361" w:type="dxa"/>
        <w:tblInd w:w="103" w:type="dxa"/>
        <w:tblLayout w:type="fixed"/>
        <w:tblLook w:val="04A0"/>
      </w:tblPr>
      <w:tblGrid>
        <w:gridCol w:w="1420"/>
        <w:gridCol w:w="1420"/>
        <w:gridCol w:w="6521"/>
      </w:tblGrid>
      <w:tr w:rsidR="008A3BB3" w:rsidRPr="005D2348" w:rsidTr="009253CF">
        <w:trPr>
          <w:trHeight w:val="300"/>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BB3" w:rsidRPr="005D2348" w:rsidRDefault="008A3BB3" w:rsidP="00380D98">
            <w:pPr>
              <w:jc w:val="center"/>
              <w:rPr>
                <w:sz w:val="22"/>
                <w:szCs w:val="22"/>
              </w:rPr>
            </w:pPr>
            <w:r w:rsidRPr="005D2348">
              <w:rPr>
                <w:sz w:val="22"/>
                <w:szCs w:val="22"/>
              </w:rPr>
              <w:t>Символ</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8A3BB3" w:rsidRPr="005D2348" w:rsidRDefault="008A3BB3" w:rsidP="00380D98">
            <w:pPr>
              <w:jc w:val="center"/>
              <w:rPr>
                <w:sz w:val="22"/>
                <w:szCs w:val="22"/>
              </w:rPr>
            </w:pPr>
            <w:r w:rsidRPr="005D2348">
              <w:rPr>
                <w:sz w:val="22"/>
                <w:szCs w:val="22"/>
              </w:rPr>
              <w:t>Сумма корректировки</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rsidR="008A3BB3" w:rsidRPr="005D2348" w:rsidRDefault="008A3BB3" w:rsidP="00380D98">
            <w:pPr>
              <w:jc w:val="center"/>
              <w:rPr>
                <w:sz w:val="22"/>
                <w:szCs w:val="22"/>
              </w:rPr>
            </w:pPr>
            <w:r w:rsidRPr="005D2348">
              <w:rPr>
                <w:sz w:val="22"/>
                <w:szCs w:val="22"/>
              </w:rPr>
              <w:t>Характер операции</w:t>
            </w:r>
          </w:p>
        </w:tc>
      </w:tr>
      <w:tr w:rsidR="008A3BB3" w:rsidRPr="005D2348" w:rsidTr="009253CF">
        <w:trPr>
          <w:trHeight w:val="300"/>
        </w:trPr>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p w:rsidR="008A3BB3" w:rsidRPr="005D2348" w:rsidRDefault="008A3BB3">
            <w:pPr>
              <w:jc w:val="center"/>
              <w:rPr>
                <w:sz w:val="22"/>
                <w:szCs w:val="22"/>
              </w:rPr>
            </w:pPr>
            <w:r w:rsidRPr="005D2348">
              <w:rPr>
                <w:sz w:val="22"/>
                <w:szCs w:val="22"/>
              </w:rPr>
              <w:t>70100</w:t>
            </w:r>
          </w:p>
        </w:tc>
        <w:tc>
          <w:tcPr>
            <w:tcW w:w="1420" w:type="dxa"/>
            <w:tcBorders>
              <w:top w:val="nil"/>
              <w:left w:val="nil"/>
              <w:bottom w:val="single" w:sz="4" w:space="0" w:color="auto"/>
              <w:right w:val="single" w:sz="4" w:space="0" w:color="auto"/>
            </w:tcBorders>
            <w:shd w:val="clear" w:color="auto" w:fill="auto"/>
            <w:noWrap/>
            <w:vAlign w:val="bottom"/>
            <w:hideMark/>
          </w:tcPr>
          <w:p w:rsidR="008A3BB3" w:rsidRPr="005D2348" w:rsidRDefault="00A9317B" w:rsidP="002B2DC2">
            <w:pPr>
              <w:jc w:val="right"/>
              <w:rPr>
                <w:sz w:val="22"/>
                <w:szCs w:val="22"/>
              </w:rPr>
            </w:pPr>
            <w:r w:rsidRPr="005D2348">
              <w:rPr>
                <w:sz w:val="22"/>
                <w:szCs w:val="22"/>
              </w:rPr>
              <w:t>(</w:t>
            </w:r>
            <w:r w:rsidR="005F2557" w:rsidRPr="005D2348">
              <w:rPr>
                <w:sz w:val="22"/>
                <w:szCs w:val="22"/>
                <w:lang w:val="en-US"/>
              </w:rPr>
              <w:t>43</w:t>
            </w:r>
            <w:r w:rsidRPr="005D2348">
              <w:rPr>
                <w:sz w:val="22"/>
                <w:szCs w:val="22"/>
                <w:lang w:val="en-US"/>
              </w:rPr>
              <w:t> </w:t>
            </w:r>
            <w:r w:rsidR="005F2557" w:rsidRPr="005D2348">
              <w:rPr>
                <w:sz w:val="22"/>
                <w:szCs w:val="22"/>
                <w:lang w:val="en-US"/>
              </w:rPr>
              <w:t>515</w:t>
            </w:r>
            <w:r w:rsidRPr="005D2348">
              <w:rPr>
                <w:sz w:val="22"/>
                <w:szCs w:val="22"/>
              </w:rPr>
              <w:t>)</w:t>
            </w:r>
          </w:p>
        </w:tc>
        <w:tc>
          <w:tcPr>
            <w:tcW w:w="6521" w:type="dxa"/>
            <w:tcBorders>
              <w:top w:val="nil"/>
              <w:left w:val="nil"/>
              <w:bottom w:val="single" w:sz="4" w:space="0" w:color="auto"/>
              <w:right w:val="single" w:sz="4" w:space="0" w:color="auto"/>
            </w:tcBorders>
            <w:shd w:val="clear" w:color="auto" w:fill="auto"/>
            <w:noWrap/>
            <w:vAlign w:val="bottom"/>
            <w:hideMark/>
          </w:tcPr>
          <w:p w:rsidR="008A3BB3" w:rsidRPr="005D2348" w:rsidRDefault="008A3BB3">
            <w:pPr>
              <w:rPr>
                <w:sz w:val="22"/>
                <w:szCs w:val="22"/>
              </w:rPr>
            </w:pPr>
            <w:r w:rsidRPr="005D2348">
              <w:rPr>
                <w:sz w:val="22"/>
                <w:szCs w:val="22"/>
              </w:rPr>
              <w:t>Начисленные процентные доходы по алгоритму</w:t>
            </w:r>
          </w:p>
        </w:tc>
      </w:tr>
      <w:tr w:rsidR="008A3BB3" w:rsidRPr="005D2348" w:rsidTr="009253CF">
        <w:trPr>
          <w:trHeight w:val="300"/>
        </w:trPr>
        <w:tc>
          <w:tcPr>
            <w:tcW w:w="1420" w:type="dxa"/>
            <w:vMerge/>
            <w:tcBorders>
              <w:top w:val="nil"/>
              <w:left w:val="single" w:sz="4" w:space="0" w:color="auto"/>
              <w:bottom w:val="single" w:sz="4" w:space="0" w:color="auto"/>
              <w:right w:val="single" w:sz="4" w:space="0" w:color="auto"/>
            </w:tcBorders>
            <w:vAlign w:val="center"/>
            <w:hideMark/>
          </w:tcPr>
          <w:p w:rsidR="008A3BB3" w:rsidRPr="005D2348" w:rsidRDefault="008A3BB3">
            <w:pPr>
              <w:rPr>
                <w:sz w:val="22"/>
                <w:szCs w:val="22"/>
              </w:rPr>
            </w:pPr>
          </w:p>
        </w:tc>
        <w:tc>
          <w:tcPr>
            <w:tcW w:w="1420" w:type="dxa"/>
            <w:tcBorders>
              <w:top w:val="nil"/>
              <w:left w:val="nil"/>
              <w:bottom w:val="single" w:sz="4" w:space="0" w:color="auto"/>
              <w:right w:val="single" w:sz="4" w:space="0" w:color="auto"/>
            </w:tcBorders>
            <w:shd w:val="clear" w:color="auto" w:fill="auto"/>
            <w:noWrap/>
            <w:vAlign w:val="bottom"/>
            <w:hideMark/>
          </w:tcPr>
          <w:p w:rsidR="008A3BB3" w:rsidRPr="005D2348" w:rsidRDefault="005F2557">
            <w:pPr>
              <w:jc w:val="right"/>
              <w:rPr>
                <w:sz w:val="22"/>
                <w:szCs w:val="22"/>
                <w:lang w:val="en-US"/>
              </w:rPr>
            </w:pPr>
            <w:r w:rsidRPr="005D2348">
              <w:rPr>
                <w:sz w:val="22"/>
                <w:szCs w:val="22"/>
                <w:lang w:val="en-US"/>
              </w:rPr>
              <w:t>544</w:t>
            </w:r>
          </w:p>
        </w:tc>
        <w:tc>
          <w:tcPr>
            <w:tcW w:w="6521" w:type="dxa"/>
            <w:tcBorders>
              <w:top w:val="nil"/>
              <w:left w:val="nil"/>
              <w:bottom w:val="single" w:sz="4" w:space="0" w:color="auto"/>
              <w:right w:val="single" w:sz="4" w:space="0" w:color="auto"/>
            </w:tcBorders>
            <w:shd w:val="clear" w:color="auto" w:fill="auto"/>
            <w:noWrap/>
            <w:vAlign w:val="bottom"/>
            <w:hideMark/>
          </w:tcPr>
          <w:p w:rsidR="008A3BB3" w:rsidRPr="005D2348" w:rsidRDefault="008A3BB3">
            <w:pPr>
              <w:rPr>
                <w:sz w:val="22"/>
                <w:szCs w:val="22"/>
              </w:rPr>
            </w:pPr>
            <w:r w:rsidRPr="005D2348">
              <w:rPr>
                <w:sz w:val="22"/>
                <w:szCs w:val="22"/>
              </w:rPr>
              <w:t>Начисленные процентные доходы по средствам клиентов</w:t>
            </w:r>
          </w:p>
        </w:tc>
      </w:tr>
      <w:tr w:rsidR="00B37BA0" w:rsidRPr="005D2348" w:rsidTr="009253CF">
        <w:trPr>
          <w:trHeight w:val="324"/>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B37BA0" w:rsidRPr="005D2348" w:rsidRDefault="00B37BA0">
            <w:pPr>
              <w:jc w:val="center"/>
              <w:rPr>
                <w:sz w:val="22"/>
                <w:szCs w:val="22"/>
                <w:lang w:val="en-US"/>
              </w:rPr>
            </w:pPr>
            <w:r w:rsidRPr="005D2348">
              <w:rPr>
                <w:sz w:val="22"/>
                <w:szCs w:val="22"/>
                <w:lang w:val="en-US"/>
              </w:rPr>
              <w:t>70101</w:t>
            </w:r>
          </w:p>
        </w:tc>
        <w:tc>
          <w:tcPr>
            <w:tcW w:w="1420" w:type="dxa"/>
            <w:tcBorders>
              <w:top w:val="nil"/>
              <w:left w:val="nil"/>
              <w:bottom w:val="single" w:sz="4" w:space="0" w:color="auto"/>
              <w:right w:val="single" w:sz="4" w:space="0" w:color="auto"/>
            </w:tcBorders>
            <w:shd w:val="clear" w:color="auto" w:fill="auto"/>
            <w:noWrap/>
            <w:vAlign w:val="bottom"/>
            <w:hideMark/>
          </w:tcPr>
          <w:p w:rsidR="00B37BA0" w:rsidRPr="005D2348" w:rsidRDefault="005F2557" w:rsidP="00334AE7">
            <w:pPr>
              <w:jc w:val="right"/>
              <w:rPr>
                <w:sz w:val="22"/>
                <w:szCs w:val="22"/>
                <w:lang w:val="en-US"/>
              </w:rPr>
            </w:pPr>
            <w:r w:rsidRPr="005D2348">
              <w:rPr>
                <w:sz w:val="22"/>
                <w:szCs w:val="22"/>
                <w:lang w:val="en-US"/>
              </w:rPr>
              <w:t>8 202</w:t>
            </w:r>
          </w:p>
        </w:tc>
        <w:tc>
          <w:tcPr>
            <w:tcW w:w="6521" w:type="dxa"/>
            <w:tcBorders>
              <w:top w:val="nil"/>
              <w:left w:val="nil"/>
              <w:bottom w:val="single" w:sz="4" w:space="0" w:color="auto"/>
              <w:right w:val="single" w:sz="4" w:space="0" w:color="auto"/>
            </w:tcBorders>
            <w:shd w:val="clear" w:color="auto" w:fill="auto"/>
            <w:noWrap/>
            <w:vAlign w:val="bottom"/>
            <w:hideMark/>
          </w:tcPr>
          <w:p w:rsidR="00B37BA0" w:rsidRPr="005D2348" w:rsidRDefault="00B37BA0" w:rsidP="00334AE7">
            <w:pPr>
              <w:rPr>
                <w:sz w:val="22"/>
                <w:szCs w:val="22"/>
              </w:rPr>
            </w:pPr>
            <w:r w:rsidRPr="005D2348">
              <w:rPr>
                <w:sz w:val="22"/>
                <w:szCs w:val="22"/>
              </w:rPr>
              <w:t>Начисленные процентные расходы по алгоритму</w:t>
            </w:r>
          </w:p>
        </w:tc>
      </w:tr>
      <w:tr w:rsidR="008A3BB3" w:rsidRPr="005D2348" w:rsidTr="009253CF">
        <w:trPr>
          <w:trHeight w:val="300"/>
        </w:trPr>
        <w:tc>
          <w:tcPr>
            <w:tcW w:w="1420" w:type="dxa"/>
            <w:vMerge w:val="restart"/>
            <w:tcBorders>
              <w:top w:val="nil"/>
              <w:left w:val="single" w:sz="4" w:space="0" w:color="auto"/>
              <w:bottom w:val="single" w:sz="4" w:space="0" w:color="000000"/>
              <w:right w:val="single" w:sz="4" w:space="0" w:color="auto"/>
            </w:tcBorders>
            <w:shd w:val="clear" w:color="auto" w:fill="auto"/>
            <w:vAlign w:val="center"/>
            <w:hideMark/>
          </w:tcPr>
          <w:p w:rsidR="008A3BB3" w:rsidRPr="005D2348" w:rsidRDefault="008A3BB3">
            <w:pPr>
              <w:jc w:val="center"/>
              <w:rPr>
                <w:sz w:val="22"/>
                <w:szCs w:val="22"/>
              </w:rPr>
            </w:pPr>
            <w:r w:rsidRPr="005D2348">
              <w:rPr>
                <w:sz w:val="22"/>
                <w:szCs w:val="22"/>
              </w:rPr>
              <w:t>70102</w:t>
            </w:r>
          </w:p>
        </w:tc>
        <w:tc>
          <w:tcPr>
            <w:tcW w:w="1420" w:type="dxa"/>
            <w:tcBorders>
              <w:top w:val="nil"/>
              <w:left w:val="nil"/>
              <w:bottom w:val="single" w:sz="4" w:space="0" w:color="auto"/>
              <w:right w:val="single" w:sz="4" w:space="0" w:color="auto"/>
            </w:tcBorders>
            <w:shd w:val="clear" w:color="auto" w:fill="auto"/>
            <w:noWrap/>
            <w:vAlign w:val="bottom"/>
            <w:hideMark/>
          </w:tcPr>
          <w:p w:rsidR="008A3BB3" w:rsidRPr="005D2348" w:rsidRDefault="00A9317B" w:rsidP="005F2557">
            <w:pPr>
              <w:jc w:val="right"/>
              <w:rPr>
                <w:sz w:val="22"/>
                <w:szCs w:val="22"/>
              </w:rPr>
            </w:pPr>
            <w:r w:rsidRPr="005D2348">
              <w:rPr>
                <w:sz w:val="22"/>
                <w:szCs w:val="22"/>
              </w:rPr>
              <w:t>(</w:t>
            </w:r>
            <w:r w:rsidR="005F2557" w:rsidRPr="005D2348">
              <w:rPr>
                <w:sz w:val="22"/>
                <w:szCs w:val="22"/>
                <w:lang w:val="en-US"/>
              </w:rPr>
              <w:t>9</w:t>
            </w:r>
            <w:r w:rsidRPr="005D2348">
              <w:rPr>
                <w:sz w:val="22"/>
                <w:szCs w:val="22"/>
                <w:lang w:val="en-US"/>
              </w:rPr>
              <w:t> </w:t>
            </w:r>
            <w:r w:rsidR="005F2557" w:rsidRPr="005D2348">
              <w:rPr>
                <w:sz w:val="22"/>
                <w:szCs w:val="22"/>
                <w:lang w:val="en-US"/>
              </w:rPr>
              <w:t>786</w:t>
            </w:r>
            <w:r w:rsidRPr="005D2348">
              <w:rPr>
                <w:sz w:val="22"/>
                <w:szCs w:val="22"/>
              </w:rPr>
              <w:t>)</w:t>
            </w:r>
          </w:p>
        </w:tc>
        <w:tc>
          <w:tcPr>
            <w:tcW w:w="6521" w:type="dxa"/>
            <w:tcBorders>
              <w:top w:val="nil"/>
              <w:left w:val="nil"/>
              <w:bottom w:val="single" w:sz="4" w:space="0" w:color="auto"/>
              <w:right w:val="single" w:sz="4" w:space="0" w:color="auto"/>
            </w:tcBorders>
            <w:shd w:val="clear" w:color="auto" w:fill="auto"/>
            <w:noWrap/>
            <w:vAlign w:val="bottom"/>
            <w:hideMark/>
          </w:tcPr>
          <w:p w:rsidR="008A3BB3" w:rsidRPr="005D2348" w:rsidRDefault="008A3BB3">
            <w:pPr>
              <w:rPr>
                <w:sz w:val="22"/>
                <w:szCs w:val="22"/>
              </w:rPr>
            </w:pPr>
            <w:r w:rsidRPr="005D2348">
              <w:rPr>
                <w:sz w:val="22"/>
                <w:szCs w:val="22"/>
              </w:rPr>
              <w:t>Начисленные комиссионные доходы по алгоритму</w:t>
            </w:r>
          </w:p>
        </w:tc>
      </w:tr>
      <w:tr w:rsidR="008A3BB3" w:rsidRPr="005D2348" w:rsidTr="009253CF">
        <w:trPr>
          <w:trHeight w:val="300"/>
        </w:trPr>
        <w:tc>
          <w:tcPr>
            <w:tcW w:w="1420" w:type="dxa"/>
            <w:vMerge/>
            <w:tcBorders>
              <w:top w:val="nil"/>
              <w:left w:val="single" w:sz="4" w:space="0" w:color="auto"/>
              <w:bottom w:val="single" w:sz="4" w:space="0" w:color="auto"/>
              <w:right w:val="single" w:sz="4" w:space="0" w:color="auto"/>
            </w:tcBorders>
            <w:vAlign w:val="center"/>
            <w:hideMark/>
          </w:tcPr>
          <w:p w:rsidR="008A3BB3" w:rsidRPr="005D2348" w:rsidRDefault="008A3BB3">
            <w:pPr>
              <w:rPr>
                <w:sz w:val="22"/>
                <w:szCs w:val="22"/>
              </w:rPr>
            </w:pPr>
          </w:p>
        </w:tc>
        <w:tc>
          <w:tcPr>
            <w:tcW w:w="1420" w:type="dxa"/>
            <w:tcBorders>
              <w:top w:val="nil"/>
              <w:left w:val="nil"/>
              <w:bottom w:val="single" w:sz="4" w:space="0" w:color="auto"/>
              <w:right w:val="single" w:sz="4" w:space="0" w:color="auto"/>
            </w:tcBorders>
            <w:shd w:val="clear" w:color="auto" w:fill="auto"/>
            <w:noWrap/>
            <w:vAlign w:val="bottom"/>
            <w:hideMark/>
          </w:tcPr>
          <w:p w:rsidR="008A3BB3" w:rsidRPr="005D2348" w:rsidRDefault="005F2557">
            <w:pPr>
              <w:jc w:val="right"/>
              <w:rPr>
                <w:sz w:val="22"/>
                <w:szCs w:val="22"/>
                <w:lang w:val="en-US"/>
              </w:rPr>
            </w:pPr>
            <w:r w:rsidRPr="005D2348">
              <w:rPr>
                <w:sz w:val="22"/>
                <w:szCs w:val="22"/>
                <w:lang w:val="en-US"/>
              </w:rPr>
              <w:t>1 852</w:t>
            </w:r>
          </w:p>
        </w:tc>
        <w:tc>
          <w:tcPr>
            <w:tcW w:w="6521" w:type="dxa"/>
            <w:tcBorders>
              <w:top w:val="nil"/>
              <w:left w:val="nil"/>
              <w:bottom w:val="single" w:sz="4" w:space="0" w:color="auto"/>
              <w:right w:val="single" w:sz="4" w:space="0" w:color="auto"/>
            </w:tcBorders>
            <w:shd w:val="clear" w:color="auto" w:fill="auto"/>
            <w:noWrap/>
            <w:vAlign w:val="bottom"/>
            <w:hideMark/>
          </w:tcPr>
          <w:p w:rsidR="008A3BB3" w:rsidRPr="005D2348" w:rsidRDefault="008A3BB3" w:rsidP="005F2557">
            <w:pPr>
              <w:rPr>
                <w:sz w:val="22"/>
                <w:szCs w:val="22"/>
              </w:rPr>
            </w:pPr>
            <w:r w:rsidRPr="005D2348">
              <w:rPr>
                <w:sz w:val="22"/>
                <w:szCs w:val="22"/>
              </w:rPr>
              <w:t xml:space="preserve">Начисленные комиссионные доходы по </w:t>
            </w:r>
            <w:r w:rsidR="005F2557" w:rsidRPr="005D2348">
              <w:rPr>
                <w:sz w:val="22"/>
                <w:szCs w:val="22"/>
              </w:rPr>
              <w:t>средствам клиентов</w:t>
            </w:r>
          </w:p>
        </w:tc>
      </w:tr>
      <w:tr w:rsidR="008A3BB3" w:rsidRPr="005D2348" w:rsidTr="009253CF">
        <w:trPr>
          <w:trHeight w:val="300"/>
        </w:trPr>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3BB3" w:rsidRPr="005D2348" w:rsidRDefault="008A3BB3">
            <w:pPr>
              <w:jc w:val="center"/>
              <w:rPr>
                <w:sz w:val="22"/>
                <w:szCs w:val="22"/>
              </w:rPr>
            </w:pPr>
            <w:r w:rsidRPr="005D2348">
              <w:rPr>
                <w:sz w:val="22"/>
                <w:szCs w:val="22"/>
              </w:rPr>
              <w:t>70103</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8A3BB3" w:rsidRPr="005D2348" w:rsidRDefault="00A9317B" w:rsidP="002B2DC2">
            <w:pPr>
              <w:jc w:val="right"/>
              <w:rPr>
                <w:sz w:val="22"/>
                <w:szCs w:val="22"/>
              </w:rPr>
            </w:pPr>
            <w:r w:rsidRPr="005D2348">
              <w:rPr>
                <w:sz w:val="22"/>
                <w:szCs w:val="22"/>
              </w:rPr>
              <w:t>(</w:t>
            </w:r>
            <w:r w:rsidR="002B2DC2" w:rsidRPr="005D2348">
              <w:rPr>
                <w:sz w:val="22"/>
                <w:szCs w:val="22"/>
              </w:rPr>
              <w:t>1</w:t>
            </w:r>
            <w:r w:rsidRPr="005D2348">
              <w:rPr>
                <w:sz w:val="22"/>
                <w:szCs w:val="22"/>
              </w:rPr>
              <w:t> </w:t>
            </w:r>
            <w:r w:rsidR="002B2DC2" w:rsidRPr="005D2348">
              <w:rPr>
                <w:sz w:val="22"/>
                <w:szCs w:val="22"/>
              </w:rPr>
              <w:t>393</w:t>
            </w:r>
            <w:r w:rsidRPr="005D2348">
              <w:rPr>
                <w:sz w:val="22"/>
                <w:szCs w:val="22"/>
              </w:rPr>
              <w:t>)</w:t>
            </w:r>
          </w:p>
        </w:tc>
        <w:tc>
          <w:tcPr>
            <w:tcW w:w="6521" w:type="dxa"/>
            <w:tcBorders>
              <w:top w:val="single" w:sz="4" w:space="0" w:color="auto"/>
              <w:left w:val="nil"/>
              <w:bottom w:val="single" w:sz="4" w:space="0" w:color="auto"/>
              <w:right w:val="single" w:sz="4" w:space="0" w:color="auto"/>
            </w:tcBorders>
            <w:shd w:val="clear" w:color="auto" w:fill="auto"/>
            <w:noWrap/>
            <w:vAlign w:val="bottom"/>
            <w:hideMark/>
          </w:tcPr>
          <w:p w:rsidR="008A3BB3" w:rsidRPr="005D2348" w:rsidRDefault="008A3BB3">
            <w:pPr>
              <w:rPr>
                <w:sz w:val="22"/>
                <w:szCs w:val="22"/>
              </w:rPr>
            </w:pPr>
            <w:r w:rsidRPr="005D2348">
              <w:rPr>
                <w:sz w:val="22"/>
                <w:szCs w:val="22"/>
              </w:rPr>
              <w:t>Начисленные комиссионные расходы по алгоритму</w:t>
            </w:r>
          </w:p>
        </w:tc>
      </w:tr>
      <w:tr w:rsidR="008A3BB3" w:rsidRPr="005D2348" w:rsidTr="009253CF">
        <w:trPr>
          <w:trHeight w:val="300"/>
        </w:trPr>
        <w:tc>
          <w:tcPr>
            <w:tcW w:w="1420" w:type="dxa"/>
            <w:vMerge/>
            <w:tcBorders>
              <w:top w:val="single" w:sz="4" w:space="0" w:color="auto"/>
              <w:left w:val="single" w:sz="4" w:space="0" w:color="auto"/>
              <w:bottom w:val="single" w:sz="4" w:space="0" w:color="auto"/>
              <w:right w:val="single" w:sz="4" w:space="0" w:color="auto"/>
            </w:tcBorders>
            <w:vAlign w:val="center"/>
            <w:hideMark/>
          </w:tcPr>
          <w:p w:rsidR="008A3BB3" w:rsidRPr="005D2348" w:rsidRDefault="008A3BB3">
            <w:pPr>
              <w:rPr>
                <w:sz w:val="22"/>
                <w:szCs w:val="22"/>
              </w:rPr>
            </w:pP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8A3BB3" w:rsidRPr="005D2348" w:rsidRDefault="002B2DC2">
            <w:pPr>
              <w:jc w:val="right"/>
              <w:rPr>
                <w:sz w:val="22"/>
                <w:szCs w:val="22"/>
              </w:rPr>
            </w:pPr>
            <w:r w:rsidRPr="005D2348">
              <w:rPr>
                <w:sz w:val="22"/>
                <w:szCs w:val="22"/>
              </w:rPr>
              <w:t xml:space="preserve"> 4 698</w:t>
            </w:r>
          </w:p>
        </w:tc>
        <w:tc>
          <w:tcPr>
            <w:tcW w:w="6521" w:type="dxa"/>
            <w:tcBorders>
              <w:top w:val="single" w:sz="4" w:space="0" w:color="auto"/>
              <w:left w:val="nil"/>
              <w:bottom w:val="single" w:sz="4" w:space="0" w:color="auto"/>
              <w:right w:val="single" w:sz="4" w:space="0" w:color="auto"/>
            </w:tcBorders>
            <w:shd w:val="clear" w:color="auto" w:fill="auto"/>
            <w:noWrap/>
            <w:vAlign w:val="bottom"/>
            <w:hideMark/>
          </w:tcPr>
          <w:p w:rsidR="008A3BB3" w:rsidRPr="005D2348" w:rsidRDefault="008A3BB3">
            <w:pPr>
              <w:rPr>
                <w:sz w:val="22"/>
                <w:szCs w:val="22"/>
              </w:rPr>
            </w:pPr>
            <w:r w:rsidRPr="005D2348">
              <w:rPr>
                <w:sz w:val="22"/>
                <w:szCs w:val="22"/>
              </w:rPr>
              <w:t xml:space="preserve">Начисленные комиссионные расходы </w:t>
            </w:r>
          </w:p>
        </w:tc>
      </w:tr>
      <w:tr w:rsidR="008A3BB3" w:rsidRPr="005D2348" w:rsidTr="009253CF">
        <w:trPr>
          <w:trHeight w:val="300"/>
        </w:trPr>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3BB3" w:rsidRPr="005D2348" w:rsidRDefault="008A3BB3">
            <w:pPr>
              <w:jc w:val="center"/>
              <w:rPr>
                <w:sz w:val="22"/>
                <w:szCs w:val="22"/>
              </w:rPr>
            </w:pPr>
            <w:r w:rsidRPr="005D2348">
              <w:rPr>
                <w:sz w:val="22"/>
                <w:szCs w:val="22"/>
              </w:rPr>
              <w:lastRenderedPageBreak/>
              <w:t>70106</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8A3BB3" w:rsidRPr="005D2348" w:rsidRDefault="008A3BB3" w:rsidP="002B2DC2">
            <w:pPr>
              <w:jc w:val="right"/>
              <w:rPr>
                <w:sz w:val="22"/>
                <w:szCs w:val="22"/>
              </w:rPr>
            </w:pPr>
            <w:r w:rsidRPr="005D2348">
              <w:rPr>
                <w:sz w:val="22"/>
                <w:szCs w:val="22"/>
              </w:rPr>
              <w:t>3</w:t>
            </w:r>
            <w:r w:rsidR="002B2DC2" w:rsidRPr="005D2348">
              <w:rPr>
                <w:sz w:val="22"/>
                <w:szCs w:val="22"/>
              </w:rPr>
              <w:t>25 395</w:t>
            </w:r>
          </w:p>
        </w:tc>
        <w:tc>
          <w:tcPr>
            <w:tcW w:w="6521" w:type="dxa"/>
            <w:tcBorders>
              <w:top w:val="single" w:sz="4" w:space="0" w:color="auto"/>
              <w:left w:val="nil"/>
              <w:bottom w:val="single" w:sz="4" w:space="0" w:color="auto"/>
              <w:right w:val="single" w:sz="4" w:space="0" w:color="auto"/>
            </w:tcBorders>
            <w:shd w:val="clear" w:color="auto" w:fill="auto"/>
            <w:noWrap/>
            <w:vAlign w:val="bottom"/>
            <w:hideMark/>
          </w:tcPr>
          <w:p w:rsidR="008A3BB3" w:rsidRPr="005D2348" w:rsidRDefault="008A3BB3">
            <w:pPr>
              <w:rPr>
                <w:sz w:val="22"/>
                <w:szCs w:val="22"/>
              </w:rPr>
            </w:pPr>
            <w:r w:rsidRPr="005D2348">
              <w:rPr>
                <w:sz w:val="22"/>
                <w:szCs w:val="22"/>
              </w:rPr>
              <w:t xml:space="preserve">Курсовая разница по валютной позиции </w:t>
            </w:r>
          </w:p>
        </w:tc>
      </w:tr>
      <w:tr w:rsidR="008A3BB3" w:rsidRPr="005D2348" w:rsidTr="009253CF">
        <w:trPr>
          <w:trHeight w:val="300"/>
        </w:trPr>
        <w:tc>
          <w:tcPr>
            <w:tcW w:w="1420" w:type="dxa"/>
            <w:vMerge/>
            <w:tcBorders>
              <w:top w:val="single" w:sz="4" w:space="0" w:color="auto"/>
              <w:left w:val="single" w:sz="4" w:space="0" w:color="auto"/>
              <w:bottom w:val="single" w:sz="4" w:space="0" w:color="auto"/>
              <w:right w:val="single" w:sz="4" w:space="0" w:color="auto"/>
            </w:tcBorders>
            <w:vAlign w:val="center"/>
            <w:hideMark/>
          </w:tcPr>
          <w:p w:rsidR="008A3BB3" w:rsidRPr="005D2348" w:rsidRDefault="008A3BB3">
            <w:pPr>
              <w:rPr>
                <w:sz w:val="22"/>
                <w:szCs w:val="22"/>
              </w:rPr>
            </w:pP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8A3BB3" w:rsidRPr="005D2348" w:rsidRDefault="00A9317B" w:rsidP="002B2DC2">
            <w:pPr>
              <w:jc w:val="right"/>
              <w:rPr>
                <w:sz w:val="22"/>
                <w:szCs w:val="22"/>
              </w:rPr>
            </w:pPr>
            <w:r w:rsidRPr="005D2348">
              <w:rPr>
                <w:sz w:val="22"/>
                <w:szCs w:val="22"/>
              </w:rPr>
              <w:t>(</w:t>
            </w:r>
            <w:r w:rsidR="002B2DC2" w:rsidRPr="005D2348">
              <w:rPr>
                <w:sz w:val="22"/>
                <w:szCs w:val="22"/>
              </w:rPr>
              <w:t>217</w:t>
            </w:r>
            <w:r w:rsidRPr="005D2348">
              <w:rPr>
                <w:sz w:val="22"/>
                <w:szCs w:val="22"/>
              </w:rPr>
              <w:t> </w:t>
            </w:r>
            <w:r w:rsidR="002B2DC2" w:rsidRPr="005D2348">
              <w:rPr>
                <w:sz w:val="22"/>
                <w:szCs w:val="22"/>
              </w:rPr>
              <w:t>996</w:t>
            </w:r>
            <w:r w:rsidRPr="005D2348">
              <w:rPr>
                <w:sz w:val="22"/>
                <w:szCs w:val="22"/>
              </w:rPr>
              <w:t>)</w:t>
            </w:r>
          </w:p>
        </w:tc>
        <w:tc>
          <w:tcPr>
            <w:tcW w:w="6521" w:type="dxa"/>
            <w:tcBorders>
              <w:top w:val="single" w:sz="4" w:space="0" w:color="auto"/>
              <w:left w:val="nil"/>
              <w:bottom w:val="single" w:sz="4" w:space="0" w:color="auto"/>
              <w:right w:val="single" w:sz="4" w:space="0" w:color="auto"/>
            </w:tcBorders>
            <w:shd w:val="clear" w:color="auto" w:fill="auto"/>
            <w:noWrap/>
            <w:vAlign w:val="bottom"/>
            <w:hideMark/>
          </w:tcPr>
          <w:p w:rsidR="008A3BB3" w:rsidRPr="005D2348" w:rsidRDefault="008A3BB3">
            <w:pPr>
              <w:rPr>
                <w:sz w:val="22"/>
                <w:szCs w:val="22"/>
              </w:rPr>
            </w:pPr>
            <w:r w:rsidRPr="005D2348">
              <w:rPr>
                <w:sz w:val="22"/>
                <w:szCs w:val="22"/>
              </w:rPr>
              <w:t>Курсовая разница по резервам</w:t>
            </w:r>
          </w:p>
        </w:tc>
      </w:tr>
      <w:tr w:rsidR="0044713A" w:rsidRPr="005D2348" w:rsidTr="007D0F43">
        <w:trPr>
          <w:trHeight w:val="300"/>
        </w:trPr>
        <w:tc>
          <w:tcPr>
            <w:tcW w:w="1420" w:type="dxa"/>
            <w:vMerge w:val="restart"/>
            <w:tcBorders>
              <w:top w:val="single" w:sz="4" w:space="0" w:color="auto"/>
              <w:left w:val="single" w:sz="4" w:space="0" w:color="auto"/>
              <w:right w:val="single" w:sz="4" w:space="0" w:color="auto"/>
            </w:tcBorders>
            <w:shd w:val="clear" w:color="auto" w:fill="auto"/>
            <w:vAlign w:val="center"/>
            <w:hideMark/>
          </w:tcPr>
          <w:p w:rsidR="0044713A" w:rsidRPr="005D2348" w:rsidRDefault="0044713A">
            <w:pPr>
              <w:jc w:val="center"/>
              <w:rPr>
                <w:sz w:val="22"/>
                <w:szCs w:val="22"/>
              </w:rPr>
            </w:pPr>
            <w:r w:rsidRPr="005D2348">
              <w:rPr>
                <w:sz w:val="22"/>
                <w:szCs w:val="22"/>
              </w:rPr>
              <w:t>70108</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44713A" w:rsidRPr="005D2348" w:rsidRDefault="0044713A" w:rsidP="007D0F43">
            <w:pPr>
              <w:jc w:val="right"/>
              <w:rPr>
                <w:sz w:val="22"/>
                <w:szCs w:val="22"/>
              </w:rPr>
            </w:pPr>
            <w:r w:rsidRPr="005D2348">
              <w:rPr>
                <w:sz w:val="22"/>
                <w:szCs w:val="22"/>
              </w:rPr>
              <w:t>(15 681)</w:t>
            </w:r>
          </w:p>
        </w:tc>
        <w:tc>
          <w:tcPr>
            <w:tcW w:w="6521" w:type="dxa"/>
            <w:tcBorders>
              <w:top w:val="single" w:sz="4" w:space="0" w:color="auto"/>
              <w:left w:val="nil"/>
              <w:bottom w:val="single" w:sz="4" w:space="0" w:color="auto"/>
              <w:right w:val="single" w:sz="4" w:space="0" w:color="auto"/>
            </w:tcBorders>
            <w:shd w:val="clear" w:color="auto" w:fill="auto"/>
            <w:noWrap/>
            <w:vAlign w:val="bottom"/>
            <w:hideMark/>
          </w:tcPr>
          <w:p w:rsidR="0044713A" w:rsidRPr="005D2348" w:rsidRDefault="0044713A" w:rsidP="007D0F43">
            <w:pPr>
              <w:rPr>
                <w:sz w:val="22"/>
                <w:szCs w:val="22"/>
              </w:rPr>
            </w:pPr>
            <w:r w:rsidRPr="005D2348">
              <w:rPr>
                <w:sz w:val="22"/>
                <w:szCs w:val="22"/>
              </w:rPr>
              <w:t>Начисленные прочие банковские доходы по алгоритму</w:t>
            </w:r>
          </w:p>
        </w:tc>
      </w:tr>
      <w:tr w:rsidR="0044713A" w:rsidRPr="005D2348" w:rsidTr="007D0F43">
        <w:trPr>
          <w:trHeight w:val="300"/>
        </w:trPr>
        <w:tc>
          <w:tcPr>
            <w:tcW w:w="1420" w:type="dxa"/>
            <w:vMerge/>
            <w:tcBorders>
              <w:left w:val="single" w:sz="4" w:space="0" w:color="auto"/>
              <w:right w:val="single" w:sz="4" w:space="0" w:color="auto"/>
            </w:tcBorders>
            <w:shd w:val="clear" w:color="auto" w:fill="auto"/>
            <w:vAlign w:val="center"/>
            <w:hideMark/>
          </w:tcPr>
          <w:p w:rsidR="0044713A" w:rsidRPr="005D2348" w:rsidRDefault="0044713A">
            <w:pPr>
              <w:jc w:val="center"/>
              <w:rPr>
                <w:sz w:val="22"/>
                <w:szCs w:val="22"/>
              </w:rPr>
            </w:pP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44713A" w:rsidRPr="005D2348" w:rsidRDefault="0044713A" w:rsidP="007D0F43">
            <w:pPr>
              <w:jc w:val="right"/>
              <w:rPr>
                <w:sz w:val="22"/>
                <w:szCs w:val="22"/>
              </w:rPr>
            </w:pPr>
            <w:r w:rsidRPr="005D2348">
              <w:rPr>
                <w:sz w:val="22"/>
                <w:szCs w:val="22"/>
              </w:rPr>
              <w:t>1 207</w:t>
            </w:r>
          </w:p>
        </w:tc>
        <w:tc>
          <w:tcPr>
            <w:tcW w:w="6521" w:type="dxa"/>
            <w:tcBorders>
              <w:top w:val="single" w:sz="4" w:space="0" w:color="auto"/>
              <w:left w:val="nil"/>
              <w:bottom w:val="single" w:sz="4" w:space="0" w:color="auto"/>
              <w:right w:val="single" w:sz="4" w:space="0" w:color="auto"/>
            </w:tcBorders>
            <w:shd w:val="clear" w:color="auto" w:fill="auto"/>
            <w:noWrap/>
            <w:vAlign w:val="bottom"/>
            <w:hideMark/>
          </w:tcPr>
          <w:p w:rsidR="0044713A" w:rsidRPr="005D2348" w:rsidRDefault="0044713A" w:rsidP="007D0F43">
            <w:pPr>
              <w:rPr>
                <w:sz w:val="22"/>
                <w:szCs w:val="22"/>
              </w:rPr>
            </w:pPr>
            <w:r w:rsidRPr="005D2348">
              <w:rPr>
                <w:sz w:val="22"/>
                <w:szCs w:val="22"/>
              </w:rPr>
              <w:t xml:space="preserve">Начисленные прочие банковские доходы </w:t>
            </w:r>
          </w:p>
        </w:tc>
      </w:tr>
      <w:tr w:rsidR="0044713A" w:rsidRPr="005D2348" w:rsidTr="007D0F43">
        <w:trPr>
          <w:trHeight w:val="300"/>
        </w:trPr>
        <w:tc>
          <w:tcPr>
            <w:tcW w:w="1420" w:type="dxa"/>
            <w:vMerge/>
            <w:tcBorders>
              <w:left w:val="single" w:sz="4" w:space="0" w:color="auto"/>
              <w:bottom w:val="single" w:sz="4" w:space="0" w:color="auto"/>
              <w:right w:val="single" w:sz="4" w:space="0" w:color="auto"/>
            </w:tcBorders>
            <w:shd w:val="clear" w:color="auto" w:fill="auto"/>
            <w:vAlign w:val="center"/>
            <w:hideMark/>
          </w:tcPr>
          <w:p w:rsidR="0044713A" w:rsidRPr="005D2348" w:rsidRDefault="0044713A">
            <w:pPr>
              <w:jc w:val="center"/>
              <w:rPr>
                <w:sz w:val="22"/>
                <w:szCs w:val="22"/>
              </w:rPr>
            </w:pP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44713A" w:rsidRPr="005D2348" w:rsidRDefault="0044713A" w:rsidP="007D0F43">
            <w:pPr>
              <w:jc w:val="right"/>
              <w:rPr>
                <w:sz w:val="22"/>
                <w:szCs w:val="22"/>
              </w:rPr>
            </w:pPr>
            <w:r w:rsidRPr="005D2348">
              <w:rPr>
                <w:sz w:val="22"/>
                <w:szCs w:val="22"/>
              </w:rPr>
              <w:t>(306)</w:t>
            </w:r>
          </w:p>
        </w:tc>
        <w:tc>
          <w:tcPr>
            <w:tcW w:w="6521" w:type="dxa"/>
            <w:tcBorders>
              <w:top w:val="single" w:sz="4" w:space="0" w:color="auto"/>
              <w:left w:val="nil"/>
              <w:bottom w:val="single" w:sz="4" w:space="0" w:color="auto"/>
              <w:right w:val="single" w:sz="4" w:space="0" w:color="auto"/>
            </w:tcBorders>
            <w:shd w:val="clear" w:color="auto" w:fill="auto"/>
            <w:noWrap/>
            <w:vAlign w:val="bottom"/>
            <w:hideMark/>
          </w:tcPr>
          <w:p w:rsidR="0044713A" w:rsidRPr="005D2348" w:rsidRDefault="0044713A" w:rsidP="007D0F43">
            <w:pPr>
              <w:rPr>
                <w:sz w:val="22"/>
                <w:szCs w:val="22"/>
              </w:rPr>
            </w:pPr>
            <w:r w:rsidRPr="005D2348">
              <w:rPr>
                <w:sz w:val="22"/>
                <w:szCs w:val="22"/>
              </w:rPr>
              <w:t xml:space="preserve">Дивиденды не выплаченные </w:t>
            </w:r>
          </w:p>
        </w:tc>
      </w:tr>
      <w:tr w:rsidR="002B2DC2" w:rsidRPr="005D2348" w:rsidTr="009253CF">
        <w:trPr>
          <w:trHeight w:val="300"/>
        </w:trPr>
        <w:tc>
          <w:tcPr>
            <w:tcW w:w="1420" w:type="dxa"/>
            <w:vMerge w:val="restart"/>
            <w:tcBorders>
              <w:top w:val="nil"/>
              <w:left w:val="single" w:sz="4" w:space="0" w:color="auto"/>
              <w:right w:val="single" w:sz="4" w:space="0" w:color="auto"/>
            </w:tcBorders>
            <w:shd w:val="clear" w:color="auto" w:fill="auto"/>
            <w:vAlign w:val="center"/>
            <w:hideMark/>
          </w:tcPr>
          <w:p w:rsidR="002B2DC2" w:rsidRPr="005D2348" w:rsidRDefault="002B2DC2" w:rsidP="00870DAB">
            <w:pPr>
              <w:jc w:val="center"/>
              <w:rPr>
                <w:sz w:val="22"/>
                <w:szCs w:val="22"/>
              </w:rPr>
            </w:pPr>
            <w:r w:rsidRPr="005D2348">
              <w:rPr>
                <w:sz w:val="22"/>
                <w:szCs w:val="22"/>
              </w:rPr>
              <w:t>70109</w:t>
            </w:r>
          </w:p>
        </w:tc>
        <w:tc>
          <w:tcPr>
            <w:tcW w:w="1420" w:type="dxa"/>
            <w:tcBorders>
              <w:top w:val="nil"/>
              <w:left w:val="nil"/>
              <w:bottom w:val="single" w:sz="4" w:space="0" w:color="auto"/>
              <w:right w:val="single" w:sz="4" w:space="0" w:color="auto"/>
            </w:tcBorders>
            <w:shd w:val="clear" w:color="auto" w:fill="auto"/>
            <w:noWrap/>
            <w:vAlign w:val="bottom"/>
            <w:hideMark/>
          </w:tcPr>
          <w:p w:rsidR="002B2DC2" w:rsidRPr="005D2348" w:rsidRDefault="00FF54FF" w:rsidP="002B2DC2">
            <w:pPr>
              <w:jc w:val="right"/>
              <w:rPr>
                <w:sz w:val="22"/>
                <w:szCs w:val="22"/>
              </w:rPr>
            </w:pPr>
            <w:r w:rsidRPr="005D2348">
              <w:rPr>
                <w:sz w:val="22"/>
                <w:szCs w:val="22"/>
              </w:rPr>
              <w:t>(</w:t>
            </w:r>
            <w:r w:rsidR="002B2DC2" w:rsidRPr="005D2348">
              <w:rPr>
                <w:sz w:val="22"/>
                <w:szCs w:val="22"/>
              </w:rPr>
              <w:t>22</w:t>
            </w:r>
            <w:r w:rsidRPr="005D2348">
              <w:rPr>
                <w:sz w:val="22"/>
                <w:szCs w:val="22"/>
              </w:rPr>
              <w:t> </w:t>
            </w:r>
            <w:r w:rsidR="002B2DC2" w:rsidRPr="005D2348">
              <w:rPr>
                <w:sz w:val="22"/>
                <w:szCs w:val="22"/>
              </w:rPr>
              <w:t>025</w:t>
            </w:r>
            <w:r w:rsidRPr="005D2348">
              <w:rPr>
                <w:sz w:val="22"/>
                <w:szCs w:val="22"/>
              </w:rPr>
              <w:t>)</w:t>
            </w:r>
          </w:p>
        </w:tc>
        <w:tc>
          <w:tcPr>
            <w:tcW w:w="6521" w:type="dxa"/>
            <w:tcBorders>
              <w:top w:val="nil"/>
              <w:left w:val="nil"/>
              <w:bottom w:val="single" w:sz="4" w:space="0" w:color="auto"/>
              <w:right w:val="single" w:sz="4" w:space="0" w:color="auto"/>
            </w:tcBorders>
            <w:shd w:val="clear" w:color="auto" w:fill="auto"/>
            <w:noWrap/>
            <w:vAlign w:val="bottom"/>
            <w:hideMark/>
          </w:tcPr>
          <w:p w:rsidR="002B2DC2" w:rsidRPr="005D2348" w:rsidRDefault="002B2DC2" w:rsidP="00870DAB">
            <w:pPr>
              <w:rPr>
                <w:sz w:val="22"/>
                <w:szCs w:val="22"/>
              </w:rPr>
            </w:pPr>
            <w:r w:rsidRPr="005D2348">
              <w:rPr>
                <w:sz w:val="22"/>
                <w:szCs w:val="22"/>
              </w:rPr>
              <w:t>Начисленные прочие операционные расходы по алгоритму</w:t>
            </w:r>
          </w:p>
        </w:tc>
      </w:tr>
      <w:tr w:rsidR="002B2DC2" w:rsidRPr="005D2348" w:rsidTr="009253CF">
        <w:trPr>
          <w:trHeight w:val="300"/>
        </w:trPr>
        <w:tc>
          <w:tcPr>
            <w:tcW w:w="1420" w:type="dxa"/>
            <w:vMerge/>
            <w:tcBorders>
              <w:left w:val="single" w:sz="4" w:space="0" w:color="auto"/>
              <w:right w:val="single" w:sz="4" w:space="0" w:color="auto"/>
            </w:tcBorders>
            <w:shd w:val="clear" w:color="auto" w:fill="auto"/>
            <w:vAlign w:val="center"/>
            <w:hideMark/>
          </w:tcPr>
          <w:p w:rsidR="002B2DC2" w:rsidRPr="005D2348" w:rsidRDefault="002B2DC2">
            <w:pPr>
              <w:jc w:val="center"/>
              <w:rPr>
                <w:sz w:val="22"/>
                <w:szCs w:val="22"/>
              </w:rPr>
            </w:pPr>
          </w:p>
        </w:tc>
        <w:tc>
          <w:tcPr>
            <w:tcW w:w="1420" w:type="dxa"/>
            <w:tcBorders>
              <w:top w:val="nil"/>
              <w:left w:val="nil"/>
              <w:bottom w:val="single" w:sz="4" w:space="0" w:color="auto"/>
              <w:right w:val="single" w:sz="4" w:space="0" w:color="auto"/>
            </w:tcBorders>
            <w:shd w:val="clear" w:color="auto" w:fill="auto"/>
            <w:noWrap/>
            <w:vAlign w:val="bottom"/>
            <w:hideMark/>
          </w:tcPr>
          <w:p w:rsidR="002B2DC2" w:rsidRPr="005D2348" w:rsidRDefault="002B2DC2" w:rsidP="002B2DC2">
            <w:pPr>
              <w:jc w:val="right"/>
              <w:rPr>
                <w:sz w:val="22"/>
                <w:szCs w:val="22"/>
              </w:rPr>
            </w:pPr>
            <w:r w:rsidRPr="005D2348">
              <w:rPr>
                <w:sz w:val="22"/>
                <w:szCs w:val="22"/>
              </w:rPr>
              <w:t>18 177</w:t>
            </w:r>
          </w:p>
        </w:tc>
        <w:tc>
          <w:tcPr>
            <w:tcW w:w="6521" w:type="dxa"/>
            <w:tcBorders>
              <w:top w:val="nil"/>
              <w:left w:val="nil"/>
              <w:bottom w:val="single" w:sz="4" w:space="0" w:color="auto"/>
              <w:right w:val="single" w:sz="4" w:space="0" w:color="auto"/>
            </w:tcBorders>
            <w:shd w:val="clear" w:color="auto" w:fill="auto"/>
            <w:noWrap/>
            <w:vAlign w:val="bottom"/>
            <w:hideMark/>
          </w:tcPr>
          <w:p w:rsidR="002B2DC2" w:rsidRPr="005D2348" w:rsidRDefault="002B2DC2" w:rsidP="00870DAB">
            <w:pPr>
              <w:rPr>
                <w:sz w:val="22"/>
                <w:szCs w:val="22"/>
              </w:rPr>
            </w:pPr>
            <w:r w:rsidRPr="005D2348">
              <w:rPr>
                <w:sz w:val="22"/>
                <w:szCs w:val="22"/>
              </w:rPr>
              <w:t xml:space="preserve">Начисленные резервы на оплату отпусков и прочие социальные выплаты </w:t>
            </w:r>
          </w:p>
        </w:tc>
      </w:tr>
      <w:tr w:rsidR="002B2DC2" w:rsidRPr="005D2348" w:rsidTr="0044713A">
        <w:trPr>
          <w:trHeight w:val="172"/>
        </w:trPr>
        <w:tc>
          <w:tcPr>
            <w:tcW w:w="1420" w:type="dxa"/>
            <w:vMerge/>
            <w:tcBorders>
              <w:left w:val="single" w:sz="4" w:space="0" w:color="auto"/>
              <w:right w:val="single" w:sz="4" w:space="0" w:color="auto"/>
            </w:tcBorders>
            <w:vAlign w:val="center"/>
            <w:hideMark/>
          </w:tcPr>
          <w:p w:rsidR="002B2DC2" w:rsidRPr="005D2348" w:rsidRDefault="002B2DC2">
            <w:pPr>
              <w:rPr>
                <w:sz w:val="22"/>
                <w:szCs w:val="22"/>
              </w:rPr>
            </w:pPr>
          </w:p>
        </w:tc>
        <w:tc>
          <w:tcPr>
            <w:tcW w:w="1420" w:type="dxa"/>
            <w:tcBorders>
              <w:top w:val="nil"/>
              <w:left w:val="nil"/>
              <w:bottom w:val="single" w:sz="4" w:space="0" w:color="auto"/>
              <w:right w:val="single" w:sz="4" w:space="0" w:color="auto"/>
            </w:tcBorders>
            <w:shd w:val="clear" w:color="auto" w:fill="auto"/>
            <w:noWrap/>
            <w:vAlign w:val="bottom"/>
            <w:hideMark/>
          </w:tcPr>
          <w:p w:rsidR="002B2DC2" w:rsidRPr="005D2348" w:rsidRDefault="002B2DC2" w:rsidP="002B2DC2">
            <w:pPr>
              <w:jc w:val="right"/>
              <w:rPr>
                <w:sz w:val="22"/>
                <w:szCs w:val="22"/>
              </w:rPr>
            </w:pPr>
            <w:r w:rsidRPr="005D2348">
              <w:rPr>
                <w:sz w:val="22"/>
                <w:szCs w:val="22"/>
              </w:rPr>
              <w:t>2 142</w:t>
            </w:r>
          </w:p>
        </w:tc>
        <w:tc>
          <w:tcPr>
            <w:tcW w:w="6521" w:type="dxa"/>
            <w:tcBorders>
              <w:top w:val="nil"/>
              <w:left w:val="nil"/>
              <w:bottom w:val="single" w:sz="4" w:space="0" w:color="auto"/>
              <w:right w:val="single" w:sz="4" w:space="0" w:color="auto"/>
            </w:tcBorders>
            <w:shd w:val="clear" w:color="auto" w:fill="auto"/>
            <w:noWrap/>
            <w:vAlign w:val="bottom"/>
            <w:hideMark/>
          </w:tcPr>
          <w:p w:rsidR="002B2DC2" w:rsidRPr="005D2348" w:rsidRDefault="002B2DC2" w:rsidP="00870DAB">
            <w:pPr>
              <w:rPr>
                <w:sz w:val="22"/>
                <w:szCs w:val="22"/>
              </w:rPr>
            </w:pPr>
            <w:r w:rsidRPr="005D2348">
              <w:rPr>
                <w:sz w:val="22"/>
                <w:szCs w:val="22"/>
              </w:rPr>
              <w:t xml:space="preserve">Начисленные прочие банковские расходы  </w:t>
            </w:r>
          </w:p>
        </w:tc>
      </w:tr>
      <w:tr w:rsidR="002B2DC2" w:rsidRPr="005D2348" w:rsidTr="0044713A">
        <w:trPr>
          <w:trHeight w:val="175"/>
        </w:trPr>
        <w:tc>
          <w:tcPr>
            <w:tcW w:w="1420" w:type="dxa"/>
            <w:vMerge/>
            <w:tcBorders>
              <w:left w:val="single" w:sz="4" w:space="0" w:color="auto"/>
              <w:bottom w:val="single" w:sz="4" w:space="0" w:color="auto"/>
              <w:right w:val="single" w:sz="4" w:space="0" w:color="auto"/>
            </w:tcBorders>
            <w:vAlign w:val="center"/>
            <w:hideMark/>
          </w:tcPr>
          <w:p w:rsidR="002B2DC2" w:rsidRPr="005D2348" w:rsidRDefault="002B2DC2">
            <w:pPr>
              <w:rPr>
                <w:sz w:val="22"/>
                <w:szCs w:val="22"/>
              </w:rPr>
            </w:pPr>
          </w:p>
        </w:tc>
        <w:tc>
          <w:tcPr>
            <w:tcW w:w="1420" w:type="dxa"/>
            <w:tcBorders>
              <w:top w:val="nil"/>
              <w:left w:val="nil"/>
              <w:bottom w:val="single" w:sz="4" w:space="0" w:color="auto"/>
              <w:right w:val="single" w:sz="4" w:space="0" w:color="auto"/>
            </w:tcBorders>
            <w:shd w:val="clear" w:color="auto" w:fill="auto"/>
            <w:noWrap/>
            <w:vAlign w:val="bottom"/>
            <w:hideMark/>
          </w:tcPr>
          <w:p w:rsidR="002B2DC2" w:rsidRPr="005D2348" w:rsidRDefault="007202B8">
            <w:pPr>
              <w:jc w:val="right"/>
              <w:rPr>
                <w:sz w:val="22"/>
                <w:szCs w:val="22"/>
              </w:rPr>
            </w:pPr>
            <w:r w:rsidRPr="005D2348">
              <w:rPr>
                <w:sz w:val="22"/>
                <w:szCs w:val="22"/>
              </w:rPr>
              <w:t>(1 170)</w:t>
            </w:r>
          </w:p>
        </w:tc>
        <w:tc>
          <w:tcPr>
            <w:tcW w:w="6521" w:type="dxa"/>
            <w:tcBorders>
              <w:top w:val="nil"/>
              <w:left w:val="nil"/>
              <w:bottom w:val="single" w:sz="4" w:space="0" w:color="auto"/>
              <w:right w:val="single" w:sz="4" w:space="0" w:color="auto"/>
            </w:tcBorders>
            <w:shd w:val="clear" w:color="auto" w:fill="auto"/>
            <w:noWrap/>
            <w:vAlign w:val="bottom"/>
            <w:hideMark/>
          </w:tcPr>
          <w:p w:rsidR="002B2DC2" w:rsidRPr="005D2348" w:rsidRDefault="0044713A">
            <w:pPr>
              <w:rPr>
                <w:sz w:val="22"/>
                <w:szCs w:val="22"/>
              </w:rPr>
            </w:pPr>
            <w:r w:rsidRPr="005D2348">
              <w:rPr>
                <w:sz w:val="22"/>
                <w:szCs w:val="22"/>
              </w:rPr>
              <w:t>Выбытие запасов</w:t>
            </w:r>
          </w:p>
        </w:tc>
      </w:tr>
      <w:tr w:rsidR="000F3ED6" w:rsidRPr="005D2348" w:rsidTr="0044713A">
        <w:trPr>
          <w:trHeight w:val="253"/>
        </w:trPr>
        <w:tc>
          <w:tcPr>
            <w:tcW w:w="1420" w:type="dxa"/>
            <w:tcBorders>
              <w:top w:val="single" w:sz="4" w:space="0" w:color="auto"/>
              <w:left w:val="single" w:sz="4" w:space="0" w:color="auto"/>
              <w:right w:val="single" w:sz="4" w:space="0" w:color="auto"/>
            </w:tcBorders>
            <w:shd w:val="clear" w:color="auto" w:fill="auto"/>
            <w:vAlign w:val="center"/>
            <w:hideMark/>
          </w:tcPr>
          <w:p w:rsidR="000F3ED6" w:rsidRPr="005D2348" w:rsidRDefault="000F3ED6" w:rsidP="00870DAB">
            <w:pPr>
              <w:jc w:val="center"/>
              <w:rPr>
                <w:sz w:val="22"/>
                <w:szCs w:val="22"/>
              </w:rPr>
            </w:pPr>
            <w:r w:rsidRPr="005D2348">
              <w:rPr>
                <w:sz w:val="22"/>
                <w:szCs w:val="22"/>
              </w:rPr>
              <w:t>70110</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0F3ED6" w:rsidRPr="005D2348" w:rsidRDefault="00136810" w:rsidP="000F3ED6">
            <w:pPr>
              <w:jc w:val="right"/>
              <w:rPr>
                <w:sz w:val="22"/>
                <w:szCs w:val="22"/>
              </w:rPr>
            </w:pPr>
            <w:r>
              <w:rPr>
                <w:sz w:val="22"/>
                <w:szCs w:val="22"/>
              </w:rPr>
              <w:t>33 111</w:t>
            </w:r>
          </w:p>
        </w:tc>
        <w:tc>
          <w:tcPr>
            <w:tcW w:w="6521" w:type="dxa"/>
            <w:tcBorders>
              <w:top w:val="single" w:sz="4" w:space="0" w:color="auto"/>
              <w:left w:val="nil"/>
              <w:bottom w:val="single" w:sz="4" w:space="0" w:color="auto"/>
              <w:right w:val="single" w:sz="4" w:space="0" w:color="auto"/>
            </w:tcBorders>
            <w:shd w:val="clear" w:color="auto" w:fill="auto"/>
            <w:vAlign w:val="bottom"/>
            <w:hideMark/>
          </w:tcPr>
          <w:p w:rsidR="000F3ED6" w:rsidRPr="005D2348" w:rsidRDefault="00136810" w:rsidP="005D5AA9">
            <w:pPr>
              <w:rPr>
                <w:sz w:val="22"/>
                <w:szCs w:val="22"/>
              </w:rPr>
            </w:pPr>
            <w:r>
              <w:rPr>
                <w:sz w:val="22"/>
                <w:szCs w:val="22"/>
              </w:rPr>
              <w:t>Корректировка налога на прибыль</w:t>
            </w:r>
          </w:p>
        </w:tc>
      </w:tr>
      <w:tr w:rsidR="002B2DC2" w:rsidRPr="005D2348" w:rsidTr="0044713A">
        <w:trPr>
          <w:trHeight w:val="417"/>
        </w:trPr>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2DC2" w:rsidRPr="005D2348" w:rsidRDefault="002B2DC2">
            <w:pPr>
              <w:jc w:val="center"/>
              <w:rPr>
                <w:sz w:val="22"/>
                <w:szCs w:val="22"/>
              </w:rPr>
            </w:pPr>
            <w:r w:rsidRPr="005D2348">
              <w:rPr>
                <w:sz w:val="22"/>
                <w:szCs w:val="22"/>
              </w:rPr>
              <w:t>70203</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2B2DC2" w:rsidRPr="005D2348" w:rsidRDefault="000F3ED6">
            <w:pPr>
              <w:jc w:val="right"/>
              <w:rPr>
                <w:sz w:val="22"/>
                <w:szCs w:val="22"/>
              </w:rPr>
            </w:pPr>
            <w:r w:rsidRPr="005D2348">
              <w:rPr>
                <w:sz w:val="22"/>
                <w:szCs w:val="22"/>
              </w:rPr>
              <w:t>12 309</w:t>
            </w:r>
          </w:p>
        </w:tc>
        <w:tc>
          <w:tcPr>
            <w:tcW w:w="6521" w:type="dxa"/>
            <w:tcBorders>
              <w:top w:val="single" w:sz="4" w:space="0" w:color="auto"/>
              <w:left w:val="nil"/>
              <w:bottom w:val="single" w:sz="4" w:space="0" w:color="auto"/>
              <w:right w:val="single" w:sz="4" w:space="0" w:color="auto"/>
            </w:tcBorders>
            <w:shd w:val="clear" w:color="auto" w:fill="auto"/>
            <w:vAlign w:val="bottom"/>
            <w:hideMark/>
          </w:tcPr>
          <w:p w:rsidR="002B2DC2" w:rsidRPr="005D2348" w:rsidRDefault="002B2DC2">
            <w:pPr>
              <w:rPr>
                <w:sz w:val="22"/>
                <w:szCs w:val="22"/>
              </w:rPr>
            </w:pPr>
            <w:r w:rsidRPr="005D2348">
              <w:rPr>
                <w:sz w:val="22"/>
                <w:szCs w:val="22"/>
              </w:rPr>
              <w:t xml:space="preserve">Погашение задолженности отступным имуществом, принятым на основании актов судебных органов </w:t>
            </w:r>
          </w:p>
        </w:tc>
      </w:tr>
      <w:tr w:rsidR="002B2DC2" w:rsidRPr="005D2348" w:rsidTr="009253CF">
        <w:trPr>
          <w:trHeight w:val="300"/>
        </w:trPr>
        <w:tc>
          <w:tcPr>
            <w:tcW w:w="1420" w:type="dxa"/>
            <w:vMerge/>
            <w:tcBorders>
              <w:top w:val="single" w:sz="4" w:space="0" w:color="auto"/>
              <w:left w:val="single" w:sz="4" w:space="0" w:color="auto"/>
              <w:bottom w:val="single" w:sz="4" w:space="0" w:color="auto"/>
              <w:right w:val="single" w:sz="4" w:space="0" w:color="auto"/>
            </w:tcBorders>
            <w:vAlign w:val="center"/>
            <w:hideMark/>
          </w:tcPr>
          <w:p w:rsidR="002B2DC2" w:rsidRPr="005D2348" w:rsidRDefault="002B2DC2">
            <w:pPr>
              <w:rPr>
                <w:sz w:val="22"/>
                <w:szCs w:val="22"/>
              </w:rPr>
            </w:pP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2B2DC2" w:rsidRPr="005D2348" w:rsidRDefault="002B2DC2">
            <w:pPr>
              <w:jc w:val="right"/>
              <w:rPr>
                <w:sz w:val="22"/>
                <w:szCs w:val="22"/>
              </w:rPr>
            </w:pPr>
            <w:r w:rsidRPr="005D2348">
              <w:rPr>
                <w:sz w:val="22"/>
                <w:szCs w:val="22"/>
              </w:rPr>
              <w:t>1 256 956</w:t>
            </w:r>
          </w:p>
        </w:tc>
        <w:tc>
          <w:tcPr>
            <w:tcW w:w="6521" w:type="dxa"/>
            <w:tcBorders>
              <w:top w:val="single" w:sz="4" w:space="0" w:color="auto"/>
              <w:left w:val="nil"/>
              <w:bottom w:val="single" w:sz="4" w:space="0" w:color="auto"/>
              <w:right w:val="single" w:sz="4" w:space="0" w:color="auto"/>
            </w:tcBorders>
            <w:shd w:val="clear" w:color="auto" w:fill="auto"/>
            <w:vAlign w:val="bottom"/>
            <w:hideMark/>
          </w:tcPr>
          <w:p w:rsidR="002B2DC2" w:rsidRPr="005D2348" w:rsidRDefault="002B2DC2">
            <w:pPr>
              <w:rPr>
                <w:sz w:val="22"/>
                <w:szCs w:val="22"/>
              </w:rPr>
            </w:pPr>
            <w:r w:rsidRPr="005D2348">
              <w:rPr>
                <w:sz w:val="22"/>
                <w:szCs w:val="22"/>
              </w:rPr>
              <w:t xml:space="preserve"> Погашение задолженности за счет резервов</w:t>
            </w:r>
          </w:p>
        </w:tc>
      </w:tr>
      <w:tr w:rsidR="00590D9B" w:rsidRPr="005D2348" w:rsidTr="000F3ED6">
        <w:trPr>
          <w:trHeight w:val="260"/>
        </w:trPr>
        <w:tc>
          <w:tcPr>
            <w:tcW w:w="1420" w:type="dxa"/>
            <w:vMerge w:val="restart"/>
            <w:tcBorders>
              <w:top w:val="single" w:sz="4" w:space="0" w:color="auto"/>
              <w:left w:val="single" w:sz="4" w:space="0" w:color="auto"/>
              <w:right w:val="single" w:sz="4" w:space="0" w:color="auto"/>
            </w:tcBorders>
            <w:shd w:val="clear" w:color="auto" w:fill="auto"/>
            <w:vAlign w:val="center"/>
            <w:hideMark/>
          </w:tcPr>
          <w:p w:rsidR="00590D9B" w:rsidRPr="005D2348" w:rsidRDefault="00590D9B" w:rsidP="00574EA5">
            <w:pPr>
              <w:jc w:val="center"/>
              <w:rPr>
                <w:sz w:val="22"/>
                <w:szCs w:val="22"/>
              </w:rPr>
            </w:pPr>
            <w:r w:rsidRPr="005D2348">
              <w:rPr>
                <w:sz w:val="22"/>
                <w:szCs w:val="22"/>
              </w:rPr>
              <w:t>70205</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590D9B" w:rsidRPr="005D2348" w:rsidRDefault="00590D9B" w:rsidP="005D5AA9">
            <w:pPr>
              <w:jc w:val="right"/>
              <w:rPr>
                <w:sz w:val="22"/>
                <w:szCs w:val="22"/>
              </w:rPr>
            </w:pPr>
            <w:r w:rsidRPr="005D2348">
              <w:rPr>
                <w:sz w:val="22"/>
                <w:szCs w:val="22"/>
              </w:rPr>
              <w:t>(4 555)</w:t>
            </w:r>
          </w:p>
        </w:tc>
        <w:tc>
          <w:tcPr>
            <w:tcW w:w="6521" w:type="dxa"/>
            <w:tcBorders>
              <w:top w:val="single" w:sz="4" w:space="0" w:color="auto"/>
              <w:left w:val="nil"/>
              <w:bottom w:val="single" w:sz="4" w:space="0" w:color="auto"/>
              <w:right w:val="single" w:sz="4" w:space="0" w:color="auto"/>
            </w:tcBorders>
            <w:shd w:val="clear" w:color="auto" w:fill="auto"/>
            <w:vAlign w:val="bottom"/>
            <w:hideMark/>
          </w:tcPr>
          <w:p w:rsidR="00590D9B" w:rsidRPr="005D2348" w:rsidRDefault="00590D9B" w:rsidP="007D0F43">
            <w:pPr>
              <w:rPr>
                <w:sz w:val="22"/>
                <w:szCs w:val="22"/>
              </w:rPr>
            </w:pPr>
            <w:r w:rsidRPr="005D2348">
              <w:rPr>
                <w:sz w:val="22"/>
                <w:szCs w:val="22"/>
              </w:rPr>
              <w:t>Дебиторская задолженность по отгруженному товару</w:t>
            </w:r>
          </w:p>
        </w:tc>
      </w:tr>
      <w:tr w:rsidR="008B2BF9" w:rsidRPr="005D2348" w:rsidTr="000F3ED6">
        <w:trPr>
          <w:trHeight w:val="260"/>
        </w:trPr>
        <w:tc>
          <w:tcPr>
            <w:tcW w:w="1420" w:type="dxa"/>
            <w:vMerge/>
            <w:tcBorders>
              <w:top w:val="single" w:sz="4" w:space="0" w:color="auto"/>
              <w:left w:val="single" w:sz="4" w:space="0" w:color="auto"/>
              <w:right w:val="single" w:sz="4" w:space="0" w:color="auto"/>
            </w:tcBorders>
            <w:shd w:val="clear" w:color="auto" w:fill="auto"/>
            <w:vAlign w:val="center"/>
            <w:hideMark/>
          </w:tcPr>
          <w:p w:rsidR="008B2BF9" w:rsidRPr="005D2348" w:rsidRDefault="008B2BF9" w:rsidP="00574EA5">
            <w:pPr>
              <w:jc w:val="center"/>
              <w:rPr>
                <w:sz w:val="22"/>
                <w:szCs w:val="22"/>
              </w:rPr>
            </w:pP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8B2BF9" w:rsidRPr="004F1DA0" w:rsidRDefault="004F1DA0" w:rsidP="005D5AA9">
            <w:pPr>
              <w:jc w:val="right"/>
              <w:rPr>
                <w:sz w:val="22"/>
                <w:szCs w:val="22"/>
              </w:rPr>
            </w:pPr>
            <w:r>
              <w:rPr>
                <w:sz w:val="22"/>
                <w:szCs w:val="22"/>
              </w:rPr>
              <w:t>(</w:t>
            </w:r>
            <w:r w:rsidR="008B2BF9">
              <w:rPr>
                <w:sz w:val="22"/>
                <w:szCs w:val="22"/>
                <w:lang w:val="en-US"/>
              </w:rPr>
              <w:t>1</w:t>
            </w:r>
            <w:r>
              <w:rPr>
                <w:sz w:val="22"/>
                <w:szCs w:val="22"/>
                <w:lang w:val="en-US"/>
              </w:rPr>
              <w:t> </w:t>
            </w:r>
            <w:r w:rsidR="008B2BF9">
              <w:rPr>
                <w:sz w:val="22"/>
                <w:szCs w:val="22"/>
                <w:lang w:val="en-US"/>
              </w:rPr>
              <w:t>354</w:t>
            </w:r>
            <w:r>
              <w:rPr>
                <w:sz w:val="22"/>
                <w:szCs w:val="22"/>
              </w:rPr>
              <w:t>)</w:t>
            </w:r>
          </w:p>
        </w:tc>
        <w:tc>
          <w:tcPr>
            <w:tcW w:w="6521" w:type="dxa"/>
            <w:tcBorders>
              <w:top w:val="single" w:sz="4" w:space="0" w:color="auto"/>
              <w:left w:val="nil"/>
              <w:bottom w:val="single" w:sz="4" w:space="0" w:color="auto"/>
              <w:right w:val="single" w:sz="4" w:space="0" w:color="auto"/>
            </w:tcBorders>
            <w:shd w:val="clear" w:color="auto" w:fill="auto"/>
            <w:vAlign w:val="bottom"/>
            <w:hideMark/>
          </w:tcPr>
          <w:p w:rsidR="008B2BF9" w:rsidRPr="008B2BF9" w:rsidRDefault="008B2BF9" w:rsidP="007D0F43">
            <w:pPr>
              <w:rPr>
                <w:sz w:val="22"/>
                <w:szCs w:val="22"/>
              </w:rPr>
            </w:pPr>
            <w:proofErr w:type="spellStart"/>
            <w:r>
              <w:rPr>
                <w:sz w:val="22"/>
                <w:szCs w:val="22"/>
                <w:lang w:val="en-US"/>
              </w:rPr>
              <w:t>Корректировка</w:t>
            </w:r>
            <w:proofErr w:type="spellEnd"/>
            <w:r>
              <w:rPr>
                <w:sz w:val="22"/>
                <w:szCs w:val="22"/>
                <w:lang w:val="en-US"/>
              </w:rPr>
              <w:t xml:space="preserve"> </w:t>
            </w:r>
            <w:proofErr w:type="spellStart"/>
            <w:r>
              <w:rPr>
                <w:sz w:val="22"/>
                <w:szCs w:val="22"/>
                <w:lang w:val="en-US"/>
              </w:rPr>
              <w:t>налога</w:t>
            </w:r>
            <w:proofErr w:type="spellEnd"/>
            <w:r>
              <w:rPr>
                <w:sz w:val="22"/>
                <w:szCs w:val="22"/>
                <w:lang w:val="en-US"/>
              </w:rPr>
              <w:t xml:space="preserve"> </w:t>
            </w:r>
            <w:proofErr w:type="spellStart"/>
            <w:r>
              <w:rPr>
                <w:sz w:val="22"/>
                <w:szCs w:val="22"/>
                <w:lang w:val="en-US"/>
              </w:rPr>
              <w:t>на</w:t>
            </w:r>
            <w:proofErr w:type="spellEnd"/>
            <w:r>
              <w:rPr>
                <w:sz w:val="22"/>
                <w:szCs w:val="22"/>
                <w:lang w:val="en-US"/>
              </w:rPr>
              <w:t xml:space="preserve"> </w:t>
            </w:r>
            <w:proofErr w:type="spellStart"/>
            <w:r>
              <w:rPr>
                <w:sz w:val="22"/>
                <w:szCs w:val="22"/>
                <w:lang w:val="en-US"/>
              </w:rPr>
              <w:t>прибыль</w:t>
            </w:r>
            <w:proofErr w:type="spellEnd"/>
          </w:p>
        </w:tc>
      </w:tr>
      <w:tr w:rsidR="00830275" w:rsidRPr="005D2348" w:rsidTr="000F3ED6">
        <w:trPr>
          <w:trHeight w:val="260"/>
        </w:trPr>
        <w:tc>
          <w:tcPr>
            <w:tcW w:w="1420" w:type="dxa"/>
            <w:vMerge/>
            <w:tcBorders>
              <w:top w:val="single" w:sz="4" w:space="0" w:color="auto"/>
              <w:left w:val="single" w:sz="4" w:space="0" w:color="auto"/>
              <w:right w:val="single" w:sz="4" w:space="0" w:color="auto"/>
            </w:tcBorders>
            <w:shd w:val="clear" w:color="auto" w:fill="auto"/>
            <w:vAlign w:val="center"/>
            <w:hideMark/>
          </w:tcPr>
          <w:p w:rsidR="00830275" w:rsidRPr="005D2348" w:rsidRDefault="00830275" w:rsidP="00574EA5">
            <w:pPr>
              <w:jc w:val="center"/>
              <w:rPr>
                <w:sz w:val="22"/>
                <w:szCs w:val="22"/>
              </w:rPr>
            </w:pP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830275" w:rsidRPr="005D2348" w:rsidRDefault="00830275" w:rsidP="00205ABA">
            <w:pPr>
              <w:jc w:val="right"/>
              <w:rPr>
                <w:sz w:val="22"/>
                <w:szCs w:val="22"/>
                <w:highlight w:val="yellow"/>
              </w:rPr>
            </w:pPr>
            <w:r w:rsidRPr="005D2348">
              <w:rPr>
                <w:sz w:val="22"/>
                <w:szCs w:val="22"/>
              </w:rPr>
              <w:t>(12 309)</w:t>
            </w:r>
          </w:p>
        </w:tc>
        <w:tc>
          <w:tcPr>
            <w:tcW w:w="6521" w:type="dxa"/>
            <w:tcBorders>
              <w:top w:val="single" w:sz="4" w:space="0" w:color="auto"/>
              <w:left w:val="nil"/>
              <w:bottom w:val="single" w:sz="4" w:space="0" w:color="auto"/>
              <w:right w:val="single" w:sz="4" w:space="0" w:color="auto"/>
            </w:tcBorders>
            <w:shd w:val="clear" w:color="auto" w:fill="auto"/>
            <w:vAlign w:val="bottom"/>
            <w:hideMark/>
          </w:tcPr>
          <w:p w:rsidR="00830275" w:rsidRPr="005D2348" w:rsidRDefault="00830275" w:rsidP="00205ABA">
            <w:pPr>
              <w:rPr>
                <w:sz w:val="22"/>
                <w:szCs w:val="22"/>
                <w:highlight w:val="yellow"/>
              </w:rPr>
            </w:pPr>
            <w:r w:rsidRPr="005D2348">
              <w:rPr>
                <w:sz w:val="22"/>
                <w:szCs w:val="22"/>
              </w:rPr>
              <w:t xml:space="preserve">Погашение задолженности отступным имуществом, принятым на основании актов судебных органов </w:t>
            </w:r>
          </w:p>
        </w:tc>
      </w:tr>
      <w:tr w:rsidR="00830275" w:rsidRPr="005D2348" w:rsidTr="000F3ED6">
        <w:trPr>
          <w:trHeight w:val="260"/>
        </w:trPr>
        <w:tc>
          <w:tcPr>
            <w:tcW w:w="1420" w:type="dxa"/>
            <w:vMerge/>
            <w:tcBorders>
              <w:top w:val="single" w:sz="4" w:space="0" w:color="auto"/>
              <w:left w:val="single" w:sz="4" w:space="0" w:color="auto"/>
              <w:right w:val="single" w:sz="4" w:space="0" w:color="auto"/>
            </w:tcBorders>
            <w:shd w:val="clear" w:color="auto" w:fill="auto"/>
            <w:vAlign w:val="center"/>
            <w:hideMark/>
          </w:tcPr>
          <w:p w:rsidR="00830275" w:rsidRPr="005D2348" w:rsidRDefault="00830275" w:rsidP="00574EA5">
            <w:pPr>
              <w:jc w:val="center"/>
              <w:rPr>
                <w:sz w:val="22"/>
                <w:szCs w:val="22"/>
              </w:rPr>
            </w:pP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830275" w:rsidRPr="005D2348" w:rsidRDefault="00830275" w:rsidP="007D0F43">
            <w:pPr>
              <w:jc w:val="right"/>
              <w:rPr>
                <w:sz w:val="22"/>
                <w:szCs w:val="22"/>
              </w:rPr>
            </w:pPr>
            <w:r w:rsidRPr="005D2348">
              <w:rPr>
                <w:sz w:val="22"/>
                <w:szCs w:val="22"/>
              </w:rPr>
              <w:t>(690)</w:t>
            </w:r>
          </w:p>
        </w:tc>
        <w:tc>
          <w:tcPr>
            <w:tcW w:w="6521" w:type="dxa"/>
            <w:tcBorders>
              <w:top w:val="single" w:sz="4" w:space="0" w:color="auto"/>
              <w:left w:val="nil"/>
              <w:bottom w:val="single" w:sz="4" w:space="0" w:color="auto"/>
              <w:right w:val="single" w:sz="4" w:space="0" w:color="auto"/>
            </w:tcBorders>
            <w:shd w:val="clear" w:color="auto" w:fill="auto"/>
            <w:vAlign w:val="bottom"/>
            <w:hideMark/>
          </w:tcPr>
          <w:p w:rsidR="00830275" w:rsidRPr="005D2348" w:rsidRDefault="00830275" w:rsidP="007D0F43">
            <w:pPr>
              <w:rPr>
                <w:sz w:val="22"/>
                <w:szCs w:val="22"/>
              </w:rPr>
            </w:pPr>
            <w:r w:rsidRPr="005D2348">
              <w:rPr>
                <w:sz w:val="22"/>
                <w:szCs w:val="22"/>
              </w:rPr>
              <w:t>Дисконт по дебиторской задолженности</w:t>
            </w:r>
          </w:p>
        </w:tc>
      </w:tr>
      <w:tr w:rsidR="00830275" w:rsidRPr="005D2348" w:rsidTr="007D0F43">
        <w:trPr>
          <w:trHeight w:val="260"/>
        </w:trPr>
        <w:tc>
          <w:tcPr>
            <w:tcW w:w="1420" w:type="dxa"/>
            <w:vMerge/>
            <w:tcBorders>
              <w:left w:val="single" w:sz="4" w:space="0" w:color="auto"/>
              <w:right w:val="single" w:sz="4" w:space="0" w:color="auto"/>
            </w:tcBorders>
            <w:shd w:val="clear" w:color="auto" w:fill="auto"/>
            <w:vAlign w:val="center"/>
            <w:hideMark/>
          </w:tcPr>
          <w:p w:rsidR="00830275" w:rsidRPr="005D2348" w:rsidRDefault="00830275" w:rsidP="00574EA5">
            <w:pPr>
              <w:jc w:val="center"/>
              <w:rPr>
                <w:sz w:val="22"/>
                <w:szCs w:val="22"/>
              </w:rPr>
            </w:pP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830275" w:rsidRPr="005D2348" w:rsidRDefault="00830275" w:rsidP="005D5AA9">
            <w:pPr>
              <w:jc w:val="right"/>
              <w:rPr>
                <w:sz w:val="22"/>
                <w:szCs w:val="22"/>
              </w:rPr>
            </w:pPr>
            <w:r w:rsidRPr="005D2348">
              <w:rPr>
                <w:sz w:val="22"/>
                <w:szCs w:val="22"/>
              </w:rPr>
              <w:t>1 170</w:t>
            </w:r>
          </w:p>
        </w:tc>
        <w:tc>
          <w:tcPr>
            <w:tcW w:w="6521" w:type="dxa"/>
            <w:tcBorders>
              <w:top w:val="single" w:sz="4" w:space="0" w:color="auto"/>
              <w:left w:val="nil"/>
              <w:bottom w:val="single" w:sz="4" w:space="0" w:color="auto"/>
              <w:right w:val="single" w:sz="4" w:space="0" w:color="auto"/>
            </w:tcBorders>
            <w:shd w:val="clear" w:color="auto" w:fill="auto"/>
            <w:vAlign w:val="bottom"/>
            <w:hideMark/>
          </w:tcPr>
          <w:p w:rsidR="00830275" w:rsidRPr="005D2348" w:rsidRDefault="00830275" w:rsidP="009253CF">
            <w:pPr>
              <w:rPr>
                <w:sz w:val="22"/>
                <w:szCs w:val="22"/>
              </w:rPr>
            </w:pPr>
            <w:r w:rsidRPr="005D2348">
              <w:rPr>
                <w:sz w:val="22"/>
                <w:szCs w:val="22"/>
              </w:rPr>
              <w:t>Выбытие запасов</w:t>
            </w:r>
          </w:p>
        </w:tc>
      </w:tr>
      <w:tr w:rsidR="00830275" w:rsidRPr="005D2348" w:rsidTr="000F3ED6">
        <w:trPr>
          <w:trHeight w:val="260"/>
        </w:trPr>
        <w:tc>
          <w:tcPr>
            <w:tcW w:w="1420" w:type="dxa"/>
            <w:vMerge/>
            <w:tcBorders>
              <w:left w:val="single" w:sz="4" w:space="0" w:color="auto"/>
              <w:bottom w:val="single" w:sz="4" w:space="0" w:color="auto"/>
              <w:right w:val="single" w:sz="4" w:space="0" w:color="auto"/>
            </w:tcBorders>
            <w:shd w:val="clear" w:color="auto" w:fill="auto"/>
            <w:vAlign w:val="center"/>
            <w:hideMark/>
          </w:tcPr>
          <w:p w:rsidR="00830275" w:rsidRPr="005D2348" w:rsidRDefault="00830275" w:rsidP="00574EA5">
            <w:pPr>
              <w:jc w:val="center"/>
              <w:rPr>
                <w:sz w:val="22"/>
                <w:szCs w:val="22"/>
              </w:rPr>
            </w:pP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830275" w:rsidRPr="005D2348" w:rsidRDefault="00830275" w:rsidP="005D5AA9">
            <w:pPr>
              <w:jc w:val="right"/>
              <w:rPr>
                <w:sz w:val="22"/>
                <w:szCs w:val="22"/>
              </w:rPr>
            </w:pPr>
            <w:r w:rsidRPr="005D2348">
              <w:rPr>
                <w:sz w:val="22"/>
                <w:szCs w:val="22"/>
              </w:rPr>
              <w:t>(3 394)</w:t>
            </w:r>
          </w:p>
        </w:tc>
        <w:tc>
          <w:tcPr>
            <w:tcW w:w="6521" w:type="dxa"/>
            <w:tcBorders>
              <w:top w:val="single" w:sz="4" w:space="0" w:color="auto"/>
              <w:left w:val="nil"/>
              <w:bottom w:val="single" w:sz="4" w:space="0" w:color="auto"/>
              <w:right w:val="single" w:sz="4" w:space="0" w:color="auto"/>
            </w:tcBorders>
            <w:shd w:val="clear" w:color="auto" w:fill="auto"/>
            <w:vAlign w:val="bottom"/>
            <w:hideMark/>
          </w:tcPr>
          <w:p w:rsidR="00830275" w:rsidRPr="005D2348" w:rsidRDefault="00830275" w:rsidP="009253CF">
            <w:pPr>
              <w:rPr>
                <w:sz w:val="22"/>
                <w:szCs w:val="22"/>
              </w:rPr>
            </w:pPr>
            <w:r w:rsidRPr="005D2348">
              <w:rPr>
                <w:sz w:val="22"/>
                <w:szCs w:val="22"/>
              </w:rPr>
              <w:t>Корректировки статей баланс, прошедшие оборотами 2015 года</w:t>
            </w:r>
          </w:p>
        </w:tc>
      </w:tr>
      <w:tr w:rsidR="00830275" w:rsidRPr="005D2348" w:rsidTr="009253CF">
        <w:trPr>
          <w:trHeight w:val="260"/>
        </w:trPr>
        <w:tc>
          <w:tcPr>
            <w:tcW w:w="1420" w:type="dxa"/>
            <w:vMerge w:val="restart"/>
            <w:tcBorders>
              <w:left w:val="single" w:sz="4" w:space="0" w:color="auto"/>
              <w:bottom w:val="single" w:sz="4" w:space="0" w:color="auto"/>
              <w:right w:val="single" w:sz="4" w:space="0" w:color="auto"/>
            </w:tcBorders>
            <w:shd w:val="clear" w:color="auto" w:fill="auto"/>
            <w:vAlign w:val="center"/>
            <w:hideMark/>
          </w:tcPr>
          <w:p w:rsidR="00830275" w:rsidRPr="005D2348" w:rsidRDefault="00830275" w:rsidP="00574EA5">
            <w:pPr>
              <w:jc w:val="center"/>
              <w:rPr>
                <w:sz w:val="22"/>
                <w:szCs w:val="22"/>
              </w:rPr>
            </w:pPr>
            <w:r w:rsidRPr="005D2348">
              <w:rPr>
                <w:sz w:val="22"/>
                <w:szCs w:val="22"/>
              </w:rPr>
              <w:t>70305</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0275" w:rsidRPr="005D2348" w:rsidRDefault="00830275" w:rsidP="005D5AA9">
            <w:pPr>
              <w:jc w:val="right"/>
              <w:rPr>
                <w:sz w:val="22"/>
                <w:szCs w:val="22"/>
              </w:rPr>
            </w:pPr>
            <w:r w:rsidRPr="005D2348">
              <w:rPr>
                <w:sz w:val="22"/>
                <w:szCs w:val="22"/>
              </w:rPr>
              <w:t>36 005</w:t>
            </w:r>
          </w:p>
        </w:tc>
        <w:tc>
          <w:tcPr>
            <w:tcW w:w="6521" w:type="dxa"/>
            <w:tcBorders>
              <w:top w:val="single" w:sz="4" w:space="0" w:color="auto"/>
              <w:left w:val="nil"/>
              <w:bottom w:val="single" w:sz="4" w:space="0" w:color="auto"/>
              <w:right w:val="single" w:sz="4" w:space="0" w:color="auto"/>
            </w:tcBorders>
            <w:shd w:val="clear" w:color="auto" w:fill="auto"/>
            <w:vAlign w:val="bottom"/>
            <w:hideMark/>
          </w:tcPr>
          <w:p w:rsidR="00830275" w:rsidRPr="005D2348" w:rsidRDefault="00830275" w:rsidP="005D5AA9">
            <w:pPr>
              <w:rPr>
                <w:sz w:val="22"/>
                <w:szCs w:val="22"/>
                <w:highlight w:val="yellow"/>
              </w:rPr>
            </w:pPr>
            <w:r w:rsidRPr="005D2348">
              <w:rPr>
                <w:sz w:val="22"/>
                <w:szCs w:val="22"/>
              </w:rPr>
              <w:t>Корректировки статей баланс, прошедшие оборотами 2015 года</w:t>
            </w:r>
          </w:p>
        </w:tc>
      </w:tr>
      <w:tr w:rsidR="008B2BF9" w:rsidRPr="005D2348" w:rsidTr="009253CF">
        <w:trPr>
          <w:trHeight w:val="260"/>
        </w:trPr>
        <w:tc>
          <w:tcPr>
            <w:tcW w:w="1420" w:type="dxa"/>
            <w:vMerge/>
            <w:tcBorders>
              <w:left w:val="single" w:sz="4" w:space="0" w:color="auto"/>
              <w:bottom w:val="single" w:sz="4" w:space="0" w:color="auto"/>
              <w:right w:val="single" w:sz="4" w:space="0" w:color="auto"/>
            </w:tcBorders>
            <w:shd w:val="clear" w:color="auto" w:fill="auto"/>
            <w:vAlign w:val="center"/>
            <w:hideMark/>
          </w:tcPr>
          <w:p w:rsidR="008B2BF9" w:rsidRPr="005D2348" w:rsidRDefault="008B2BF9" w:rsidP="00574EA5">
            <w:pPr>
              <w:jc w:val="center"/>
              <w:rPr>
                <w:sz w:val="22"/>
                <w:szCs w:val="22"/>
              </w:rPr>
            </w:pP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2BF9" w:rsidRPr="005D2348" w:rsidRDefault="008B2BF9" w:rsidP="00136810">
            <w:pPr>
              <w:jc w:val="right"/>
              <w:rPr>
                <w:sz w:val="22"/>
                <w:szCs w:val="22"/>
              </w:rPr>
            </w:pPr>
            <w:r>
              <w:rPr>
                <w:sz w:val="22"/>
                <w:szCs w:val="22"/>
              </w:rPr>
              <w:t>(3</w:t>
            </w:r>
            <w:r w:rsidR="00136810">
              <w:rPr>
                <w:sz w:val="22"/>
                <w:szCs w:val="22"/>
              </w:rPr>
              <w:t>1</w:t>
            </w:r>
            <w:r>
              <w:rPr>
                <w:sz w:val="22"/>
                <w:szCs w:val="22"/>
              </w:rPr>
              <w:t> </w:t>
            </w:r>
            <w:r w:rsidR="00136810">
              <w:rPr>
                <w:sz w:val="22"/>
                <w:szCs w:val="22"/>
              </w:rPr>
              <w:t>757</w:t>
            </w:r>
            <w:r>
              <w:rPr>
                <w:sz w:val="22"/>
                <w:szCs w:val="22"/>
              </w:rPr>
              <w:t>)</w:t>
            </w:r>
          </w:p>
        </w:tc>
        <w:tc>
          <w:tcPr>
            <w:tcW w:w="6521" w:type="dxa"/>
            <w:tcBorders>
              <w:top w:val="single" w:sz="4" w:space="0" w:color="auto"/>
              <w:left w:val="nil"/>
              <w:bottom w:val="single" w:sz="4" w:space="0" w:color="auto"/>
              <w:right w:val="single" w:sz="4" w:space="0" w:color="auto"/>
            </w:tcBorders>
            <w:shd w:val="clear" w:color="auto" w:fill="auto"/>
            <w:vAlign w:val="bottom"/>
            <w:hideMark/>
          </w:tcPr>
          <w:p w:rsidR="008B2BF9" w:rsidRPr="005D2348" w:rsidRDefault="008B2BF9" w:rsidP="005D5AA9">
            <w:pPr>
              <w:rPr>
                <w:sz w:val="22"/>
                <w:szCs w:val="22"/>
              </w:rPr>
            </w:pPr>
            <w:proofErr w:type="spellStart"/>
            <w:r>
              <w:rPr>
                <w:sz w:val="22"/>
                <w:szCs w:val="22"/>
                <w:lang w:val="en-US"/>
              </w:rPr>
              <w:t>Корректировка</w:t>
            </w:r>
            <w:proofErr w:type="spellEnd"/>
            <w:r>
              <w:rPr>
                <w:sz w:val="22"/>
                <w:szCs w:val="22"/>
                <w:lang w:val="en-US"/>
              </w:rPr>
              <w:t xml:space="preserve"> </w:t>
            </w:r>
            <w:proofErr w:type="spellStart"/>
            <w:r>
              <w:rPr>
                <w:sz w:val="22"/>
                <w:szCs w:val="22"/>
                <w:lang w:val="en-US"/>
              </w:rPr>
              <w:t>налога</w:t>
            </w:r>
            <w:proofErr w:type="spellEnd"/>
            <w:r>
              <w:rPr>
                <w:sz w:val="22"/>
                <w:szCs w:val="22"/>
                <w:lang w:val="en-US"/>
              </w:rPr>
              <w:t xml:space="preserve"> </w:t>
            </w:r>
            <w:proofErr w:type="spellStart"/>
            <w:r>
              <w:rPr>
                <w:sz w:val="22"/>
                <w:szCs w:val="22"/>
                <w:lang w:val="en-US"/>
              </w:rPr>
              <w:t>на</w:t>
            </w:r>
            <w:proofErr w:type="spellEnd"/>
            <w:r>
              <w:rPr>
                <w:sz w:val="22"/>
                <w:szCs w:val="22"/>
                <w:lang w:val="en-US"/>
              </w:rPr>
              <w:t xml:space="preserve"> </w:t>
            </w:r>
            <w:proofErr w:type="spellStart"/>
            <w:r>
              <w:rPr>
                <w:sz w:val="22"/>
                <w:szCs w:val="22"/>
                <w:lang w:val="en-US"/>
              </w:rPr>
              <w:t>прибыль</w:t>
            </w:r>
            <w:proofErr w:type="spellEnd"/>
          </w:p>
        </w:tc>
      </w:tr>
      <w:tr w:rsidR="00830275" w:rsidRPr="005D2348" w:rsidTr="009253CF">
        <w:trPr>
          <w:trHeight w:val="260"/>
        </w:trPr>
        <w:tc>
          <w:tcPr>
            <w:tcW w:w="1420" w:type="dxa"/>
            <w:vMerge/>
            <w:tcBorders>
              <w:left w:val="single" w:sz="4" w:space="0" w:color="auto"/>
              <w:bottom w:val="single" w:sz="4" w:space="0" w:color="auto"/>
              <w:right w:val="single" w:sz="4" w:space="0" w:color="auto"/>
            </w:tcBorders>
            <w:shd w:val="clear" w:color="auto" w:fill="auto"/>
            <w:vAlign w:val="center"/>
            <w:hideMark/>
          </w:tcPr>
          <w:p w:rsidR="00830275" w:rsidRPr="005D2348" w:rsidRDefault="00830275" w:rsidP="00574EA5">
            <w:pPr>
              <w:jc w:val="center"/>
              <w:rPr>
                <w:sz w:val="22"/>
                <w:szCs w:val="22"/>
              </w:rPr>
            </w:pP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0275" w:rsidRPr="005D2348" w:rsidRDefault="00830275" w:rsidP="005D5AA9">
            <w:pPr>
              <w:jc w:val="right"/>
              <w:rPr>
                <w:sz w:val="22"/>
                <w:szCs w:val="22"/>
              </w:rPr>
            </w:pPr>
            <w:r w:rsidRPr="005D2348">
              <w:rPr>
                <w:sz w:val="22"/>
                <w:szCs w:val="22"/>
              </w:rPr>
              <w:t>(2 393)</w:t>
            </w:r>
          </w:p>
        </w:tc>
        <w:tc>
          <w:tcPr>
            <w:tcW w:w="6521" w:type="dxa"/>
            <w:tcBorders>
              <w:top w:val="single" w:sz="4" w:space="0" w:color="auto"/>
              <w:left w:val="nil"/>
              <w:bottom w:val="single" w:sz="4" w:space="0" w:color="auto"/>
              <w:right w:val="single" w:sz="4" w:space="0" w:color="auto"/>
            </w:tcBorders>
            <w:shd w:val="clear" w:color="auto" w:fill="auto"/>
            <w:vAlign w:val="bottom"/>
            <w:hideMark/>
          </w:tcPr>
          <w:p w:rsidR="00830275" w:rsidRPr="005D2348" w:rsidRDefault="00830275" w:rsidP="005D5AA9">
            <w:pPr>
              <w:rPr>
                <w:sz w:val="22"/>
                <w:szCs w:val="22"/>
              </w:rPr>
            </w:pPr>
            <w:r w:rsidRPr="005D2348">
              <w:rPr>
                <w:sz w:val="22"/>
                <w:szCs w:val="22"/>
              </w:rPr>
              <w:t>Расчеты с прочими кредиторами</w:t>
            </w:r>
          </w:p>
        </w:tc>
      </w:tr>
      <w:tr w:rsidR="00830275" w:rsidRPr="005D2348" w:rsidTr="00AA27A2">
        <w:trPr>
          <w:trHeight w:val="260"/>
        </w:trPr>
        <w:tc>
          <w:tcPr>
            <w:tcW w:w="1420" w:type="dxa"/>
            <w:vMerge/>
            <w:tcBorders>
              <w:left w:val="single" w:sz="4" w:space="0" w:color="auto"/>
              <w:bottom w:val="single" w:sz="4" w:space="0" w:color="auto"/>
              <w:right w:val="single" w:sz="4" w:space="0" w:color="auto"/>
            </w:tcBorders>
            <w:shd w:val="clear" w:color="auto" w:fill="auto"/>
            <w:vAlign w:val="center"/>
            <w:hideMark/>
          </w:tcPr>
          <w:p w:rsidR="00830275" w:rsidRPr="005D2348" w:rsidRDefault="00830275" w:rsidP="00574EA5">
            <w:pPr>
              <w:jc w:val="center"/>
              <w:rPr>
                <w:sz w:val="22"/>
                <w:szCs w:val="22"/>
              </w:rPr>
            </w:pP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0275" w:rsidRPr="005D2348" w:rsidRDefault="00830275" w:rsidP="000F3ED6">
            <w:pPr>
              <w:jc w:val="right"/>
              <w:rPr>
                <w:sz w:val="22"/>
                <w:szCs w:val="22"/>
              </w:rPr>
            </w:pPr>
            <w:r w:rsidRPr="005D2348">
              <w:rPr>
                <w:sz w:val="22"/>
                <w:szCs w:val="22"/>
              </w:rPr>
              <w:t>(12)</w:t>
            </w:r>
          </w:p>
        </w:tc>
        <w:tc>
          <w:tcPr>
            <w:tcW w:w="6521" w:type="dxa"/>
            <w:tcBorders>
              <w:top w:val="single" w:sz="4" w:space="0" w:color="auto"/>
              <w:left w:val="nil"/>
              <w:bottom w:val="single" w:sz="4" w:space="0" w:color="auto"/>
              <w:right w:val="single" w:sz="4" w:space="0" w:color="auto"/>
            </w:tcBorders>
            <w:shd w:val="clear" w:color="auto" w:fill="auto"/>
            <w:vAlign w:val="bottom"/>
            <w:hideMark/>
          </w:tcPr>
          <w:p w:rsidR="00830275" w:rsidRPr="005D2348" w:rsidRDefault="00830275" w:rsidP="005D5AA9">
            <w:pPr>
              <w:rPr>
                <w:sz w:val="22"/>
                <w:szCs w:val="22"/>
              </w:rPr>
            </w:pPr>
            <w:r w:rsidRPr="005D2348">
              <w:rPr>
                <w:sz w:val="22"/>
                <w:szCs w:val="22"/>
              </w:rPr>
              <w:t>Расчеты с поставщиками за полученные товары и оказанные услуги</w:t>
            </w:r>
          </w:p>
        </w:tc>
      </w:tr>
      <w:tr w:rsidR="005C3F93" w:rsidRPr="005D2348" w:rsidTr="00AA27A2">
        <w:trPr>
          <w:trHeight w:val="331"/>
        </w:trPr>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3F93" w:rsidRPr="005D2348" w:rsidRDefault="005C3F93" w:rsidP="000F3ED6">
            <w:pPr>
              <w:jc w:val="center"/>
              <w:rPr>
                <w:sz w:val="22"/>
                <w:szCs w:val="22"/>
                <w:lang w:val="en-US"/>
              </w:rPr>
            </w:pPr>
            <w:r>
              <w:rPr>
                <w:sz w:val="22"/>
                <w:szCs w:val="22"/>
                <w:lang w:val="en-US"/>
              </w:rPr>
              <w:t>71100</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5C3F93" w:rsidRPr="005D2348" w:rsidRDefault="005C3F93" w:rsidP="00205ABA">
            <w:pPr>
              <w:jc w:val="right"/>
              <w:rPr>
                <w:sz w:val="22"/>
                <w:szCs w:val="22"/>
              </w:rPr>
            </w:pPr>
            <w:r w:rsidRPr="005D2348">
              <w:rPr>
                <w:sz w:val="22"/>
                <w:szCs w:val="22"/>
              </w:rPr>
              <w:t>(2 393)</w:t>
            </w:r>
          </w:p>
        </w:tc>
        <w:tc>
          <w:tcPr>
            <w:tcW w:w="6521" w:type="dxa"/>
            <w:tcBorders>
              <w:top w:val="single" w:sz="4" w:space="0" w:color="auto"/>
              <w:left w:val="nil"/>
              <w:bottom w:val="single" w:sz="4" w:space="0" w:color="auto"/>
              <w:right w:val="single" w:sz="4" w:space="0" w:color="auto"/>
            </w:tcBorders>
            <w:shd w:val="clear" w:color="auto" w:fill="auto"/>
            <w:vAlign w:val="bottom"/>
            <w:hideMark/>
          </w:tcPr>
          <w:p w:rsidR="005C3F93" w:rsidRPr="005D2348" w:rsidRDefault="005C3F93" w:rsidP="00205ABA">
            <w:pPr>
              <w:rPr>
                <w:sz w:val="22"/>
                <w:szCs w:val="22"/>
              </w:rPr>
            </w:pPr>
            <w:r w:rsidRPr="005D2348">
              <w:rPr>
                <w:sz w:val="22"/>
                <w:szCs w:val="22"/>
              </w:rPr>
              <w:t>Расчеты с прочими кредиторами</w:t>
            </w:r>
          </w:p>
        </w:tc>
      </w:tr>
      <w:tr w:rsidR="005C3F93" w:rsidRPr="005D2348" w:rsidTr="00AA27A2">
        <w:trPr>
          <w:trHeight w:val="455"/>
        </w:trPr>
        <w:tc>
          <w:tcPr>
            <w:tcW w:w="14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C3F93" w:rsidRPr="005D2348" w:rsidRDefault="005C3F93" w:rsidP="000F3ED6">
            <w:pPr>
              <w:jc w:val="center"/>
              <w:rPr>
                <w:sz w:val="22"/>
                <w:szCs w:val="22"/>
                <w:lang w:val="en-US"/>
              </w:rPr>
            </w:pP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5C3F93" w:rsidRPr="005D2348" w:rsidRDefault="005C3F93" w:rsidP="00205ABA">
            <w:pPr>
              <w:jc w:val="right"/>
              <w:rPr>
                <w:sz w:val="22"/>
                <w:szCs w:val="22"/>
              </w:rPr>
            </w:pPr>
            <w:r w:rsidRPr="005D2348">
              <w:rPr>
                <w:sz w:val="22"/>
                <w:szCs w:val="22"/>
              </w:rPr>
              <w:t>(12)</w:t>
            </w:r>
          </w:p>
        </w:tc>
        <w:tc>
          <w:tcPr>
            <w:tcW w:w="6521" w:type="dxa"/>
            <w:tcBorders>
              <w:top w:val="single" w:sz="4" w:space="0" w:color="auto"/>
              <w:left w:val="nil"/>
              <w:bottom w:val="single" w:sz="4" w:space="0" w:color="auto"/>
              <w:right w:val="single" w:sz="4" w:space="0" w:color="auto"/>
            </w:tcBorders>
            <w:shd w:val="clear" w:color="auto" w:fill="auto"/>
            <w:vAlign w:val="bottom"/>
            <w:hideMark/>
          </w:tcPr>
          <w:p w:rsidR="005C3F93" w:rsidRPr="005D2348" w:rsidRDefault="005C3F93" w:rsidP="00205ABA">
            <w:pPr>
              <w:rPr>
                <w:sz w:val="22"/>
                <w:szCs w:val="22"/>
              </w:rPr>
            </w:pPr>
            <w:r w:rsidRPr="005D2348">
              <w:rPr>
                <w:sz w:val="22"/>
                <w:szCs w:val="22"/>
              </w:rPr>
              <w:t>Расчеты с поставщиками за полученные товары и оказанные услуги</w:t>
            </w:r>
          </w:p>
        </w:tc>
      </w:tr>
      <w:tr w:rsidR="005C3F93" w:rsidRPr="005D2348" w:rsidTr="00AA27A2">
        <w:trPr>
          <w:trHeight w:val="330"/>
        </w:trPr>
        <w:tc>
          <w:tcPr>
            <w:tcW w:w="1420" w:type="dxa"/>
            <w:vMerge/>
            <w:tcBorders>
              <w:top w:val="single" w:sz="4" w:space="0" w:color="auto"/>
              <w:left w:val="single" w:sz="4" w:space="0" w:color="auto"/>
              <w:right w:val="single" w:sz="4" w:space="0" w:color="auto"/>
            </w:tcBorders>
            <w:shd w:val="clear" w:color="auto" w:fill="auto"/>
            <w:vAlign w:val="center"/>
            <w:hideMark/>
          </w:tcPr>
          <w:p w:rsidR="005C3F93" w:rsidRPr="005C3F93" w:rsidRDefault="005C3F93" w:rsidP="000F3ED6">
            <w:pPr>
              <w:jc w:val="center"/>
              <w:rPr>
                <w:sz w:val="22"/>
                <w:szCs w:val="22"/>
              </w:rPr>
            </w:pP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5C3F93" w:rsidRPr="005D2348" w:rsidRDefault="005C3F93" w:rsidP="00205ABA">
            <w:pPr>
              <w:jc w:val="right"/>
              <w:rPr>
                <w:sz w:val="22"/>
                <w:szCs w:val="22"/>
              </w:rPr>
            </w:pPr>
            <w:r w:rsidRPr="005D2348">
              <w:rPr>
                <w:sz w:val="22"/>
                <w:szCs w:val="22"/>
              </w:rPr>
              <w:t>4 555</w:t>
            </w:r>
          </w:p>
        </w:tc>
        <w:tc>
          <w:tcPr>
            <w:tcW w:w="6521" w:type="dxa"/>
            <w:tcBorders>
              <w:top w:val="single" w:sz="4" w:space="0" w:color="auto"/>
              <w:left w:val="nil"/>
              <w:bottom w:val="single" w:sz="4" w:space="0" w:color="auto"/>
              <w:right w:val="single" w:sz="4" w:space="0" w:color="auto"/>
            </w:tcBorders>
            <w:shd w:val="clear" w:color="auto" w:fill="auto"/>
            <w:vAlign w:val="bottom"/>
            <w:hideMark/>
          </w:tcPr>
          <w:p w:rsidR="005C3F93" w:rsidRPr="005D2348" w:rsidRDefault="005C3F93" w:rsidP="00205ABA">
            <w:pPr>
              <w:rPr>
                <w:sz w:val="22"/>
                <w:szCs w:val="22"/>
              </w:rPr>
            </w:pPr>
            <w:r w:rsidRPr="005D2348">
              <w:rPr>
                <w:sz w:val="22"/>
                <w:szCs w:val="22"/>
              </w:rPr>
              <w:t>Дебиторская задолженность по отгруженному товару</w:t>
            </w:r>
          </w:p>
        </w:tc>
      </w:tr>
      <w:tr w:rsidR="005C3F93" w:rsidRPr="005D2348" w:rsidTr="005C3F93">
        <w:trPr>
          <w:trHeight w:val="263"/>
        </w:trPr>
        <w:tc>
          <w:tcPr>
            <w:tcW w:w="1420" w:type="dxa"/>
            <w:vMerge/>
            <w:tcBorders>
              <w:left w:val="single" w:sz="4" w:space="0" w:color="auto"/>
              <w:right w:val="single" w:sz="4" w:space="0" w:color="auto"/>
            </w:tcBorders>
            <w:shd w:val="clear" w:color="auto" w:fill="auto"/>
            <w:vAlign w:val="center"/>
            <w:hideMark/>
          </w:tcPr>
          <w:p w:rsidR="005C3F93" w:rsidRPr="005C3F93" w:rsidRDefault="005C3F93" w:rsidP="000F3ED6">
            <w:pPr>
              <w:jc w:val="center"/>
              <w:rPr>
                <w:sz w:val="22"/>
                <w:szCs w:val="22"/>
              </w:rPr>
            </w:pP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5C3F93" w:rsidRPr="005D2348" w:rsidRDefault="005C3F93" w:rsidP="00205ABA">
            <w:pPr>
              <w:jc w:val="right"/>
              <w:rPr>
                <w:sz w:val="22"/>
                <w:szCs w:val="22"/>
              </w:rPr>
            </w:pPr>
            <w:r w:rsidRPr="005D2348">
              <w:rPr>
                <w:sz w:val="22"/>
                <w:szCs w:val="22"/>
              </w:rPr>
              <w:t>690</w:t>
            </w:r>
          </w:p>
        </w:tc>
        <w:tc>
          <w:tcPr>
            <w:tcW w:w="6521" w:type="dxa"/>
            <w:tcBorders>
              <w:top w:val="single" w:sz="4" w:space="0" w:color="auto"/>
              <w:left w:val="nil"/>
              <w:bottom w:val="single" w:sz="4" w:space="0" w:color="auto"/>
              <w:right w:val="single" w:sz="4" w:space="0" w:color="auto"/>
            </w:tcBorders>
            <w:shd w:val="clear" w:color="auto" w:fill="auto"/>
            <w:vAlign w:val="bottom"/>
            <w:hideMark/>
          </w:tcPr>
          <w:p w:rsidR="005C3F93" w:rsidRPr="005D2348" w:rsidRDefault="005C3F93" w:rsidP="00205ABA">
            <w:pPr>
              <w:rPr>
                <w:sz w:val="22"/>
                <w:szCs w:val="22"/>
              </w:rPr>
            </w:pPr>
            <w:r w:rsidRPr="005D2348">
              <w:rPr>
                <w:sz w:val="22"/>
                <w:szCs w:val="22"/>
              </w:rPr>
              <w:t>Дисконт по дебиторской задолженности</w:t>
            </w:r>
          </w:p>
        </w:tc>
      </w:tr>
      <w:tr w:rsidR="00830275" w:rsidRPr="005D2348" w:rsidTr="005C3F93">
        <w:trPr>
          <w:trHeight w:val="268"/>
        </w:trPr>
        <w:tc>
          <w:tcPr>
            <w:tcW w:w="1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0275" w:rsidRPr="005D2348" w:rsidRDefault="00830275" w:rsidP="00B37BA0">
            <w:pPr>
              <w:jc w:val="center"/>
              <w:rPr>
                <w:sz w:val="22"/>
                <w:szCs w:val="22"/>
                <w:lang w:val="en-US"/>
              </w:rPr>
            </w:pPr>
            <w:r w:rsidRPr="005D2348">
              <w:rPr>
                <w:sz w:val="22"/>
                <w:szCs w:val="22"/>
                <w:lang w:val="en-US"/>
              </w:rPr>
              <w:t>72103</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830275" w:rsidRPr="005D2348" w:rsidRDefault="00830275" w:rsidP="002B2DC2">
            <w:pPr>
              <w:jc w:val="right"/>
              <w:rPr>
                <w:sz w:val="22"/>
                <w:szCs w:val="22"/>
              </w:rPr>
            </w:pPr>
            <w:r w:rsidRPr="005D2348">
              <w:rPr>
                <w:sz w:val="22"/>
                <w:szCs w:val="22"/>
              </w:rPr>
              <w:t>(306)</w:t>
            </w:r>
          </w:p>
        </w:tc>
        <w:tc>
          <w:tcPr>
            <w:tcW w:w="6521" w:type="dxa"/>
            <w:tcBorders>
              <w:top w:val="single" w:sz="4" w:space="0" w:color="auto"/>
              <w:left w:val="nil"/>
              <w:bottom w:val="single" w:sz="4" w:space="0" w:color="auto"/>
              <w:right w:val="single" w:sz="4" w:space="0" w:color="auto"/>
            </w:tcBorders>
            <w:shd w:val="clear" w:color="auto" w:fill="auto"/>
            <w:vAlign w:val="bottom"/>
            <w:hideMark/>
          </w:tcPr>
          <w:p w:rsidR="00830275" w:rsidRPr="005D2348" w:rsidRDefault="00830275" w:rsidP="005A105A">
            <w:pPr>
              <w:rPr>
                <w:sz w:val="22"/>
                <w:szCs w:val="22"/>
              </w:rPr>
            </w:pPr>
            <w:r w:rsidRPr="005D2348">
              <w:rPr>
                <w:sz w:val="22"/>
                <w:szCs w:val="22"/>
              </w:rPr>
              <w:t xml:space="preserve">Дивиденды не выплаченные </w:t>
            </w:r>
          </w:p>
        </w:tc>
      </w:tr>
    </w:tbl>
    <w:p w:rsidR="008434EC" w:rsidRPr="005D2348" w:rsidRDefault="008434EC" w:rsidP="003473EF">
      <w:pPr>
        <w:pStyle w:val="Normaltext"/>
        <w:ind w:right="-23" w:firstLine="540"/>
        <w:rPr>
          <w:b/>
          <w:spacing w:val="-6"/>
          <w:lang w:val="ru-RU" w:eastAsia="ru-RU"/>
        </w:rPr>
      </w:pPr>
    </w:p>
    <w:p w:rsidR="003473EF" w:rsidRPr="005D2348" w:rsidRDefault="00F005C8" w:rsidP="003473EF">
      <w:pPr>
        <w:pStyle w:val="Normaltext"/>
        <w:ind w:right="-23" w:firstLine="540"/>
        <w:rPr>
          <w:b/>
          <w:spacing w:val="-6"/>
          <w:lang w:val="ru-RU" w:eastAsia="ru-RU"/>
        </w:rPr>
      </w:pPr>
      <w:r w:rsidRPr="005D2348">
        <w:rPr>
          <w:b/>
          <w:spacing w:val="-6"/>
          <w:lang w:val="ru-RU" w:eastAsia="ru-RU"/>
        </w:rPr>
        <w:t>8</w:t>
      </w:r>
      <w:r w:rsidR="003473EF" w:rsidRPr="005D2348">
        <w:rPr>
          <w:b/>
          <w:spacing w:val="-6"/>
          <w:lang w:val="ru-RU" w:eastAsia="ru-RU"/>
        </w:rPr>
        <w:t xml:space="preserve">. </w:t>
      </w:r>
      <w:r w:rsidRPr="005D2348">
        <w:rPr>
          <w:b/>
          <w:spacing w:val="-6"/>
          <w:lang w:val="ru-RU" w:eastAsia="ru-RU"/>
        </w:rPr>
        <w:t xml:space="preserve">Раскрытие информации по отчетным сегментам в соответствии с требованиями </w:t>
      </w:r>
      <w:r w:rsidR="003473EF" w:rsidRPr="005D2348">
        <w:rPr>
          <w:b/>
          <w:spacing w:val="-6"/>
          <w:lang w:val="ru-RU" w:eastAsia="ru-RU"/>
        </w:rPr>
        <w:t>НСФО 8-F</w:t>
      </w:r>
      <w:r w:rsidRPr="005D2348">
        <w:rPr>
          <w:b/>
          <w:spacing w:val="-6"/>
          <w:lang w:val="ru-RU" w:eastAsia="ru-RU"/>
        </w:rPr>
        <w:t xml:space="preserve"> «Операционные сегменты»</w:t>
      </w:r>
    </w:p>
    <w:p w:rsidR="003473EF" w:rsidRPr="005D2348" w:rsidRDefault="003473EF" w:rsidP="003473EF">
      <w:pPr>
        <w:pStyle w:val="Normaltext"/>
        <w:ind w:right="-23" w:firstLine="540"/>
        <w:rPr>
          <w:spacing w:val="-6"/>
          <w:lang w:val="ru-RU" w:eastAsia="ru-RU"/>
        </w:rPr>
      </w:pPr>
    </w:p>
    <w:p w:rsidR="003473EF" w:rsidRPr="00FD1704" w:rsidRDefault="003473EF" w:rsidP="003473EF">
      <w:pPr>
        <w:pStyle w:val="Normaltext"/>
        <w:ind w:right="-23" w:firstLine="540"/>
        <w:rPr>
          <w:spacing w:val="-6"/>
          <w:lang w:val="ru-RU" w:eastAsia="ru-RU"/>
        </w:rPr>
      </w:pPr>
      <w:r w:rsidRPr="00FD1704">
        <w:rPr>
          <w:spacing w:val="-6"/>
          <w:lang w:val="ru-RU" w:eastAsia="ru-RU"/>
        </w:rPr>
        <w:t>Банк осуществляет свою деятельность в следующих основных операционных сегментах.</w:t>
      </w:r>
    </w:p>
    <w:p w:rsidR="003473EF" w:rsidRPr="00FD1704" w:rsidRDefault="003473EF" w:rsidP="003473EF">
      <w:pPr>
        <w:pStyle w:val="Normaltext"/>
        <w:ind w:right="-23" w:firstLine="540"/>
        <w:rPr>
          <w:spacing w:val="-6"/>
          <w:lang w:val="ru-RU" w:eastAsia="ru-RU"/>
        </w:rPr>
      </w:pPr>
      <w:r w:rsidRPr="00FD1704">
        <w:rPr>
          <w:spacing w:val="-6"/>
          <w:lang w:val="ru-RU" w:eastAsia="ru-RU"/>
        </w:rPr>
        <w:t>Обслуживание физических лиц – предоставление услуг частным клиентам, ведение текущих счетов частных клиентов, прием вкладов и депозитов, услуги ответственного хранения, обслуживание кредитных и дебетовых карт, предоставление кредитов.</w:t>
      </w:r>
    </w:p>
    <w:p w:rsidR="003473EF" w:rsidRPr="00FD1704" w:rsidRDefault="003473EF" w:rsidP="003473EF">
      <w:pPr>
        <w:pStyle w:val="Normaltext"/>
        <w:ind w:right="-23" w:firstLine="540"/>
        <w:rPr>
          <w:spacing w:val="-6"/>
          <w:lang w:val="ru-RU" w:eastAsia="ru-RU"/>
        </w:rPr>
      </w:pPr>
      <w:r w:rsidRPr="00FD1704">
        <w:rPr>
          <w:spacing w:val="-6"/>
          <w:lang w:val="ru-RU" w:eastAsia="ru-RU"/>
        </w:rPr>
        <w:t>Обслуживание юридических лиц – ведение расчетных счетов, привлечение депозитов, предоставление кредитов и других услуг по кредитованию, операции с иностранной валютой и ценными бумагами.</w:t>
      </w:r>
    </w:p>
    <w:p w:rsidR="00A7279C" w:rsidRPr="00FD1704" w:rsidRDefault="00A7279C" w:rsidP="003473EF">
      <w:pPr>
        <w:pStyle w:val="Normaltext"/>
        <w:ind w:right="-23" w:firstLine="540"/>
        <w:rPr>
          <w:spacing w:val="-6"/>
          <w:lang w:val="ru-RU" w:eastAsia="ru-RU"/>
        </w:rPr>
      </w:pPr>
      <w:r w:rsidRPr="00FD1704">
        <w:rPr>
          <w:spacing w:val="-6"/>
          <w:lang w:val="ru-RU" w:eastAsia="ru-RU"/>
        </w:rPr>
        <w:t>Операции с банками – обслуживание счетов банков, заключение сделок размещения/привлечения ресурсов на межбанковском рынке, включая операции с Национальным банком Республики Беларусь, осуществление конверсионных операций с банками-контрагентами и сделок с производными финансовыми инструментами, операции с ценными бумагами банков.</w:t>
      </w:r>
    </w:p>
    <w:p w:rsidR="003473EF" w:rsidRPr="00FD1704" w:rsidRDefault="003473EF" w:rsidP="003473EF">
      <w:pPr>
        <w:pStyle w:val="Normaltext"/>
        <w:ind w:right="-23" w:firstLine="540"/>
        <w:rPr>
          <w:spacing w:val="-6"/>
          <w:lang w:val="ru-RU" w:eastAsia="ru-RU"/>
        </w:rPr>
      </w:pPr>
      <w:r w:rsidRPr="00FD1704">
        <w:rPr>
          <w:spacing w:val="-6"/>
          <w:lang w:val="ru-RU" w:eastAsia="ru-RU"/>
        </w:rPr>
        <w:t>Банк классифицирует операционный сегмент как отчетный сегмент при наличии хотя бы одного из следующих условий:</w:t>
      </w:r>
    </w:p>
    <w:p w:rsidR="003473EF" w:rsidRPr="00FD1704" w:rsidRDefault="00F005C8" w:rsidP="00F005C8">
      <w:pPr>
        <w:pStyle w:val="Normaltext"/>
        <w:tabs>
          <w:tab w:val="left" w:pos="993"/>
        </w:tabs>
        <w:ind w:right="-23"/>
        <w:rPr>
          <w:spacing w:val="-6"/>
          <w:lang w:val="ru-RU" w:eastAsia="ru-RU"/>
        </w:rPr>
      </w:pPr>
      <w:r w:rsidRPr="00FD1704">
        <w:rPr>
          <w:spacing w:val="-6"/>
          <w:lang w:val="ru-RU" w:eastAsia="ru-RU"/>
        </w:rPr>
        <w:lastRenderedPageBreak/>
        <w:t xml:space="preserve">- </w:t>
      </w:r>
      <w:r w:rsidR="003473EF" w:rsidRPr="00FD1704">
        <w:rPr>
          <w:spacing w:val="-6"/>
          <w:lang w:val="ru-RU" w:eastAsia="ru-RU"/>
        </w:rPr>
        <w:t>размер доходов операционного сегмента (включая доходы от внешних клиентов и от других операционных сегментов) составляет не менее 10 процентов величины совокупных доходов всех операционных сегментов за один и тот же отчетный период;</w:t>
      </w:r>
    </w:p>
    <w:p w:rsidR="003473EF" w:rsidRPr="00FD1704" w:rsidRDefault="00F005C8" w:rsidP="00F005C8">
      <w:pPr>
        <w:pStyle w:val="Normaltext"/>
        <w:tabs>
          <w:tab w:val="left" w:pos="993"/>
        </w:tabs>
        <w:ind w:right="-23"/>
        <w:rPr>
          <w:spacing w:val="-6"/>
          <w:lang w:val="ru-RU" w:eastAsia="ru-RU"/>
        </w:rPr>
      </w:pPr>
      <w:r w:rsidRPr="00FD1704">
        <w:rPr>
          <w:spacing w:val="-6"/>
          <w:lang w:val="ru-RU" w:eastAsia="ru-RU"/>
        </w:rPr>
        <w:t xml:space="preserve">- </w:t>
      </w:r>
      <w:r w:rsidR="003473EF" w:rsidRPr="00FD1704">
        <w:rPr>
          <w:spacing w:val="-6"/>
          <w:lang w:val="ru-RU" w:eastAsia="ru-RU"/>
        </w:rPr>
        <w:t>величина прибыли или убытка операционного сегмента составляет не менее 10 процентов наибольшей из величин совокупной прибыли всех прибыльных операционных сегментов или совокупного убытка всех убыточных операционных сегментов за один и тот же отчетный период;</w:t>
      </w:r>
    </w:p>
    <w:p w:rsidR="003473EF" w:rsidRPr="009D076F" w:rsidRDefault="00F005C8" w:rsidP="00F005C8">
      <w:pPr>
        <w:pStyle w:val="Normaltext"/>
        <w:tabs>
          <w:tab w:val="left" w:pos="993"/>
        </w:tabs>
        <w:ind w:right="-23"/>
        <w:rPr>
          <w:spacing w:val="-6"/>
          <w:lang w:val="ru-RU" w:eastAsia="ru-RU"/>
        </w:rPr>
      </w:pPr>
      <w:r w:rsidRPr="00FD1704">
        <w:rPr>
          <w:spacing w:val="-6"/>
          <w:lang w:val="ru-RU" w:eastAsia="ru-RU"/>
        </w:rPr>
        <w:t xml:space="preserve">- </w:t>
      </w:r>
      <w:r w:rsidR="003473EF" w:rsidRPr="00FD1704">
        <w:rPr>
          <w:spacing w:val="-6"/>
          <w:lang w:val="ru-RU" w:eastAsia="ru-RU"/>
        </w:rPr>
        <w:t xml:space="preserve">величина активов операционного сегмента составляет не менее 10 процентов совокупной </w:t>
      </w:r>
      <w:r w:rsidR="003473EF" w:rsidRPr="009D076F">
        <w:rPr>
          <w:spacing w:val="-6"/>
          <w:lang w:val="ru-RU" w:eastAsia="ru-RU"/>
        </w:rPr>
        <w:t>величины активов всех операционных сегментов за один и тот же отчетный период.</w:t>
      </w:r>
    </w:p>
    <w:p w:rsidR="0020500E" w:rsidRPr="009D076F" w:rsidRDefault="0020500E" w:rsidP="003473EF">
      <w:pPr>
        <w:pStyle w:val="Normaltext"/>
        <w:ind w:right="-23" w:firstLine="540"/>
        <w:rPr>
          <w:spacing w:val="-6"/>
          <w:lang w:val="ru-RU" w:eastAsia="ru-RU"/>
        </w:rPr>
      </w:pPr>
      <w:r w:rsidRPr="009D076F">
        <w:rPr>
          <w:spacing w:val="-6"/>
          <w:lang w:val="ru-RU" w:eastAsia="ru-RU"/>
        </w:rPr>
        <w:t>В 201</w:t>
      </w:r>
      <w:r w:rsidR="009D076F">
        <w:rPr>
          <w:spacing w:val="-6"/>
          <w:lang w:val="ru-RU" w:eastAsia="ru-RU"/>
        </w:rPr>
        <w:t>5</w:t>
      </w:r>
      <w:r w:rsidRPr="009D076F">
        <w:rPr>
          <w:spacing w:val="-6"/>
          <w:lang w:val="ru-RU" w:eastAsia="ru-RU"/>
        </w:rPr>
        <w:t xml:space="preserve"> и 201</w:t>
      </w:r>
      <w:r w:rsidR="009D076F">
        <w:rPr>
          <w:spacing w:val="-6"/>
          <w:lang w:val="ru-RU" w:eastAsia="ru-RU"/>
        </w:rPr>
        <w:t>4</w:t>
      </w:r>
      <w:r w:rsidRPr="009D076F">
        <w:rPr>
          <w:spacing w:val="-6"/>
          <w:lang w:val="ru-RU" w:eastAsia="ru-RU"/>
        </w:rPr>
        <w:t xml:space="preserve"> годах у банка не было </w:t>
      </w:r>
      <w:r w:rsidRPr="009D076F">
        <w:rPr>
          <w:lang w:val="ru-RU"/>
        </w:rPr>
        <w:t>доходов, расходов от совершаемых операций, оказываемых услуг с одним внешним клиентом, которые бы составляли не менее 10 процентов общей суммы соответствующих доходов, расходов банка.</w:t>
      </w:r>
    </w:p>
    <w:p w:rsidR="00406A35" w:rsidRPr="009D076F" w:rsidRDefault="00406A35" w:rsidP="003473EF">
      <w:pPr>
        <w:pStyle w:val="Normaltext"/>
        <w:ind w:right="-23" w:firstLine="540"/>
        <w:rPr>
          <w:spacing w:val="-6"/>
          <w:lang w:val="ru-RU" w:eastAsia="ru-RU"/>
        </w:rPr>
      </w:pPr>
    </w:p>
    <w:p w:rsidR="003473EF" w:rsidRPr="001630AF" w:rsidRDefault="003473EF" w:rsidP="003473EF">
      <w:pPr>
        <w:pStyle w:val="Normaltext"/>
        <w:ind w:right="-23" w:firstLine="540"/>
        <w:rPr>
          <w:spacing w:val="-6"/>
          <w:lang w:val="ru-RU" w:eastAsia="ru-RU"/>
        </w:rPr>
      </w:pPr>
      <w:r w:rsidRPr="009D076F">
        <w:rPr>
          <w:spacing w:val="-6"/>
          <w:lang w:val="ru-RU" w:eastAsia="ru-RU"/>
        </w:rPr>
        <w:t>В таблице представлена информация по отчетным сегментам:</w:t>
      </w:r>
    </w:p>
    <w:p w:rsidR="0059049E" w:rsidRPr="009D076F" w:rsidRDefault="0059049E" w:rsidP="0059049E">
      <w:pPr>
        <w:pStyle w:val="Normaltext"/>
        <w:ind w:right="-23"/>
        <w:jc w:val="left"/>
        <w:rPr>
          <w:spacing w:val="-6"/>
          <w:lang w:val="ru-RU" w:eastAsia="ru-RU"/>
        </w:rPr>
      </w:pPr>
      <w:r w:rsidRPr="009D076F">
        <w:rPr>
          <w:spacing w:val="-6"/>
          <w:lang w:val="ru-RU" w:eastAsia="ru-RU"/>
        </w:rPr>
        <w:t>2015 год</w:t>
      </w:r>
    </w:p>
    <w:tbl>
      <w:tblPr>
        <w:tblW w:w="9371" w:type="dxa"/>
        <w:tblInd w:w="93" w:type="dxa"/>
        <w:tblLayout w:type="fixed"/>
        <w:tblLook w:val="0000"/>
      </w:tblPr>
      <w:tblGrid>
        <w:gridCol w:w="2850"/>
        <w:gridCol w:w="1418"/>
        <w:gridCol w:w="1276"/>
        <w:gridCol w:w="1275"/>
        <w:gridCol w:w="1276"/>
        <w:gridCol w:w="1276"/>
      </w:tblGrid>
      <w:tr w:rsidR="0059049E" w:rsidRPr="009D076F" w:rsidTr="0081166E">
        <w:trPr>
          <w:trHeight w:val="720"/>
        </w:trPr>
        <w:tc>
          <w:tcPr>
            <w:tcW w:w="2850" w:type="dxa"/>
            <w:tcBorders>
              <w:top w:val="single" w:sz="4" w:space="0" w:color="auto"/>
              <w:left w:val="single" w:sz="4" w:space="0" w:color="auto"/>
              <w:bottom w:val="single" w:sz="4" w:space="0" w:color="auto"/>
              <w:right w:val="single" w:sz="4" w:space="0" w:color="auto"/>
            </w:tcBorders>
            <w:shd w:val="clear" w:color="auto" w:fill="FFFFFF"/>
            <w:vAlign w:val="center"/>
          </w:tcPr>
          <w:p w:rsidR="0059049E" w:rsidRPr="009D076F" w:rsidRDefault="0059049E" w:rsidP="000447FF">
            <w:pPr>
              <w:pStyle w:val="000Normal"/>
              <w:spacing w:before="0" w:after="0" w:line="240" w:lineRule="auto"/>
              <w:ind w:right="-21"/>
              <w:jc w:val="center"/>
              <w:rPr>
                <w:rFonts w:ascii="Times New Roman" w:hAnsi="Times New Roman"/>
                <w:spacing w:val="-10"/>
                <w:sz w:val="22"/>
                <w:szCs w:val="22"/>
                <w:lang w:val="ru-RU" w:eastAsia="ru-RU"/>
              </w:rPr>
            </w:pPr>
            <w:r w:rsidRPr="009D076F">
              <w:rPr>
                <w:rFonts w:ascii="Times New Roman" w:hAnsi="Times New Roman"/>
                <w:spacing w:val="-10"/>
                <w:sz w:val="22"/>
                <w:szCs w:val="22"/>
                <w:lang w:val="ru-RU" w:eastAsia="ru-RU"/>
              </w:rPr>
              <w:t>Наименование статьи</w:t>
            </w:r>
          </w:p>
        </w:tc>
        <w:tc>
          <w:tcPr>
            <w:tcW w:w="1418" w:type="dxa"/>
            <w:tcBorders>
              <w:top w:val="single" w:sz="4" w:space="0" w:color="auto"/>
              <w:left w:val="nil"/>
              <w:bottom w:val="single" w:sz="4" w:space="0" w:color="auto"/>
              <w:right w:val="single" w:sz="4" w:space="0" w:color="auto"/>
            </w:tcBorders>
            <w:shd w:val="clear" w:color="auto" w:fill="FFFFFF"/>
            <w:vAlign w:val="center"/>
          </w:tcPr>
          <w:p w:rsidR="0059049E" w:rsidRPr="009D076F" w:rsidRDefault="0059049E" w:rsidP="000447FF">
            <w:pPr>
              <w:pStyle w:val="000Normal"/>
              <w:spacing w:before="0" w:after="0" w:line="240" w:lineRule="auto"/>
              <w:ind w:right="-21"/>
              <w:jc w:val="center"/>
              <w:rPr>
                <w:rFonts w:ascii="Times New Roman" w:hAnsi="Times New Roman"/>
                <w:spacing w:val="-10"/>
                <w:sz w:val="22"/>
                <w:szCs w:val="22"/>
                <w:lang w:val="ru-RU" w:eastAsia="ru-RU"/>
              </w:rPr>
            </w:pPr>
            <w:r w:rsidRPr="009D076F">
              <w:rPr>
                <w:rFonts w:ascii="Times New Roman" w:hAnsi="Times New Roman"/>
                <w:spacing w:val="-10"/>
                <w:sz w:val="22"/>
                <w:szCs w:val="22"/>
                <w:lang w:val="ru-RU" w:eastAsia="ru-RU"/>
              </w:rPr>
              <w:t>Услуги юридическим лицам</w:t>
            </w:r>
          </w:p>
        </w:tc>
        <w:tc>
          <w:tcPr>
            <w:tcW w:w="1276" w:type="dxa"/>
            <w:tcBorders>
              <w:top w:val="single" w:sz="4" w:space="0" w:color="auto"/>
              <w:left w:val="nil"/>
              <w:bottom w:val="single" w:sz="4" w:space="0" w:color="auto"/>
              <w:right w:val="single" w:sz="4" w:space="0" w:color="auto"/>
            </w:tcBorders>
            <w:shd w:val="clear" w:color="auto" w:fill="FFFFFF"/>
            <w:vAlign w:val="center"/>
          </w:tcPr>
          <w:p w:rsidR="0059049E" w:rsidRPr="009D076F" w:rsidRDefault="0059049E" w:rsidP="000447FF">
            <w:pPr>
              <w:pStyle w:val="000Normal"/>
              <w:spacing w:before="0" w:after="0" w:line="240" w:lineRule="auto"/>
              <w:ind w:right="-21"/>
              <w:jc w:val="center"/>
              <w:rPr>
                <w:rFonts w:ascii="Times New Roman" w:hAnsi="Times New Roman"/>
                <w:spacing w:val="-10"/>
                <w:sz w:val="22"/>
                <w:szCs w:val="22"/>
                <w:lang w:val="ru-RU" w:eastAsia="ru-RU"/>
              </w:rPr>
            </w:pPr>
            <w:r w:rsidRPr="009D076F">
              <w:rPr>
                <w:rFonts w:ascii="Times New Roman" w:hAnsi="Times New Roman"/>
                <w:spacing w:val="-10"/>
                <w:sz w:val="22"/>
                <w:szCs w:val="22"/>
                <w:lang w:val="ru-RU" w:eastAsia="ru-RU"/>
              </w:rPr>
              <w:t>Услуги физическим лицам</w:t>
            </w:r>
          </w:p>
        </w:tc>
        <w:tc>
          <w:tcPr>
            <w:tcW w:w="1275" w:type="dxa"/>
            <w:tcBorders>
              <w:top w:val="single" w:sz="4" w:space="0" w:color="auto"/>
              <w:left w:val="nil"/>
              <w:bottom w:val="single" w:sz="4" w:space="0" w:color="auto"/>
              <w:right w:val="single" w:sz="4" w:space="0" w:color="auto"/>
            </w:tcBorders>
            <w:shd w:val="clear" w:color="auto" w:fill="FFFFFF"/>
            <w:vAlign w:val="center"/>
          </w:tcPr>
          <w:p w:rsidR="0059049E" w:rsidRPr="009D076F" w:rsidRDefault="0059049E" w:rsidP="000447FF">
            <w:pPr>
              <w:pStyle w:val="000Normal"/>
              <w:spacing w:before="0" w:after="0" w:line="240" w:lineRule="auto"/>
              <w:ind w:right="-21"/>
              <w:jc w:val="center"/>
              <w:rPr>
                <w:rFonts w:ascii="Times New Roman" w:hAnsi="Times New Roman"/>
                <w:spacing w:val="-10"/>
                <w:sz w:val="22"/>
                <w:szCs w:val="22"/>
                <w:lang w:val="ru-RU" w:eastAsia="ru-RU"/>
              </w:rPr>
            </w:pPr>
            <w:r w:rsidRPr="009D076F">
              <w:rPr>
                <w:rFonts w:ascii="Times New Roman" w:hAnsi="Times New Roman"/>
                <w:spacing w:val="-10"/>
                <w:sz w:val="22"/>
                <w:szCs w:val="22"/>
                <w:lang w:val="ru-RU" w:eastAsia="ru-RU"/>
              </w:rPr>
              <w:t>Операции на межбанковском рынке</w:t>
            </w:r>
          </w:p>
        </w:tc>
        <w:tc>
          <w:tcPr>
            <w:tcW w:w="1276" w:type="dxa"/>
            <w:tcBorders>
              <w:top w:val="single" w:sz="4" w:space="0" w:color="auto"/>
              <w:left w:val="nil"/>
              <w:bottom w:val="single" w:sz="4" w:space="0" w:color="auto"/>
              <w:right w:val="single" w:sz="4" w:space="0" w:color="auto"/>
            </w:tcBorders>
            <w:shd w:val="clear" w:color="auto" w:fill="FFFFFF"/>
            <w:vAlign w:val="center"/>
          </w:tcPr>
          <w:p w:rsidR="0059049E" w:rsidRPr="009D076F" w:rsidRDefault="0059049E" w:rsidP="000447FF">
            <w:pPr>
              <w:pStyle w:val="000Normal"/>
              <w:spacing w:before="0" w:after="0" w:line="240" w:lineRule="auto"/>
              <w:ind w:right="-21"/>
              <w:jc w:val="center"/>
              <w:rPr>
                <w:rFonts w:ascii="Times New Roman" w:hAnsi="Times New Roman"/>
                <w:spacing w:val="-10"/>
                <w:sz w:val="22"/>
                <w:szCs w:val="22"/>
                <w:lang w:val="ru-RU" w:eastAsia="ru-RU"/>
              </w:rPr>
            </w:pPr>
            <w:proofErr w:type="spellStart"/>
            <w:r w:rsidRPr="009D076F">
              <w:rPr>
                <w:rFonts w:ascii="Times New Roman" w:hAnsi="Times New Roman"/>
                <w:spacing w:val="-10"/>
                <w:sz w:val="22"/>
                <w:szCs w:val="22"/>
                <w:lang w:val="ru-RU" w:eastAsia="ru-RU"/>
              </w:rPr>
              <w:t>Проче</w:t>
            </w:r>
            <w:proofErr w:type="spellEnd"/>
            <w:r w:rsidRPr="009D076F">
              <w:rPr>
                <w:rFonts w:ascii="Times New Roman" w:hAnsi="Times New Roman"/>
                <w:spacing w:val="-10"/>
                <w:sz w:val="22"/>
                <w:szCs w:val="22"/>
                <w:lang w:val="en-US" w:eastAsia="ru-RU"/>
              </w:rPr>
              <w:t>е</w:t>
            </w:r>
            <w:r w:rsidRPr="009D076F">
              <w:rPr>
                <w:rFonts w:ascii="Times New Roman" w:hAnsi="Times New Roman"/>
                <w:spacing w:val="-10"/>
                <w:sz w:val="22"/>
                <w:szCs w:val="22"/>
                <w:lang w:val="ru-RU" w:eastAsia="ru-RU"/>
              </w:rPr>
              <w:t>/не распределено</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9049E" w:rsidRPr="009D076F" w:rsidRDefault="0059049E" w:rsidP="000447FF">
            <w:pPr>
              <w:pStyle w:val="000Normal"/>
              <w:spacing w:before="0" w:after="0" w:line="240" w:lineRule="auto"/>
              <w:ind w:right="-21"/>
              <w:jc w:val="center"/>
              <w:rPr>
                <w:rFonts w:ascii="Times New Roman" w:hAnsi="Times New Roman"/>
                <w:spacing w:val="-10"/>
                <w:sz w:val="22"/>
                <w:szCs w:val="22"/>
                <w:lang w:val="ru-RU" w:eastAsia="ru-RU"/>
              </w:rPr>
            </w:pPr>
            <w:r w:rsidRPr="009D076F">
              <w:rPr>
                <w:rFonts w:ascii="Times New Roman" w:hAnsi="Times New Roman"/>
                <w:spacing w:val="-10"/>
                <w:sz w:val="22"/>
                <w:szCs w:val="22"/>
                <w:lang w:val="ru-RU" w:eastAsia="ru-RU"/>
              </w:rPr>
              <w:t>Итого</w:t>
            </w:r>
          </w:p>
        </w:tc>
      </w:tr>
      <w:tr w:rsidR="0059049E" w:rsidRPr="009D076F" w:rsidTr="0081166E">
        <w:trPr>
          <w:trHeight w:val="160"/>
        </w:trPr>
        <w:tc>
          <w:tcPr>
            <w:tcW w:w="28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9049E" w:rsidRPr="009D076F" w:rsidRDefault="0059049E" w:rsidP="000447FF">
            <w:pPr>
              <w:pStyle w:val="000Normal"/>
              <w:spacing w:before="0" w:after="0" w:line="240" w:lineRule="auto"/>
              <w:ind w:right="-21"/>
              <w:jc w:val="center"/>
              <w:rPr>
                <w:rFonts w:ascii="Times New Roman" w:hAnsi="Times New Roman"/>
                <w:spacing w:val="-10"/>
                <w:sz w:val="22"/>
                <w:szCs w:val="22"/>
                <w:lang w:val="ru-RU" w:eastAsia="ru-RU"/>
              </w:rPr>
            </w:pPr>
            <w:r w:rsidRPr="009D076F">
              <w:rPr>
                <w:rFonts w:ascii="Times New Roman" w:hAnsi="Times New Roman"/>
                <w:spacing w:val="-10"/>
                <w:sz w:val="22"/>
                <w:szCs w:val="22"/>
                <w:lang w:val="ru-RU" w:eastAsia="ru-RU"/>
              </w:rPr>
              <w:t>1</w:t>
            </w:r>
          </w:p>
        </w:tc>
        <w:tc>
          <w:tcPr>
            <w:tcW w:w="1418" w:type="dxa"/>
            <w:tcBorders>
              <w:top w:val="single" w:sz="4" w:space="0" w:color="auto"/>
              <w:left w:val="nil"/>
              <w:bottom w:val="single" w:sz="4" w:space="0" w:color="auto"/>
              <w:right w:val="single" w:sz="4" w:space="0" w:color="auto"/>
            </w:tcBorders>
            <w:noWrap/>
            <w:vAlign w:val="bottom"/>
          </w:tcPr>
          <w:p w:rsidR="0059049E" w:rsidRPr="009D076F" w:rsidRDefault="0059049E" w:rsidP="000447FF">
            <w:pPr>
              <w:pStyle w:val="000Normal"/>
              <w:spacing w:before="0" w:after="0" w:line="240" w:lineRule="auto"/>
              <w:ind w:right="-21"/>
              <w:jc w:val="center"/>
              <w:rPr>
                <w:rFonts w:ascii="Times New Roman" w:hAnsi="Times New Roman"/>
                <w:spacing w:val="-10"/>
                <w:sz w:val="22"/>
                <w:szCs w:val="22"/>
                <w:lang w:val="ru-RU" w:eastAsia="ru-RU"/>
              </w:rPr>
            </w:pPr>
            <w:r w:rsidRPr="009D076F">
              <w:rPr>
                <w:rFonts w:ascii="Times New Roman" w:hAnsi="Times New Roman"/>
                <w:spacing w:val="-10"/>
                <w:sz w:val="22"/>
                <w:szCs w:val="22"/>
                <w:lang w:val="ru-RU" w:eastAsia="ru-RU"/>
              </w:rPr>
              <w:t>2</w:t>
            </w:r>
          </w:p>
        </w:tc>
        <w:tc>
          <w:tcPr>
            <w:tcW w:w="1276" w:type="dxa"/>
            <w:tcBorders>
              <w:top w:val="single" w:sz="4" w:space="0" w:color="auto"/>
              <w:left w:val="nil"/>
              <w:bottom w:val="single" w:sz="4" w:space="0" w:color="auto"/>
              <w:right w:val="single" w:sz="4" w:space="0" w:color="auto"/>
            </w:tcBorders>
            <w:noWrap/>
            <w:vAlign w:val="bottom"/>
          </w:tcPr>
          <w:p w:rsidR="0059049E" w:rsidRPr="009D076F" w:rsidRDefault="0059049E" w:rsidP="000447FF">
            <w:pPr>
              <w:pStyle w:val="000Normal"/>
              <w:spacing w:before="0" w:after="0" w:line="240" w:lineRule="auto"/>
              <w:ind w:right="-21"/>
              <w:jc w:val="center"/>
              <w:rPr>
                <w:rFonts w:ascii="Times New Roman" w:hAnsi="Times New Roman"/>
                <w:spacing w:val="-10"/>
                <w:sz w:val="22"/>
                <w:szCs w:val="22"/>
                <w:lang w:val="ru-RU" w:eastAsia="ru-RU"/>
              </w:rPr>
            </w:pPr>
            <w:r w:rsidRPr="009D076F">
              <w:rPr>
                <w:rFonts w:ascii="Times New Roman" w:hAnsi="Times New Roman"/>
                <w:spacing w:val="-10"/>
                <w:sz w:val="22"/>
                <w:szCs w:val="22"/>
                <w:lang w:val="ru-RU" w:eastAsia="ru-RU"/>
              </w:rPr>
              <w:t>3</w:t>
            </w:r>
          </w:p>
        </w:tc>
        <w:tc>
          <w:tcPr>
            <w:tcW w:w="1275" w:type="dxa"/>
            <w:tcBorders>
              <w:top w:val="single" w:sz="4" w:space="0" w:color="auto"/>
              <w:left w:val="nil"/>
              <w:bottom w:val="single" w:sz="4" w:space="0" w:color="auto"/>
              <w:right w:val="single" w:sz="4" w:space="0" w:color="auto"/>
            </w:tcBorders>
            <w:noWrap/>
            <w:vAlign w:val="bottom"/>
          </w:tcPr>
          <w:p w:rsidR="0059049E" w:rsidRPr="009D076F" w:rsidRDefault="0059049E" w:rsidP="000447FF">
            <w:pPr>
              <w:pStyle w:val="000Normal"/>
              <w:spacing w:before="0" w:after="0" w:line="240" w:lineRule="auto"/>
              <w:ind w:right="-21"/>
              <w:jc w:val="center"/>
              <w:rPr>
                <w:rFonts w:ascii="Times New Roman" w:hAnsi="Times New Roman"/>
                <w:spacing w:val="-10"/>
                <w:sz w:val="22"/>
                <w:szCs w:val="22"/>
                <w:lang w:val="ru-RU" w:eastAsia="ru-RU"/>
              </w:rPr>
            </w:pPr>
            <w:r w:rsidRPr="009D076F">
              <w:rPr>
                <w:rFonts w:ascii="Times New Roman" w:hAnsi="Times New Roman"/>
                <w:spacing w:val="-10"/>
                <w:sz w:val="22"/>
                <w:szCs w:val="22"/>
                <w:lang w:val="ru-RU" w:eastAsia="ru-RU"/>
              </w:rPr>
              <w:t>4</w:t>
            </w:r>
          </w:p>
        </w:tc>
        <w:tc>
          <w:tcPr>
            <w:tcW w:w="1276" w:type="dxa"/>
            <w:tcBorders>
              <w:top w:val="single" w:sz="4" w:space="0" w:color="auto"/>
              <w:left w:val="nil"/>
              <w:bottom w:val="single" w:sz="4" w:space="0" w:color="auto"/>
              <w:right w:val="single" w:sz="4" w:space="0" w:color="auto"/>
            </w:tcBorders>
          </w:tcPr>
          <w:p w:rsidR="0059049E" w:rsidRPr="009D076F" w:rsidRDefault="0059049E" w:rsidP="000447FF">
            <w:pPr>
              <w:pStyle w:val="000Normal"/>
              <w:spacing w:before="0" w:after="0" w:line="240" w:lineRule="auto"/>
              <w:ind w:right="-21"/>
              <w:jc w:val="center"/>
              <w:rPr>
                <w:rFonts w:ascii="Times New Roman" w:hAnsi="Times New Roman"/>
                <w:spacing w:val="-10"/>
                <w:sz w:val="22"/>
                <w:szCs w:val="22"/>
                <w:lang w:val="ru-RU" w:eastAsia="ru-RU"/>
              </w:rPr>
            </w:pPr>
            <w:r w:rsidRPr="009D076F">
              <w:rPr>
                <w:rFonts w:ascii="Times New Roman" w:hAnsi="Times New Roman"/>
                <w:spacing w:val="-10"/>
                <w:sz w:val="22"/>
                <w:szCs w:val="22"/>
                <w:lang w:val="ru-RU" w:eastAsia="ru-RU"/>
              </w:rPr>
              <w:t>5</w:t>
            </w:r>
          </w:p>
        </w:tc>
        <w:tc>
          <w:tcPr>
            <w:tcW w:w="1276" w:type="dxa"/>
            <w:tcBorders>
              <w:top w:val="single" w:sz="4" w:space="0" w:color="auto"/>
              <w:left w:val="single" w:sz="4" w:space="0" w:color="auto"/>
              <w:bottom w:val="single" w:sz="4" w:space="0" w:color="auto"/>
              <w:right w:val="single" w:sz="4" w:space="0" w:color="auto"/>
            </w:tcBorders>
            <w:noWrap/>
            <w:vAlign w:val="bottom"/>
          </w:tcPr>
          <w:p w:rsidR="0059049E" w:rsidRPr="009D076F" w:rsidRDefault="0059049E" w:rsidP="000447FF">
            <w:pPr>
              <w:pStyle w:val="000Normal"/>
              <w:spacing w:before="0" w:after="0" w:line="240" w:lineRule="auto"/>
              <w:ind w:right="-21"/>
              <w:jc w:val="center"/>
              <w:rPr>
                <w:rFonts w:ascii="Times New Roman" w:hAnsi="Times New Roman"/>
                <w:spacing w:val="-10"/>
                <w:sz w:val="22"/>
                <w:szCs w:val="22"/>
                <w:lang w:val="ru-RU" w:eastAsia="ru-RU"/>
              </w:rPr>
            </w:pPr>
            <w:r w:rsidRPr="009D076F">
              <w:rPr>
                <w:rFonts w:ascii="Times New Roman" w:hAnsi="Times New Roman"/>
                <w:spacing w:val="-10"/>
                <w:sz w:val="22"/>
                <w:szCs w:val="22"/>
                <w:lang w:val="ru-RU" w:eastAsia="ru-RU"/>
              </w:rPr>
              <w:t>6</w:t>
            </w:r>
          </w:p>
        </w:tc>
      </w:tr>
      <w:tr w:rsidR="001426D5" w:rsidRPr="009D076F" w:rsidTr="001426D5">
        <w:trPr>
          <w:trHeight w:val="255"/>
        </w:trPr>
        <w:tc>
          <w:tcPr>
            <w:tcW w:w="2850" w:type="dxa"/>
            <w:tcBorders>
              <w:top w:val="nil"/>
              <w:left w:val="single" w:sz="4" w:space="0" w:color="auto"/>
              <w:bottom w:val="single" w:sz="4" w:space="0" w:color="auto"/>
              <w:right w:val="single" w:sz="4" w:space="0" w:color="auto"/>
            </w:tcBorders>
            <w:shd w:val="clear" w:color="auto" w:fill="FFFFFF"/>
            <w:noWrap/>
            <w:vAlign w:val="bottom"/>
          </w:tcPr>
          <w:p w:rsidR="001426D5" w:rsidRPr="009D076F" w:rsidRDefault="001426D5" w:rsidP="000447FF">
            <w:pPr>
              <w:pStyle w:val="000Normal"/>
              <w:spacing w:before="0" w:after="0" w:line="240" w:lineRule="auto"/>
              <w:ind w:right="-21"/>
              <w:jc w:val="left"/>
              <w:rPr>
                <w:rFonts w:ascii="Times New Roman" w:hAnsi="Times New Roman"/>
                <w:spacing w:val="-10"/>
                <w:sz w:val="22"/>
                <w:szCs w:val="22"/>
                <w:lang w:val="ru-RU" w:eastAsia="ru-RU"/>
              </w:rPr>
            </w:pPr>
            <w:r w:rsidRPr="009D076F">
              <w:rPr>
                <w:rFonts w:ascii="Times New Roman" w:hAnsi="Times New Roman"/>
                <w:spacing w:val="-10"/>
                <w:sz w:val="22"/>
                <w:szCs w:val="22"/>
                <w:lang w:val="ru-RU" w:eastAsia="ru-RU"/>
              </w:rPr>
              <w:t>Процентные доходы</w:t>
            </w:r>
          </w:p>
        </w:tc>
        <w:tc>
          <w:tcPr>
            <w:tcW w:w="1418" w:type="dxa"/>
            <w:tcBorders>
              <w:top w:val="nil"/>
              <w:left w:val="nil"/>
              <w:bottom w:val="single" w:sz="4" w:space="0" w:color="auto"/>
              <w:right w:val="single" w:sz="4" w:space="0" w:color="auto"/>
            </w:tcBorders>
            <w:noWrap/>
            <w:vAlign w:val="bottom"/>
          </w:tcPr>
          <w:p w:rsidR="001426D5" w:rsidRDefault="001426D5" w:rsidP="001426D5">
            <w:pPr>
              <w:jc w:val="right"/>
              <w:rPr>
                <w:sz w:val="22"/>
                <w:szCs w:val="22"/>
              </w:rPr>
            </w:pPr>
            <w:r>
              <w:rPr>
                <w:sz w:val="22"/>
                <w:szCs w:val="22"/>
              </w:rPr>
              <w:t xml:space="preserve"> 2 212 716</w:t>
            </w:r>
          </w:p>
        </w:tc>
        <w:tc>
          <w:tcPr>
            <w:tcW w:w="1276" w:type="dxa"/>
            <w:tcBorders>
              <w:top w:val="nil"/>
              <w:left w:val="nil"/>
              <w:bottom w:val="single" w:sz="4" w:space="0" w:color="auto"/>
              <w:right w:val="single" w:sz="4" w:space="0" w:color="auto"/>
            </w:tcBorders>
            <w:noWrap/>
            <w:vAlign w:val="bottom"/>
          </w:tcPr>
          <w:p w:rsidR="001426D5" w:rsidRDefault="001426D5" w:rsidP="001426D5">
            <w:pPr>
              <w:jc w:val="right"/>
              <w:rPr>
                <w:sz w:val="22"/>
                <w:szCs w:val="22"/>
              </w:rPr>
            </w:pPr>
            <w:r>
              <w:rPr>
                <w:sz w:val="22"/>
                <w:szCs w:val="22"/>
              </w:rPr>
              <w:t xml:space="preserve"> 878 067</w:t>
            </w:r>
          </w:p>
        </w:tc>
        <w:tc>
          <w:tcPr>
            <w:tcW w:w="1275" w:type="dxa"/>
            <w:tcBorders>
              <w:top w:val="nil"/>
              <w:left w:val="nil"/>
              <w:bottom w:val="single" w:sz="4" w:space="0" w:color="auto"/>
              <w:right w:val="single" w:sz="4" w:space="0" w:color="auto"/>
            </w:tcBorders>
            <w:noWrap/>
            <w:vAlign w:val="bottom"/>
          </w:tcPr>
          <w:p w:rsidR="001426D5" w:rsidRDefault="001426D5" w:rsidP="001426D5">
            <w:pPr>
              <w:jc w:val="right"/>
              <w:rPr>
                <w:sz w:val="22"/>
                <w:szCs w:val="22"/>
              </w:rPr>
            </w:pPr>
            <w:r>
              <w:rPr>
                <w:sz w:val="22"/>
                <w:szCs w:val="22"/>
              </w:rPr>
              <w:t xml:space="preserve"> 109 195</w:t>
            </w:r>
          </w:p>
        </w:tc>
        <w:tc>
          <w:tcPr>
            <w:tcW w:w="1276" w:type="dxa"/>
            <w:tcBorders>
              <w:top w:val="single" w:sz="4" w:space="0" w:color="auto"/>
              <w:left w:val="nil"/>
              <w:bottom w:val="single" w:sz="4" w:space="0" w:color="auto"/>
              <w:right w:val="single" w:sz="4" w:space="0" w:color="auto"/>
            </w:tcBorders>
            <w:vAlign w:val="bottom"/>
          </w:tcPr>
          <w:p w:rsidR="001426D5" w:rsidRDefault="001426D5" w:rsidP="001426D5">
            <w:pPr>
              <w:jc w:val="right"/>
              <w:rPr>
                <w:sz w:val="22"/>
                <w:szCs w:val="22"/>
              </w:rPr>
            </w:pPr>
            <w:r>
              <w:rPr>
                <w:sz w:val="22"/>
                <w:szCs w:val="22"/>
              </w:rPr>
              <w:t xml:space="preserve">                   -    </w:t>
            </w:r>
          </w:p>
        </w:tc>
        <w:tc>
          <w:tcPr>
            <w:tcW w:w="1276" w:type="dxa"/>
            <w:tcBorders>
              <w:top w:val="single" w:sz="4" w:space="0" w:color="auto"/>
              <w:left w:val="single" w:sz="4" w:space="0" w:color="auto"/>
              <w:bottom w:val="single" w:sz="4" w:space="0" w:color="auto"/>
              <w:right w:val="single" w:sz="4" w:space="0" w:color="auto"/>
            </w:tcBorders>
            <w:noWrap/>
            <w:vAlign w:val="bottom"/>
          </w:tcPr>
          <w:p w:rsidR="001426D5" w:rsidRDefault="001426D5" w:rsidP="001426D5">
            <w:pPr>
              <w:jc w:val="right"/>
              <w:rPr>
                <w:sz w:val="22"/>
                <w:szCs w:val="22"/>
              </w:rPr>
            </w:pPr>
            <w:r>
              <w:rPr>
                <w:sz w:val="22"/>
                <w:szCs w:val="22"/>
              </w:rPr>
              <w:t xml:space="preserve"> 3 199 978</w:t>
            </w:r>
          </w:p>
        </w:tc>
      </w:tr>
      <w:tr w:rsidR="001426D5" w:rsidRPr="009D076F" w:rsidTr="001426D5">
        <w:trPr>
          <w:trHeight w:val="255"/>
        </w:trPr>
        <w:tc>
          <w:tcPr>
            <w:tcW w:w="2850" w:type="dxa"/>
            <w:tcBorders>
              <w:top w:val="nil"/>
              <w:left w:val="single" w:sz="4" w:space="0" w:color="auto"/>
              <w:bottom w:val="single" w:sz="4" w:space="0" w:color="auto"/>
              <w:right w:val="single" w:sz="4" w:space="0" w:color="auto"/>
            </w:tcBorders>
            <w:shd w:val="clear" w:color="auto" w:fill="FFFFFF"/>
            <w:noWrap/>
            <w:vAlign w:val="bottom"/>
          </w:tcPr>
          <w:p w:rsidR="001426D5" w:rsidRPr="009D076F" w:rsidRDefault="001426D5" w:rsidP="000447FF">
            <w:pPr>
              <w:pStyle w:val="000Normal"/>
              <w:spacing w:before="0" w:after="0" w:line="240" w:lineRule="auto"/>
              <w:ind w:right="-21"/>
              <w:jc w:val="left"/>
              <w:rPr>
                <w:rFonts w:ascii="Times New Roman" w:hAnsi="Times New Roman"/>
                <w:spacing w:val="-10"/>
                <w:sz w:val="22"/>
                <w:szCs w:val="22"/>
                <w:lang w:val="ru-RU" w:eastAsia="ru-RU"/>
              </w:rPr>
            </w:pPr>
            <w:r w:rsidRPr="009D076F">
              <w:rPr>
                <w:rFonts w:ascii="Times New Roman" w:hAnsi="Times New Roman"/>
                <w:spacing w:val="-10"/>
                <w:sz w:val="22"/>
                <w:szCs w:val="22"/>
                <w:lang w:val="ru-RU" w:eastAsia="ru-RU"/>
              </w:rPr>
              <w:t>Процентные расходы</w:t>
            </w:r>
          </w:p>
        </w:tc>
        <w:tc>
          <w:tcPr>
            <w:tcW w:w="1418" w:type="dxa"/>
            <w:tcBorders>
              <w:top w:val="nil"/>
              <w:left w:val="nil"/>
              <w:bottom w:val="single" w:sz="4" w:space="0" w:color="auto"/>
              <w:right w:val="single" w:sz="4" w:space="0" w:color="auto"/>
            </w:tcBorders>
            <w:noWrap/>
            <w:vAlign w:val="bottom"/>
          </w:tcPr>
          <w:p w:rsidR="001426D5" w:rsidRDefault="001426D5" w:rsidP="001426D5">
            <w:pPr>
              <w:jc w:val="right"/>
              <w:rPr>
                <w:sz w:val="22"/>
                <w:szCs w:val="22"/>
              </w:rPr>
            </w:pPr>
            <w:r>
              <w:rPr>
                <w:sz w:val="22"/>
                <w:szCs w:val="22"/>
              </w:rPr>
              <w:t xml:space="preserve"> 485 876</w:t>
            </w:r>
          </w:p>
        </w:tc>
        <w:tc>
          <w:tcPr>
            <w:tcW w:w="1276" w:type="dxa"/>
            <w:tcBorders>
              <w:top w:val="nil"/>
              <w:left w:val="nil"/>
              <w:bottom w:val="single" w:sz="4" w:space="0" w:color="auto"/>
              <w:right w:val="single" w:sz="4" w:space="0" w:color="auto"/>
            </w:tcBorders>
            <w:noWrap/>
            <w:vAlign w:val="bottom"/>
          </w:tcPr>
          <w:p w:rsidR="001426D5" w:rsidRDefault="001426D5" w:rsidP="001426D5">
            <w:pPr>
              <w:jc w:val="right"/>
              <w:rPr>
                <w:sz w:val="22"/>
                <w:szCs w:val="22"/>
              </w:rPr>
            </w:pPr>
            <w:r>
              <w:rPr>
                <w:sz w:val="22"/>
                <w:szCs w:val="22"/>
              </w:rPr>
              <w:t xml:space="preserve"> 579 774</w:t>
            </w:r>
          </w:p>
        </w:tc>
        <w:tc>
          <w:tcPr>
            <w:tcW w:w="1275" w:type="dxa"/>
            <w:tcBorders>
              <w:top w:val="nil"/>
              <w:left w:val="nil"/>
              <w:bottom w:val="single" w:sz="4" w:space="0" w:color="auto"/>
              <w:right w:val="single" w:sz="4" w:space="0" w:color="auto"/>
            </w:tcBorders>
            <w:noWrap/>
            <w:vAlign w:val="bottom"/>
          </w:tcPr>
          <w:p w:rsidR="001426D5" w:rsidRDefault="001426D5" w:rsidP="001426D5">
            <w:pPr>
              <w:jc w:val="right"/>
              <w:rPr>
                <w:sz w:val="22"/>
                <w:szCs w:val="22"/>
              </w:rPr>
            </w:pPr>
            <w:r>
              <w:rPr>
                <w:sz w:val="22"/>
                <w:szCs w:val="22"/>
              </w:rPr>
              <w:t xml:space="preserve"> 186 666</w:t>
            </w:r>
          </w:p>
        </w:tc>
        <w:tc>
          <w:tcPr>
            <w:tcW w:w="1276" w:type="dxa"/>
            <w:tcBorders>
              <w:top w:val="single" w:sz="4" w:space="0" w:color="auto"/>
              <w:left w:val="nil"/>
              <w:bottom w:val="single" w:sz="4" w:space="0" w:color="auto"/>
              <w:right w:val="single" w:sz="4" w:space="0" w:color="auto"/>
            </w:tcBorders>
            <w:vAlign w:val="bottom"/>
          </w:tcPr>
          <w:p w:rsidR="001426D5" w:rsidRDefault="001426D5" w:rsidP="001426D5">
            <w:pPr>
              <w:jc w:val="right"/>
              <w:rPr>
                <w:sz w:val="22"/>
                <w:szCs w:val="22"/>
              </w:rPr>
            </w:pPr>
            <w:r>
              <w:rPr>
                <w:sz w:val="22"/>
                <w:szCs w:val="22"/>
              </w:rPr>
              <w:t xml:space="preserve"> 5</w:t>
            </w:r>
          </w:p>
        </w:tc>
        <w:tc>
          <w:tcPr>
            <w:tcW w:w="1276" w:type="dxa"/>
            <w:tcBorders>
              <w:top w:val="single" w:sz="4" w:space="0" w:color="auto"/>
              <w:left w:val="single" w:sz="4" w:space="0" w:color="auto"/>
              <w:bottom w:val="single" w:sz="4" w:space="0" w:color="auto"/>
              <w:right w:val="single" w:sz="4" w:space="0" w:color="auto"/>
            </w:tcBorders>
            <w:noWrap/>
            <w:vAlign w:val="bottom"/>
          </w:tcPr>
          <w:p w:rsidR="001426D5" w:rsidRDefault="001426D5" w:rsidP="001426D5">
            <w:pPr>
              <w:jc w:val="right"/>
              <w:rPr>
                <w:sz w:val="22"/>
                <w:szCs w:val="22"/>
              </w:rPr>
            </w:pPr>
            <w:r>
              <w:rPr>
                <w:sz w:val="22"/>
                <w:szCs w:val="22"/>
              </w:rPr>
              <w:t xml:space="preserve"> 1 252 321</w:t>
            </w:r>
          </w:p>
        </w:tc>
      </w:tr>
      <w:tr w:rsidR="001426D5" w:rsidRPr="009D076F" w:rsidTr="001426D5">
        <w:trPr>
          <w:trHeight w:val="255"/>
        </w:trPr>
        <w:tc>
          <w:tcPr>
            <w:tcW w:w="285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426D5" w:rsidRPr="009D076F" w:rsidRDefault="001426D5" w:rsidP="000447FF">
            <w:pPr>
              <w:pStyle w:val="000Normal"/>
              <w:spacing w:before="0" w:after="0" w:line="240" w:lineRule="auto"/>
              <w:ind w:right="-21"/>
              <w:jc w:val="left"/>
              <w:rPr>
                <w:rFonts w:ascii="Times New Roman" w:hAnsi="Times New Roman"/>
                <w:spacing w:val="-10"/>
                <w:sz w:val="22"/>
                <w:szCs w:val="22"/>
                <w:lang w:val="ru-RU" w:eastAsia="ru-RU"/>
              </w:rPr>
            </w:pPr>
            <w:r w:rsidRPr="009D076F">
              <w:rPr>
                <w:rFonts w:ascii="Times New Roman" w:hAnsi="Times New Roman"/>
                <w:spacing w:val="-10"/>
                <w:sz w:val="22"/>
                <w:szCs w:val="22"/>
                <w:lang w:val="ru-RU" w:eastAsia="ru-RU"/>
              </w:rPr>
              <w:t>Чистые процентные доходы</w:t>
            </w:r>
          </w:p>
        </w:tc>
        <w:tc>
          <w:tcPr>
            <w:tcW w:w="1418" w:type="dxa"/>
            <w:tcBorders>
              <w:top w:val="single" w:sz="4" w:space="0" w:color="auto"/>
              <w:left w:val="nil"/>
              <w:bottom w:val="single" w:sz="4" w:space="0" w:color="auto"/>
              <w:right w:val="single" w:sz="4" w:space="0" w:color="auto"/>
            </w:tcBorders>
            <w:noWrap/>
            <w:vAlign w:val="bottom"/>
          </w:tcPr>
          <w:p w:rsidR="001426D5" w:rsidRDefault="001426D5" w:rsidP="001426D5">
            <w:pPr>
              <w:jc w:val="right"/>
              <w:rPr>
                <w:sz w:val="22"/>
                <w:szCs w:val="22"/>
              </w:rPr>
            </w:pPr>
            <w:r>
              <w:rPr>
                <w:sz w:val="22"/>
                <w:szCs w:val="22"/>
              </w:rPr>
              <w:t xml:space="preserve"> 1 726 840</w:t>
            </w:r>
          </w:p>
        </w:tc>
        <w:tc>
          <w:tcPr>
            <w:tcW w:w="1276" w:type="dxa"/>
            <w:tcBorders>
              <w:top w:val="single" w:sz="4" w:space="0" w:color="auto"/>
              <w:left w:val="nil"/>
              <w:bottom w:val="single" w:sz="4" w:space="0" w:color="auto"/>
              <w:right w:val="single" w:sz="4" w:space="0" w:color="auto"/>
            </w:tcBorders>
            <w:noWrap/>
            <w:vAlign w:val="bottom"/>
          </w:tcPr>
          <w:p w:rsidR="001426D5" w:rsidRDefault="001426D5" w:rsidP="001426D5">
            <w:pPr>
              <w:jc w:val="right"/>
              <w:rPr>
                <w:sz w:val="22"/>
                <w:szCs w:val="22"/>
              </w:rPr>
            </w:pPr>
            <w:r>
              <w:rPr>
                <w:sz w:val="22"/>
                <w:szCs w:val="22"/>
              </w:rPr>
              <w:t xml:space="preserve"> 298 293</w:t>
            </w:r>
          </w:p>
        </w:tc>
        <w:tc>
          <w:tcPr>
            <w:tcW w:w="1275" w:type="dxa"/>
            <w:tcBorders>
              <w:top w:val="single" w:sz="4" w:space="0" w:color="auto"/>
              <w:left w:val="nil"/>
              <w:bottom w:val="single" w:sz="4" w:space="0" w:color="auto"/>
              <w:right w:val="single" w:sz="4" w:space="0" w:color="auto"/>
            </w:tcBorders>
            <w:noWrap/>
            <w:vAlign w:val="bottom"/>
          </w:tcPr>
          <w:p w:rsidR="001426D5" w:rsidRDefault="001426D5" w:rsidP="001426D5">
            <w:pPr>
              <w:jc w:val="right"/>
              <w:rPr>
                <w:sz w:val="22"/>
                <w:szCs w:val="22"/>
              </w:rPr>
            </w:pPr>
            <w:r>
              <w:rPr>
                <w:sz w:val="22"/>
                <w:szCs w:val="22"/>
              </w:rPr>
              <w:t xml:space="preserve"> (77 471)</w:t>
            </w:r>
          </w:p>
        </w:tc>
        <w:tc>
          <w:tcPr>
            <w:tcW w:w="1276" w:type="dxa"/>
            <w:tcBorders>
              <w:top w:val="single" w:sz="4" w:space="0" w:color="auto"/>
              <w:left w:val="nil"/>
              <w:bottom w:val="single" w:sz="4" w:space="0" w:color="auto"/>
              <w:right w:val="single" w:sz="4" w:space="0" w:color="auto"/>
            </w:tcBorders>
            <w:vAlign w:val="bottom"/>
          </w:tcPr>
          <w:p w:rsidR="001426D5" w:rsidRDefault="001426D5" w:rsidP="001426D5">
            <w:pPr>
              <w:jc w:val="right"/>
              <w:rPr>
                <w:sz w:val="22"/>
                <w:szCs w:val="22"/>
              </w:rPr>
            </w:pPr>
            <w:r>
              <w:rPr>
                <w:sz w:val="22"/>
                <w:szCs w:val="22"/>
              </w:rPr>
              <w:t xml:space="preserve"> (5)</w:t>
            </w:r>
          </w:p>
        </w:tc>
        <w:tc>
          <w:tcPr>
            <w:tcW w:w="1276" w:type="dxa"/>
            <w:tcBorders>
              <w:top w:val="single" w:sz="4" w:space="0" w:color="auto"/>
              <w:left w:val="single" w:sz="4" w:space="0" w:color="auto"/>
              <w:bottom w:val="single" w:sz="4" w:space="0" w:color="auto"/>
              <w:right w:val="single" w:sz="4" w:space="0" w:color="auto"/>
            </w:tcBorders>
            <w:noWrap/>
            <w:vAlign w:val="bottom"/>
          </w:tcPr>
          <w:p w:rsidR="001426D5" w:rsidRDefault="001426D5" w:rsidP="001426D5">
            <w:pPr>
              <w:jc w:val="right"/>
              <w:rPr>
                <w:sz w:val="22"/>
                <w:szCs w:val="22"/>
              </w:rPr>
            </w:pPr>
            <w:r>
              <w:rPr>
                <w:sz w:val="22"/>
                <w:szCs w:val="22"/>
              </w:rPr>
              <w:t xml:space="preserve"> 1 947 657</w:t>
            </w:r>
          </w:p>
        </w:tc>
      </w:tr>
      <w:tr w:rsidR="001426D5" w:rsidRPr="009F0E55" w:rsidTr="001426D5">
        <w:trPr>
          <w:trHeight w:val="255"/>
        </w:trPr>
        <w:tc>
          <w:tcPr>
            <w:tcW w:w="285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426D5" w:rsidRPr="009D076F" w:rsidRDefault="001426D5" w:rsidP="000447FF">
            <w:pPr>
              <w:pStyle w:val="000Normal"/>
              <w:spacing w:before="0" w:after="0" w:line="240" w:lineRule="auto"/>
              <w:ind w:right="-21"/>
              <w:jc w:val="left"/>
              <w:rPr>
                <w:rFonts w:ascii="Times New Roman" w:hAnsi="Times New Roman"/>
                <w:spacing w:val="-10"/>
                <w:sz w:val="22"/>
                <w:szCs w:val="22"/>
                <w:lang w:val="ru-RU" w:eastAsia="ru-RU"/>
              </w:rPr>
            </w:pPr>
            <w:r w:rsidRPr="009D076F">
              <w:rPr>
                <w:rFonts w:ascii="Times New Roman" w:hAnsi="Times New Roman"/>
                <w:spacing w:val="-10"/>
                <w:sz w:val="22"/>
                <w:szCs w:val="22"/>
                <w:lang w:val="ru-RU" w:eastAsia="ru-RU"/>
              </w:rPr>
              <w:t>Комиссионные доходы</w:t>
            </w:r>
          </w:p>
        </w:tc>
        <w:tc>
          <w:tcPr>
            <w:tcW w:w="1418" w:type="dxa"/>
            <w:tcBorders>
              <w:top w:val="single" w:sz="4" w:space="0" w:color="auto"/>
              <w:left w:val="nil"/>
              <w:bottom w:val="single" w:sz="4" w:space="0" w:color="auto"/>
              <w:right w:val="single" w:sz="4" w:space="0" w:color="auto"/>
            </w:tcBorders>
            <w:noWrap/>
            <w:vAlign w:val="bottom"/>
          </w:tcPr>
          <w:p w:rsidR="001426D5" w:rsidRDefault="001426D5" w:rsidP="001426D5">
            <w:pPr>
              <w:jc w:val="right"/>
              <w:rPr>
                <w:sz w:val="22"/>
                <w:szCs w:val="22"/>
              </w:rPr>
            </w:pPr>
            <w:r>
              <w:rPr>
                <w:sz w:val="22"/>
                <w:szCs w:val="22"/>
              </w:rPr>
              <w:t xml:space="preserve"> 635 476</w:t>
            </w:r>
          </w:p>
        </w:tc>
        <w:tc>
          <w:tcPr>
            <w:tcW w:w="1276" w:type="dxa"/>
            <w:tcBorders>
              <w:top w:val="single" w:sz="4" w:space="0" w:color="auto"/>
              <w:left w:val="nil"/>
              <w:bottom w:val="single" w:sz="4" w:space="0" w:color="auto"/>
              <w:right w:val="single" w:sz="4" w:space="0" w:color="auto"/>
            </w:tcBorders>
            <w:noWrap/>
            <w:vAlign w:val="bottom"/>
          </w:tcPr>
          <w:p w:rsidR="001426D5" w:rsidRDefault="001426D5" w:rsidP="001426D5">
            <w:pPr>
              <w:jc w:val="right"/>
              <w:rPr>
                <w:sz w:val="22"/>
                <w:szCs w:val="22"/>
              </w:rPr>
            </w:pPr>
            <w:r>
              <w:rPr>
                <w:sz w:val="22"/>
                <w:szCs w:val="22"/>
              </w:rPr>
              <w:t xml:space="preserve"> 762 476</w:t>
            </w:r>
          </w:p>
        </w:tc>
        <w:tc>
          <w:tcPr>
            <w:tcW w:w="1275" w:type="dxa"/>
            <w:tcBorders>
              <w:top w:val="single" w:sz="4" w:space="0" w:color="auto"/>
              <w:left w:val="nil"/>
              <w:bottom w:val="single" w:sz="4" w:space="0" w:color="auto"/>
              <w:right w:val="single" w:sz="4" w:space="0" w:color="auto"/>
            </w:tcBorders>
            <w:noWrap/>
            <w:vAlign w:val="bottom"/>
          </w:tcPr>
          <w:p w:rsidR="001426D5" w:rsidRDefault="001426D5" w:rsidP="001426D5">
            <w:pPr>
              <w:jc w:val="right"/>
              <w:rPr>
                <w:sz w:val="22"/>
                <w:szCs w:val="22"/>
              </w:rPr>
            </w:pPr>
            <w:r>
              <w:rPr>
                <w:sz w:val="22"/>
                <w:szCs w:val="22"/>
              </w:rPr>
              <w:t xml:space="preserve"> 5 368</w:t>
            </w:r>
          </w:p>
        </w:tc>
        <w:tc>
          <w:tcPr>
            <w:tcW w:w="1276" w:type="dxa"/>
            <w:tcBorders>
              <w:top w:val="single" w:sz="4" w:space="0" w:color="auto"/>
              <w:left w:val="nil"/>
              <w:bottom w:val="single" w:sz="4" w:space="0" w:color="auto"/>
              <w:right w:val="single" w:sz="4" w:space="0" w:color="auto"/>
            </w:tcBorders>
            <w:vAlign w:val="bottom"/>
          </w:tcPr>
          <w:p w:rsidR="001426D5" w:rsidRDefault="001426D5" w:rsidP="001426D5">
            <w:pPr>
              <w:jc w:val="right"/>
              <w:rPr>
                <w:sz w:val="22"/>
                <w:szCs w:val="22"/>
              </w:rPr>
            </w:pPr>
            <w:r>
              <w:rPr>
                <w:sz w:val="22"/>
                <w:szCs w:val="22"/>
              </w:rPr>
              <w:t xml:space="preserve"> 948</w:t>
            </w:r>
          </w:p>
        </w:tc>
        <w:tc>
          <w:tcPr>
            <w:tcW w:w="1276" w:type="dxa"/>
            <w:tcBorders>
              <w:top w:val="single" w:sz="4" w:space="0" w:color="auto"/>
              <w:left w:val="single" w:sz="4" w:space="0" w:color="auto"/>
              <w:bottom w:val="single" w:sz="4" w:space="0" w:color="auto"/>
              <w:right w:val="single" w:sz="4" w:space="0" w:color="auto"/>
            </w:tcBorders>
            <w:noWrap/>
            <w:vAlign w:val="bottom"/>
          </w:tcPr>
          <w:p w:rsidR="001426D5" w:rsidRDefault="001426D5" w:rsidP="001426D5">
            <w:pPr>
              <w:jc w:val="right"/>
              <w:rPr>
                <w:sz w:val="22"/>
                <w:szCs w:val="22"/>
              </w:rPr>
            </w:pPr>
            <w:r>
              <w:rPr>
                <w:sz w:val="22"/>
                <w:szCs w:val="22"/>
              </w:rPr>
              <w:t xml:space="preserve"> 1 404 268</w:t>
            </w:r>
          </w:p>
        </w:tc>
      </w:tr>
      <w:tr w:rsidR="001426D5" w:rsidRPr="009F0E55" w:rsidTr="001426D5">
        <w:trPr>
          <w:trHeight w:val="255"/>
        </w:trPr>
        <w:tc>
          <w:tcPr>
            <w:tcW w:w="285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426D5" w:rsidRPr="009F0E55" w:rsidRDefault="001426D5" w:rsidP="000447FF">
            <w:pPr>
              <w:pStyle w:val="000Normal"/>
              <w:spacing w:before="0" w:after="0" w:line="240" w:lineRule="auto"/>
              <w:ind w:right="-21"/>
              <w:jc w:val="left"/>
              <w:rPr>
                <w:rFonts w:ascii="Times New Roman" w:hAnsi="Times New Roman"/>
                <w:spacing w:val="-10"/>
                <w:sz w:val="22"/>
                <w:szCs w:val="22"/>
                <w:lang w:val="ru-RU" w:eastAsia="ru-RU"/>
              </w:rPr>
            </w:pPr>
            <w:r w:rsidRPr="009F0E55">
              <w:rPr>
                <w:rFonts w:ascii="Times New Roman" w:hAnsi="Times New Roman"/>
                <w:spacing w:val="-10"/>
                <w:sz w:val="22"/>
                <w:szCs w:val="22"/>
                <w:lang w:val="ru-RU" w:eastAsia="ru-RU"/>
              </w:rPr>
              <w:t>Комиссионные расходы</w:t>
            </w:r>
          </w:p>
        </w:tc>
        <w:tc>
          <w:tcPr>
            <w:tcW w:w="1418" w:type="dxa"/>
            <w:tcBorders>
              <w:top w:val="single" w:sz="4" w:space="0" w:color="auto"/>
              <w:left w:val="nil"/>
              <w:bottom w:val="single" w:sz="4" w:space="0" w:color="auto"/>
              <w:right w:val="single" w:sz="4" w:space="0" w:color="auto"/>
            </w:tcBorders>
            <w:noWrap/>
            <w:vAlign w:val="bottom"/>
          </w:tcPr>
          <w:p w:rsidR="001426D5" w:rsidRDefault="001426D5" w:rsidP="001426D5">
            <w:pPr>
              <w:jc w:val="right"/>
              <w:rPr>
                <w:sz w:val="22"/>
                <w:szCs w:val="22"/>
              </w:rPr>
            </w:pPr>
            <w:r>
              <w:rPr>
                <w:sz w:val="22"/>
                <w:szCs w:val="22"/>
              </w:rPr>
              <w:t xml:space="preserve"> 6</w:t>
            </w:r>
          </w:p>
        </w:tc>
        <w:tc>
          <w:tcPr>
            <w:tcW w:w="1276" w:type="dxa"/>
            <w:tcBorders>
              <w:top w:val="single" w:sz="4" w:space="0" w:color="auto"/>
              <w:left w:val="nil"/>
              <w:bottom w:val="single" w:sz="4" w:space="0" w:color="auto"/>
              <w:right w:val="single" w:sz="4" w:space="0" w:color="auto"/>
            </w:tcBorders>
            <w:noWrap/>
            <w:vAlign w:val="bottom"/>
          </w:tcPr>
          <w:p w:rsidR="001426D5" w:rsidRDefault="001426D5" w:rsidP="001426D5">
            <w:pPr>
              <w:jc w:val="right"/>
              <w:rPr>
                <w:sz w:val="22"/>
                <w:szCs w:val="22"/>
              </w:rPr>
            </w:pPr>
            <w:r>
              <w:rPr>
                <w:sz w:val="22"/>
                <w:szCs w:val="22"/>
              </w:rPr>
              <w:t xml:space="preserve"> 170 017</w:t>
            </w:r>
          </w:p>
        </w:tc>
        <w:tc>
          <w:tcPr>
            <w:tcW w:w="1275" w:type="dxa"/>
            <w:tcBorders>
              <w:top w:val="single" w:sz="4" w:space="0" w:color="auto"/>
              <w:left w:val="nil"/>
              <w:bottom w:val="single" w:sz="4" w:space="0" w:color="auto"/>
              <w:right w:val="single" w:sz="4" w:space="0" w:color="auto"/>
            </w:tcBorders>
            <w:noWrap/>
            <w:vAlign w:val="bottom"/>
          </w:tcPr>
          <w:p w:rsidR="001426D5" w:rsidRDefault="001426D5" w:rsidP="001426D5">
            <w:pPr>
              <w:jc w:val="right"/>
              <w:rPr>
                <w:sz w:val="22"/>
                <w:szCs w:val="22"/>
              </w:rPr>
            </w:pPr>
            <w:r>
              <w:rPr>
                <w:sz w:val="22"/>
                <w:szCs w:val="22"/>
              </w:rPr>
              <w:t xml:space="preserve"> 47 965</w:t>
            </w:r>
          </w:p>
        </w:tc>
        <w:tc>
          <w:tcPr>
            <w:tcW w:w="1276" w:type="dxa"/>
            <w:tcBorders>
              <w:top w:val="single" w:sz="4" w:space="0" w:color="auto"/>
              <w:left w:val="nil"/>
              <w:bottom w:val="single" w:sz="4" w:space="0" w:color="auto"/>
              <w:right w:val="single" w:sz="4" w:space="0" w:color="auto"/>
            </w:tcBorders>
            <w:vAlign w:val="bottom"/>
          </w:tcPr>
          <w:p w:rsidR="001426D5" w:rsidRDefault="001426D5" w:rsidP="001426D5">
            <w:pPr>
              <w:jc w:val="right"/>
              <w:rPr>
                <w:sz w:val="22"/>
                <w:szCs w:val="22"/>
              </w:rPr>
            </w:pPr>
            <w:r>
              <w:rPr>
                <w:sz w:val="22"/>
                <w:szCs w:val="22"/>
              </w:rPr>
              <w:t xml:space="preserve"> 56 527</w:t>
            </w:r>
          </w:p>
        </w:tc>
        <w:tc>
          <w:tcPr>
            <w:tcW w:w="1276" w:type="dxa"/>
            <w:tcBorders>
              <w:top w:val="single" w:sz="4" w:space="0" w:color="auto"/>
              <w:left w:val="single" w:sz="4" w:space="0" w:color="auto"/>
              <w:bottom w:val="single" w:sz="4" w:space="0" w:color="auto"/>
              <w:right w:val="single" w:sz="4" w:space="0" w:color="auto"/>
            </w:tcBorders>
            <w:noWrap/>
            <w:vAlign w:val="bottom"/>
          </w:tcPr>
          <w:p w:rsidR="001426D5" w:rsidRDefault="001426D5" w:rsidP="001426D5">
            <w:pPr>
              <w:jc w:val="right"/>
              <w:rPr>
                <w:sz w:val="22"/>
                <w:szCs w:val="22"/>
              </w:rPr>
            </w:pPr>
            <w:r>
              <w:rPr>
                <w:sz w:val="22"/>
                <w:szCs w:val="22"/>
              </w:rPr>
              <w:t xml:space="preserve"> 274 515</w:t>
            </w:r>
          </w:p>
        </w:tc>
      </w:tr>
      <w:tr w:rsidR="001426D5" w:rsidRPr="009F0E55" w:rsidTr="001426D5">
        <w:trPr>
          <w:trHeight w:val="255"/>
        </w:trPr>
        <w:tc>
          <w:tcPr>
            <w:tcW w:w="285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426D5" w:rsidRPr="009F0E55" w:rsidRDefault="001426D5" w:rsidP="000447FF">
            <w:pPr>
              <w:pStyle w:val="000Normal"/>
              <w:spacing w:before="0" w:after="0" w:line="240" w:lineRule="auto"/>
              <w:ind w:right="-21"/>
              <w:jc w:val="left"/>
              <w:rPr>
                <w:rFonts w:ascii="Times New Roman" w:hAnsi="Times New Roman"/>
                <w:spacing w:val="-10"/>
                <w:sz w:val="22"/>
                <w:szCs w:val="22"/>
                <w:lang w:val="ru-RU" w:eastAsia="ru-RU"/>
              </w:rPr>
            </w:pPr>
            <w:r w:rsidRPr="009F0E55">
              <w:rPr>
                <w:rFonts w:ascii="Times New Roman" w:hAnsi="Times New Roman"/>
                <w:spacing w:val="-10"/>
                <w:sz w:val="22"/>
                <w:szCs w:val="22"/>
                <w:lang w:val="ru-RU" w:eastAsia="ru-RU"/>
              </w:rPr>
              <w:t>Чистые комиссионные доходы</w:t>
            </w:r>
          </w:p>
        </w:tc>
        <w:tc>
          <w:tcPr>
            <w:tcW w:w="1418" w:type="dxa"/>
            <w:tcBorders>
              <w:top w:val="single" w:sz="4" w:space="0" w:color="auto"/>
              <w:left w:val="nil"/>
              <w:bottom w:val="single" w:sz="4" w:space="0" w:color="auto"/>
              <w:right w:val="single" w:sz="4" w:space="0" w:color="auto"/>
            </w:tcBorders>
            <w:noWrap/>
            <w:vAlign w:val="bottom"/>
          </w:tcPr>
          <w:p w:rsidR="001426D5" w:rsidRDefault="001426D5" w:rsidP="001426D5">
            <w:pPr>
              <w:jc w:val="right"/>
              <w:rPr>
                <w:sz w:val="22"/>
                <w:szCs w:val="22"/>
              </w:rPr>
            </w:pPr>
            <w:r>
              <w:rPr>
                <w:sz w:val="22"/>
                <w:szCs w:val="22"/>
              </w:rPr>
              <w:t xml:space="preserve"> 635 470</w:t>
            </w:r>
          </w:p>
        </w:tc>
        <w:tc>
          <w:tcPr>
            <w:tcW w:w="1276" w:type="dxa"/>
            <w:tcBorders>
              <w:top w:val="single" w:sz="4" w:space="0" w:color="auto"/>
              <w:left w:val="nil"/>
              <w:bottom w:val="single" w:sz="4" w:space="0" w:color="auto"/>
              <w:right w:val="single" w:sz="4" w:space="0" w:color="auto"/>
            </w:tcBorders>
            <w:noWrap/>
            <w:vAlign w:val="bottom"/>
          </w:tcPr>
          <w:p w:rsidR="001426D5" w:rsidRDefault="001426D5" w:rsidP="001426D5">
            <w:pPr>
              <w:jc w:val="right"/>
              <w:rPr>
                <w:sz w:val="22"/>
                <w:szCs w:val="22"/>
              </w:rPr>
            </w:pPr>
            <w:r>
              <w:rPr>
                <w:sz w:val="22"/>
                <w:szCs w:val="22"/>
              </w:rPr>
              <w:t xml:space="preserve"> 592 459</w:t>
            </w:r>
          </w:p>
        </w:tc>
        <w:tc>
          <w:tcPr>
            <w:tcW w:w="1275" w:type="dxa"/>
            <w:tcBorders>
              <w:top w:val="single" w:sz="4" w:space="0" w:color="auto"/>
              <w:left w:val="nil"/>
              <w:bottom w:val="single" w:sz="4" w:space="0" w:color="auto"/>
              <w:right w:val="single" w:sz="4" w:space="0" w:color="auto"/>
            </w:tcBorders>
            <w:noWrap/>
            <w:vAlign w:val="bottom"/>
          </w:tcPr>
          <w:p w:rsidR="001426D5" w:rsidRDefault="001426D5" w:rsidP="001426D5">
            <w:pPr>
              <w:jc w:val="right"/>
              <w:rPr>
                <w:sz w:val="22"/>
                <w:szCs w:val="22"/>
              </w:rPr>
            </w:pPr>
            <w:r>
              <w:rPr>
                <w:sz w:val="22"/>
                <w:szCs w:val="22"/>
              </w:rPr>
              <w:t xml:space="preserve"> (42 597)</w:t>
            </w:r>
          </w:p>
        </w:tc>
        <w:tc>
          <w:tcPr>
            <w:tcW w:w="1276" w:type="dxa"/>
            <w:tcBorders>
              <w:top w:val="single" w:sz="4" w:space="0" w:color="auto"/>
              <w:left w:val="nil"/>
              <w:bottom w:val="single" w:sz="4" w:space="0" w:color="auto"/>
              <w:right w:val="single" w:sz="4" w:space="0" w:color="auto"/>
            </w:tcBorders>
            <w:vAlign w:val="bottom"/>
          </w:tcPr>
          <w:p w:rsidR="001426D5" w:rsidRDefault="001426D5" w:rsidP="001426D5">
            <w:pPr>
              <w:jc w:val="right"/>
              <w:rPr>
                <w:sz w:val="22"/>
                <w:szCs w:val="22"/>
              </w:rPr>
            </w:pPr>
            <w:r>
              <w:rPr>
                <w:sz w:val="22"/>
                <w:szCs w:val="22"/>
              </w:rPr>
              <w:t xml:space="preserve"> (55 579)</w:t>
            </w:r>
          </w:p>
        </w:tc>
        <w:tc>
          <w:tcPr>
            <w:tcW w:w="1276" w:type="dxa"/>
            <w:tcBorders>
              <w:top w:val="single" w:sz="4" w:space="0" w:color="auto"/>
              <w:left w:val="single" w:sz="4" w:space="0" w:color="auto"/>
              <w:bottom w:val="single" w:sz="4" w:space="0" w:color="auto"/>
              <w:right w:val="single" w:sz="4" w:space="0" w:color="auto"/>
            </w:tcBorders>
            <w:noWrap/>
            <w:vAlign w:val="bottom"/>
          </w:tcPr>
          <w:p w:rsidR="001426D5" w:rsidRDefault="001426D5" w:rsidP="001426D5">
            <w:pPr>
              <w:jc w:val="right"/>
              <w:rPr>
                <w:sz w:val="22"/>
                <w:szCs w:val="22"/>
              </w:rPr>
            </w:pPr>
            <w:r>
              <w:rPr>
                <w:sz w:val="22"/>
                <w:szCs w:val="22"/>
              </w:rPr>
              <w:t xml:space="preserve"> 1 129 753</w:t>
            </w:r>
          </w:p>
        </w:tc>
      </w:tr>
      <w:tr w:rsidR="001426D5" w:rsidRPr="009F0E55" w:rsidTr="001426D5">
        <w:trPr>
          <w:trHeight w:val="480"/>
        </w:trPr>
        <w:tc>
          <w:tcPr>
            <w:tcW w:w="2850" w:type="dxa"/>
            <w:tcBorders>
              <w:top w:val="single" w:sz="4" w:space="0" w:color="auto"/>
              <w:left w:val="single" w:sz="4" w:space="0" w:color="auto"/>
              <w:bottom w:val="single" w:sz="4" w:space="0" w:color="auto"/>
              <w:right w:val="single" w:sz="4" w:space="0" w:color="auto"/>
            </w:tcBorders>
            <w:shd w:val="clear" w:color="auto" w:fill="FFFFFF"/>
            <w:vAlign w:val="bottom"/>
          </w:tcPr>
          <w:p w:rsidR="001426D5" w:rsidRPr="009F0E55" w:rsidRDefault="001426D5" w:rsidP="000447FF">
            <w:pPr>
              <w:pStyle w:val="000Normal"/>
              <w:spacing w:before="0" w:after="0" w:line="240" w:lineRule="auto"/>
              <w:ind w:right="-21"/>
              <w:jc w:val="left"/>
              <w:rPr>
                <w:rFonts w:ascii="Times New Roman" w:hAnsi="Times New Roman"/>
                <w:spacing w:val="-10"/>
                <w:sz w:val="22"/>
                <w:szCs w:val="22"/>
                <w:lang w:val="ru-RU" w:eastAsia="ru-RU"/>
              </w:rPr>
            </w:pPr>
            <w:r w:rsidRPr="009F0E55">
              <w:rPr>
                <w:rFonts w:ascii="Times New Roman" w:hAnsi="Times New Roman"/>
                <w:spacing w:val="-10"/>
                <w:sz w:val="22"/>
                <w:szCs w:val="22"/>
                <w:lang w:val="ru-RU" w:eastAsia="ru-RU"/>
              </w:rPr>
              <w:t>Чистый доход по операциям с драгоценными металлами и драгоценными камнями</w:t>
            </w:r>
          </w:p>
        </w:tc>
        <w:tc>
          <w:tcPr>
            <w:tcW w:w="1418" w:type="dxa"/>
            <w:tcBorders>
              <w:top w:val="single" w:sz="4" w:space="0" w:color="auto"/>
              <w:left w:val="nil"/>
              <w:bottom w:val="single" w:sz="4" w:space="0" w:color="auto"/>
              <w:right w:val="single" w:sz="4" w:space="0" w:color="auto"/>
            </w:tcBorders>
            <w:noWrap/>
            <w:vAlign w:val="bottom"/>
          </w:tcPr>
          <w:p w:rsidR="001426D5" w:rsidRDefault="001426D5" w:rsidP="001426D5">
            <w:pPr>
              <w:jc w:val="right"/>
              <w:rPr>
                <w:sz w:val="22"/>
                <w:szCs w:val="22"/>
              </w:rPr>
            </w:pPr>
            <w:r>
              <w:rPr>
                <w:sz w:val="22"/>
                <w:szCs w:val="22"/>
              </w:rPr>
              <w:t xml:space="preserve">                 -    </w:t>
            </w:r>
          </w:p>
        </w:tc>
        <w:tc>
          <w:tcPr>
            <w:tcW w:w="1276" w:type="dxa"/>
            <w:tcBorders>
              <w:top w:val="single" w:sz="4" w:space="0" w:color="auto"/>
              <w:left w:val="nil"/>
              <w:bottom w:val="single" w:sz="4" w:space="0" w:color="auto"/>
              <w:right w:val="single" w:sz="4" w:space="0" w:color="auto"/>
            </w:tcBorders>
            <w:noWrap/>
            <w:vAlign w:val="bottom"/>
          </w:tcPr>
          <w:p w:rsidR="001426D5" w:rsidRDefault="001426D5" w:rsidP="001426D5">
            <w:pPr>
              <w:jc w:val="right"/>
              <w:rPr>
                <w:sz w:val="22"/>
                <w:szCs w:val="22"/>
              </w:rPr>
            </w:pPr>
            <w:r>
              <w:rPr>
                <w:sz w:val="22"/>
                <w:szCs w:val="22"/>
              </w:rPr>
              <w:t xml:space="preserve">                 -    </w:t>
            </w:r>
          </w:p>
        </w:tc>
        <w:tc>
          <w:tcPr>
            <w:tcW w:w="1275" w:type="dxa"/>
            <w:tcBorders>
              <w:top w:val="single" w:sz="4" w:space="0" w:color="auto"/>
              <w:left w:val="nil"/>
              <w:bottom w:val="single" w:sz="4" w:space="0" w:color="auto"/>
              <w:right w:val="single" w:sz="4" w:space="0" w:color="auto"/>
            </w:tcBorders>
            <w:noWrap/>
            <w:vAlign w:val="bottom"/>
          </w:tcPr>
          <w:p w:rsidR="001426D5" w:rsidRDefault="001426D5" w:rsidP="001426D5">
            <w:pPr>
              <w:jc w:val="right"/>
              <w:rPr>
                <w:sz w:val="22"/>
                <w:szCs w:val="22"/>
              </w:rPr>
            </w:pPr>
            <w:r>
              <w:rPr>
                <w:sz w:val="22"/>
                <w:szCs w:val="22"/>
              </w:rPr>
              <w:t xml:space="preserve">               -    </w:t>
            </w:r>
          </w:p>
        </w:tc>
        <w:tc>
          <w:tcPr>
            <w:tcW w:w="1276" w:type="dxa"/>
            <w:tcBorders>
              <w:top w:val="single" w:sz="4" w:space="0" w:color="auto"/>
              <w:left w:val="nil"/>
              <w:bottom w:val="single" w:sz="4" w:space="0" w:color="auto"/>
              <w:right w:val="single" w:sz="4" w:space="0" w:color="auto"/>
            </w:tcBorders>
            <w:vAlign w:val="bottom"/>
          </w:tcPr>
          <w:p w:rsidR="001426D5" w:rsidRDefault="001426D5" w:rsidP="001426D5">
            <w:pPr>
              <w:jc w:val="right"/>
              <w:rPr>
                <w:sz w:val="22"/>
                <w:szCs w:val="22"/>
              </w:rPr>
            </w:pPr>
            <w:r>
              <w:rPr>
                <w:sz w:val="22"/>
                <w:szCs w:val="22"/>
              </w:rPr>
              <w:t xml:space="preserve"> 2 262</w:t>
            </w:r>
          </w:p>
        </w:tc>
        <w:tc>
          <w:tcPr>
            <w:tcW w:w="1276" w:type="dxa"/>
            <w:tcBorders>
              <w:top w:val="single" w:sz="4" w:space="0" w:color="auto"/>
              <w:left w:val="single" w:sz="4" w:space="0" w:color="auto"/>
              <w:bottom w:val="single" w:sz="4" w:space="0" w:color="auto"/>
              <w:right w:val="single" w:sz="4" w:space="0" w:color="auto"/>
            </w:tcBorders>
            <w:noWrap/>
            <w:vAlign w:val="bottom"/>
          </w:tcPr>
          <w:p w:rsidR="001426D5" w:rsidRDefault="001426D5" w:rsidP="001426D5">
            <w:pPr>
              <w:jc w:val="right"/>
              <w:rPr>
                <w:sz w:val="22"/>
                <w:szCs w:val="22"/>
              </w:rPr>
            </w:pPr>
            <w:r>
              <w:rPr>
                <w:sz w:val="22"/>
                <w:szCs w:val="22"/>
              </w:rPr>
              <w:t xml:space="preserve"> 2 262</w:t>
            </w:r>
          </w:p>
        </w:tc>
      </w:tr>
      <w:tr w:rsidR="001426D5" w:rsidRPr="009F0E55" w:rsidTr="001426D5">
        <w:trPr>
          <w:trHeight w:val="480"/>
        </w:trPr>
        <w:tc>
          <w:tcPr>
            <w:tcW w:w="2850" w:type="dxa"/>
            <w:tcBorders>
              <w:top w:val="nil"/>
              <w:left w:val="single" w:sz="4" w:space="0" w:color="auto"/>
              <w:bottom w:val="single" w:sz="4" w:space="0" w:color="auto"/>
              <w:right w:val="single" w:sz="4" w:space="0" w:color="auto"/>
            </w:tcBorders>
            <w:shd w:val="clear" w:color="auto" w:fill="FFFFFF"/>
            <w:vAlign w:val="bottom"/>
          </w:tcPr>
          <w:p w:rsidR="001426D5" w:rsidRPr="009F0E55" w:rsidRDefault="001426D5" w:rsidP="000447FF">
            <w:pPr>
              <w:pStyle w:val="000Normal"/>
              <w:spacing w:before="0" w:after="0" w:line="240" w:lineRule="auto"/>
              <w:ind w:right="-21"/>
              <w:jc w:val="left"/>
              <w:rPr>
                <w:rFonts w:ascii="Times New Roman" w:hAnsi="Times New Roman"/>
                <w:spacing w:val="-10"/>
                <w:sz w:val="22"/>
                <w:szCs w:val="22"/>
                <w:lang w:val="ru-RU" w:eastAsia="ru-RU"/>
              </w:rPr>
            </w:pPr>
            <w:r w:rsidRPr="009F0E55">
              <w:rPr>
                <w:rFonts w:ascii="Times New Roman" w:hAnsi="Times New Roman"/>
                <w:spacing w:val="-10"/>
                <w:sz w:val="22"/>
                <w:szCs w:val="22"/>
                <w:lang w:val="ru-RU" w:eastAsia="ru-RU"/>
              </w:rPr>
              <w:t>Чистый доход по операциям с ценными бумагами</w:t>
            </w:r>
          </w:p>
        </w:tc>
        <w:tc>
          <w:tcPr>
            <w:tcW w:w="1418" w:type="dxa"/>
            <w:tcBorders>
              <w:top w:val="nil"/>
              <w:left w:val="nil"/>
              <w:bottom w:val="single" w:sz="4" w:space="0" w:color="auto"/>
              <w:right w:val="single" w:sz="4" w:space="0" w:color="auto"/>
            </w:tcBorders>
            <w:noWrap/>
            <w:vAlign w:val="bottom"/>
          </w:tcPr>
          <w:p w:rsidR="001426D5" w:rsidRDefault="001426D5" w:rsidP="001426D5">
            <w:pPr>
              <w:jc w:val="right"/>
              <w:rPr>
                <w:sz w:val="22"/>
                <w:szCs w:val="22"/>
              </w:rPr>
            </w:pPr>
            <w:r>
              <w:rPr>
                <w:sz w:val="22"/>
                <w:szCs w:val="22"/>
              </w:rPr>
              <w:t xml:space="preserve">                 -    </w:t>
            </w:r>
          </w:p>
        </w:tc>
        <w:tc>
          <w:tcPr>
            <w:tcW w:w="1276" w:type="dxa"/>
            <w:tcBorders>
              <w:top w:val="nil"/>
              <w:left w:val="nil"/>
              <w:bottom w:val="single" w:sz="4" w:space="0" w:color="auto"/>
              <w:right w:val="single" w:sz="4" w:space="0" w:color="auto"/>
            </w:tcBorders>
            <w:noWrap/>
            <w:vAlign w:val="bottom"/>
          </w:tcPr>
          <w:p w:rsidR="001426D5" w:rsidRDefault="001426D5" w:rsidP="001426D5">
            <w:pPr>
              <w:jc w:val="right"/>
              <w:rPr>
                <w:sz w:val="22"/>
                <w:szCs w:val="22"/>
              </w:rPr>
            </w:pPr>
            <w:r>
              <w:rPr>
                <w:sz w:val="22"/>
                <w:szCs w:val="22"/>
              </w:rPr>
              <w:t xml:space="preserve">                 -    </w:t>
            </w:r>
          </w:p>
        </w:tc>
        <w:tc>
          <w:tcPr>
            <w:tcW w:w="1275" w:type="dxa"/>
            <w:tcBorders>
              <w:top w:val="nil"/>
              <w:left w:val="nil"/>
              <w:bottom w:val="single" w:sz="4" w:space="0" w:color="auto"/>
              <w:right w:val="single" w:sz="4" w:space="0" w:color="auto"/>
            </w:tcBorders>
            <w:noWrap/>
            <w:vAlign w:val="bottom"/>
          </w:tcPr>
          <w:p w:rsidR="001426D5" w:rsidRDefault="001426D5" w:rsidP="001426D5">
            <w:pPr>
              <w:jc w:val="right"/>
              <w:rPr>
                <w:sz w:val="22"/>
                <w:szCs w:val="22"/>
              </w:rPr>
            </w:pPr>
            <w:r>
              <w:rPr>
                <w:sz w:val="22"/>
                <w:szCs w:val="22"/>
              </w:rPr>
              <w:t xml:space="preserve"> (4 897)</w:t>
            </w:r>
          </w:p>
        </w:tc>
        <w:tc>
          <w:tcPr>
            <w:tcW w:w="1276" w:type="dxa"/>
            <w:tcBorders>
              <w:top w:val="single" w:sz="4" w:space="0" w:color="auto"/>
              <w:left w:val="nil"/>
              <w:bottom w:val="single" w:sz="4" w:space="0" w:color="auto"/>
              <w:right w:val="single" w:sz="4" w:space="0" w:color="auto"/>
            </w:tcBorders>
            <w:vAlign w:val="bottom"/>
          </w:tcPr>
          <w:p w:rsidR="001426D5" w:rsidRDefault="001426D5" w:rsidP="001426D5">
            <w:pPr>
              <w:jc w:val="right"/>
              <w:rPr>
                <w:sz w:val="22"/>
                <w:szCs w:val="22"/>
              </w:rPr>
            </w:pPr>
            <w:r>
              <w:rPr>
                <w:sz w:val="22"/>
                <w:szCs w:val="22"/>
              </w:rPr>
              <w:t xml:space="preserve"> (12 558)</w:t>
            </w:r>
          </w:p>
        </w:tc>
        <w:tc>
          <w:tcPr>
            <w:tcW w:w="1276" w:type="dxa"/>
            <w:tcBorders>
              <w:top w:val="single" w:sz="4" w:space="0" w:color="auto"/>
              <w:left w:val="single" w:sz="4" w:space="0" w:color="auto"/>
              <w:bottom w:val="single" w:sz="4" w:space="0" w:color="auto"/>
              <w:right w:val="single" w:sz="4" w:space="0" w:color="auto"/>
            </w:tcBorders>
            <w:noWrap/>
            <w:vAlign w:val="bottom"/>
          </w:tcPr>
          <w:p w:rsidR="001426D5" w:rsidRDefault="001426D5" w:rsidP="001426D5">
            <w:pPr>
              <w:jc w:val="right"/>
              <w:rPr>
                <w:sz w:val="22"/>
                <w:szCs w:val="22"/>
              </w:rPr>
            </w:pPr>
            <w:r>
              <w:rPr>
                <w:sz w:val="22"/>
                <w:szCs w:val="22"/>
              </w:rPr>
              <w:t xml:space="preserve"> (17 455)</w:t>
            </w:r>
          </w:p>
        </w:tc>
      </w:tr>
      <w:tr w:rsidR="001426D5" w:rsidRPr="009F0E55" w:rsidTr="001426D5">
        <w:trPr>
          <w:trHeight w:val="480"/>
        </w:trPr>
        <w:tc>
          <w:tcPr>
            <w:tcW w:w="2850" w:type="dxa"/>
            <w:tcBorders>
              <w:top w:val="single" w:sz="4" w:space="0" w:color="auto"/>
              <w:left w:val="single" w:sz="4" w:space="0" w:color="auto"/>
              <w:bottom w:val="single" w:sz="4" w:space="0" w:color="auto"/>
              <w:right w:val="single" w:sz="4" w:space="0" w:color="auto"/>
            </w:tcBorders>
            <w:shd w:val="clear" w:color="auto" w:fill="FFFFFF"/>
            <w:vAlign w:val="bottom"/>
          </w:tcPr>
          <w:p w:rsidR="001426D5" w:rsidRPr="009F0E55" w:rsidRDefault="001426D5" w:rsidP="000447FF">
            <w:pPr>
              <w:pStyle w:val="000Normal"/>
              <w:spacing w:before="0" w:after="0" w:line="240" w:lineRule="auto"/>
              <w:ind w:right="-21"/>
              <w:jc w:val="left"/>
              <w:rPr>
                <w:rFonts w:ascii="Times New Roman" w:hAnsi="Times New Roman"/>
                <w:spacing w:val="-10"/>
                <w:sz w:val="22"/>
                <w:szCs w:val="22"/>
                <w:lang w:val="ru-RU" w:eastAsia="ru-RU"/>
              </w:rPr>
            </w:pPr>
            <w:r w:rsidRPr="009F0E55">
              <w:rPr>
                <w:rFonts w:ascii="Times New Roman" w:hAnsi="Times New Roman"/>
                <w:spacing w:val="-10"/>
                <w:sz w:val="22"/>
                <w:szCs w:val="22"/>
                <w:lang w:val="ru-RU" w:eastAsia="ru-RU"/>
              </w:rPr>
              <w:t>Чистый доход по операциям с иностранной валютой</w:t>
            </w:r>
          </w:p>
        </w:tc>
        <w:tc>
          <w:tcPr>
            <w:tcW w:w="1418" w:type="dxa"/>
            <w:tcBorders>
              <w:top w:val="single" w:sz="4" w:space="0" w:color="auto"/>
              <w:left w:val="single" w:sz="4" w:space="0" w:color="auto"/>
              <w:bottom w:val="single" w:sz="4" w:space="0" w:color="auto"/>
              <w:right w:val="single" w:sz="4" w:space="0" w:color="auto"/>
            </w:tcBorders>
            <w:noWrap/>
            <w:vAlign w:val="bottom"/>
          </w:tcPr>
          <w:p w:rsidR="001426D5" w:rsidRDefault="001426D5" w:rsidP="001426D5">
            <w:pPr>
              <w:jc w:val="right"/>
              <w:rPr>
                <w:sz w:val="22"/>
                <w:szCs w:val="22"/>
              </w:rPr>
            </w:pPr>
            <w:r>
              <w:rPr>
                <w:sz w:val="22"/>
                <w:szCs w:val="22"/>
              </w:rPr>
              <w:t xml:space="preserve">                 -    </w:t>
            </w:r>
          </w:p>
        </w:tc>
        <w:tc>
          <w:tcPr>
            <w:tcW w:w="1276" w:type="dxa"/>
            <w:tcBorders>
              <w:top w:val="single" w:sz="4" w:space="0" w:color="auto"/>
              <w:left w:val="single" w:sz="4" w:space="0" w:color="auto"/>
              <w:bottom w:val="single" w:sz="4" w:space="0" w:color="auto"/>
              <w:right w:val="single" w:sz="4" w:space="0" w:color="auto"/>
            </w:tcBorders>
            <w:noWrap/>
            <w:vAlign w:val="bottom"/>
          </w:tcPr>
          <w:p w:rsidR="001426D5" w:rsidRDefault="001426D5" w:rsidP="001426D5">
            <w:pPr>
              <w:jc w:val="right"/>
              <w:rPr>
                <w:sz w:val="22"/>
                <w:szCs w:val="22"/>
              </w:rPr>
            </w:pPr>
            <w:r>
              <w:rPr>
                <w:sz w:val="22"/>
                <w:szCs w:val="22"/>
              </w:rPr>
              <w:t xml:space="preserve">                 -    </w:t>
            </w:r>
          </w:p>
        </w:tc>
        <w:tc>
          <w:tcPr>
            <w:tcW w:w="1275" w:type="dxa"/>
            <w:tcBorders>
              <w:top w:val="single" w:sz="4" w:space="0" w:color="auto"/>
              <w:left w:val="single" w:sz="4" w:space="0" w:color="auto"/>
              <w:bottom w:val="single" w:sz="4" w:space="0" w:color="auto"/>
              <w:right w:val="single" w:sz="4" w:space="0" w:color="auto"/>
            </w:tcBorders>
            <w:noWrap/>
            <w:vAlign w:val="bottom"/>
          </w:tcPr>
          <w:p w:rsidR="001426D5" w:rsidRDefault="001426D5" w:rsidP="001426D5">
            <w:pPr>
              <w:jc w:val="right"/>
              <w:rPr>
                <w:sz w:val="22"/>
                <w:szCs w:val="22"/>
              </w:rPr>
            </w:pPr>
            <w:r>
              <w:rPr>
                <w:sz w:val="22"/>
                <w:szCs w:val="22"/>
              </w:rPr>
              <w:t xml:space="preserve">               -    </w:t>
            </w:r>
          </w:p>
        </w:tc>
        <w:tc>
          <w:tcPr>
            <w:tcW w:w="1276" w:type="dxa"/>
            <w:tcBorders>
              <w:top w:val="single" w:sz="4" w:space="0" w:color="auto"/>
              <w:left w:val="single" w:sz="4" w:space="0" w:color="auto"/>
              <w:bottom w:val="single" w:sz="4" w:space="0" w:color="auto"/>
              <w:right w:val="single" w:sz="4" w:space="0" w:color="auto"/>
            </w:tcBorders>
            <w:vAlign w:val="bottom"/>
          </w:tcPr>
          <w:p w:rsidR="001426D5" w:rsidRDefault="001426D5" w:rsidP="001426D5">
            <w:pPr>
              <w:jc w:val="right"/>
              <w:rPr>
                <w:sz w:val="22"/>
                <w:szCs w:val="22"/>
              </w:rPr>
            </w:pPr>
            <w:r>
              <w:rPr>
                <w:sz w:val="22"/>
                <w:szCs w:val="22"/>
              </w:rPr>
              <w:t xml:space="preserve"> 604 726</w:t>
            </w:r>
          </w:p>
        </w:tc>
        <w:tc>
          <w:tcPr>
            <w:tcW w:w="1276" w:type="dxa"/>
            <w:tcBorders>
              <w:top w:val="single" w:sz="4" w:space="0" w:color="auto"/>
              <w:left w:val="single" w:sz="4" w:space="0" w:color="auto"/>
              <w:bottom w:val="single" w:sz="4" w:space="0" w:color="auto"/>
              <w:right w:val="single" w:sz="4" w:space="0" w:color="auto"/>
            </w:tcBorders>
            <w:noWrap/>
            <w:vAlign w:val="bottom"/>
          </w:tcPr>
          <w:p w:rsidR="001426D5" w:rsidRDefault="001426D5" w:rsidP="001426D5">
            <w:pPr>
              <w:jc w:val="right"/>
              <w:rPr>
                <w:sz w:val="22"/>
                <w:szCs w:val="22"/>
              </w:rPr>
            </w:pPr>
            <w:r>
              <w:rPr>
                <w:sz w:val="22"/>
                <w:szCs w:val="22"/>
              </w:rPr>
              <w:t xml:space="preserve"> 604 726</w:t>
            </w:r>
          </w:p>
        </w:tc>
      </w:tr>
      <w:tr w:rsidR="001426D5" w:rsidRPr="009F0E55" w:rsidTr="001426D5">
        <w:trPr>
          <w:trHeight w:val="255"/>
        </w:trPr>
        <w:tc>
          <w:tcPr>
            <w:tcW w:w="285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426D5" w:rsidRPr="009F0E55" w:rsidRDefault="001426D5" w:rsidP="000447FF">
            <w:pPr>
              <w:pStyle w:val="000Normal"/>
              <w:spacing w:before="0" w:after="0" w:line="240" w:lineRule="auto"/>
              <w:ind w:right="-21"/>
              <w:jc w:val="left"/>
              <w:rPr>
                <w:rFonts w:ascii="Times New Roman" w:hAnsi="Times New Roman"/>
                <w:spacing w:val="-10"/>
                <w:sz w:val="22"/>
                <w:szCs w:val="22"/>
                <w:lang w:val="ru-RU" w:eastAsia="ru-RU"/>
              </w:rPr>
            </w:pPr>
            <w:r w:rsidRPr="009F0E55">
              <w:rPr>
                <w:rFonts w:ascii="Times New Roman" w:hAnsi="Times New Roman"/>
                <w:spacing w:val="-10"/>
                <w:sz w:val="22"/>
                <w:szCs w:val="22"/>
                <w:lang w:val="ru-RU" w:eastAsia="ru-RU"/>
              </w:rPr>
              <w:t xml:space="preserve">Чистый доход по операциям с производными финансовыми инструментами </w:t>
            </w:r>
          </w:p>
        </w:tc>
        <w:tc>
          <w:tcPr>
            <w:tcW w:w="1418" w:type="dxa"/>
            <w:tcBorders>
              <w:top w:val="single" w:sz="4" w:space="0" w:color="auto"/>
              <w:left w:val="nil"/>
              <w:bottom w:val="single" w:sz="4" w:space="0" w:color="auto"/>
              <w:right w:val="single" w:sz="4" w:space="0" w:color="auto"/>
            </w:tcBorders>
            <w:noWrap/>
            <w:vAlign w:val="bottom"/>
          </w:tcPr>
          <w:p w:rsidR="001426D5" w:rsidRDefault="001426D5" w:rsidP="001426D5">
            <w:pPr>
              <w:jc w:val="right"/>
              <w:rPr>
                <w:sz w:val="22"/>
                <w:szCs w:val="22"/>
              </w:rPr>
            </w:pPr>
            <w:r>
              <w:rPr>
                <w:sz w:val="22"/>
                <w:szCs w:val="22"/>
              </w:rPr>
              <w:t xml:space="preserve">                 -    </w:t>
            </w:r>
          </w:p>
        </w:tc>
        <w:tc>
          <w:tcPr>
            <w:tcW w:w="1276" w:type="dxa"/>
            <w:tcBorders>
              <w:top w:val="single" w:sz="4" w:space="0" w:color="auto"/>
              <w:left w:val="nil"/>
              <w:bottom w:val="single" w:sz="4" w:space="0" w:color="auto"/>
              <w:right w:val="single" w:sz="4" w:space="0" w:color="auto"/>
            </w:tcBorders>
            <w:noWrap/>
            <w:vAlign w:val="bottom"/>
          </w:tcPr>
          <w:p w:rsidR="001426D5" w:rsidRDefault="001426D5" w:rsidP="001426D5">
            <w:pPr>
              <w:jc w:val="right"/>
              <w:rPr>
                <w:sz w:val="22"/>
                <w:szCs w:val="22"/>
              </w:rPr>
            </w:pPr>
            <w:r>
              <w:rPr>
                <w:sz w:val="22"/>
                <w:szCs w:val="22"/>
              </w:rPr>
              <w:t xml:space="preserve">                 -    </w:t>
            </w:r>
          </w:p>
        </w:tc>
        <w:tc>
          <w:tcPr>
            <w:tcW w:w="1275" w:type="dxa"/>
            <w:tcBorders>
              <w:top w:val="single" w:sz="4" w:space="0" w:color="auto"/>
              <w:left w:val="nil"/>
              <w:bottom w:val="single" w:sz="4" w:space="0" w:color="auto"/>
              <w:right w:val="single" w:sz="4" w:space="0" w:color="auto"/>
            </w:tcBorders>
            <w:noWrap/>
            <w:vAlign w:val="bottom"/>
          </w:tcPr>
          <w:p w:rsidR="001426D5" w:rsidRDefault="001426D5" w:rsidP="001426D5">
            <w:pPr>
              <w:jc w:val="right"/>
              <w:rPr>
                <w:sz w:val="22"/>
                <w:szCs w:val="22"/>
              </w:rPr>
            </w:pPr>
            <w:r>
              <w:rPr>
                <w:sz w:val="22"/>
                <w:szCs w:val="22"/>
              </w:rPr>
              <w:t xml:space="preserve"> 504 166</w:t>
            </w:r>
          </w:p>
        </w:tc>
        <w:tc>
          <w:tcPr>
            <w:tcW w:w="1276" w:type="dxa"/>
            <w:tcBorders>
              <w:top w:val="single" w:sz="4" w:space="0" w:color="auto"/>
              <w:left w:val="nil"/>
              <w:bottom w:val="single" w:sz="4" w:space="0" w:color="auto"/>
              <w:right w:val="single" w:sz="4" w:space="0" w:color="auto"/>
            </w:tcBorders>
            <w:vAlign w:val="bottom"/>
          </w:tcPr>
          <w:p w:rsidR="001426D5" w:rsidRDefault="001426D5" w:rsidP="001426D5">
            <w:pPr>
              <w:jc w:val="right"/>
              <w:rPr>
                <w:sz w:val="22"/>
                <w:szCs w:val="22"/>
              </w:rPr>
            </w:pPr>
            <w:r>
              <w:rPr>
                <w:sz w:val="22"/>
                <w:szCs w:val="22"/>
              </w:rPr>
              <w:t xml:space="preserve">                   -    </w:t>
            </w:r>
          </w:p>
        </w:tc>
        <w:tc>
          <w:tcPr>
            <w:tcW w:w="1276" w:type="dxa"/>
            <w:tcBorders>
              <w:top w:val="single" w:sz="4" w:space="0" w:color="auto"/>
              <w:left w:val="single" w:sz="4" w:space="0" w:color="auto"/>
              <w:bottom w:val="single" w:sz="4" w:space="0" w:color="auto"/>
              <w:right w:val="single" w:sz="4" w:space="0" w:color="auto"/>
            </w:tcBorders>
            <w:noWrap/>
            <w:vAlign w:val="bottom"/>
          </w:tcPr>
          <w:p w:rsidR="001426D5" w:rsidRDefault="001426D5" w:rsidP="001426D5">
            <w:pPr>
              <w:jc w:val="right"/>
              <w:rPr>
                <w:sz w:val="22"/>
                <w:szCs w:val="22"/>
              </w:rPr>
            </w:pPr>
            <w:r>
              <w:rPr>
                <w:sz w:val="22"/>
                <w:szCs w:val="22"/>
              </w:rPr>
              <w:t xml:space="preserve"> 504 166</w:t>
            </w:r>
          </w:p>
        </w:tc>
      </w:tr>
      <w:tr w:rsidR="001426D5" w:rsidRPr="009F0E55" w:rsidTr="001426D5">
        <w:trPr>
          <w:trHeight w:val="255"/>
        </w:trPr>
        <w:tc>
          <w:tcPr>
            <w:tcW w:w="2850" w:type="dxa"/>
            <w:tcBorders>
              <w:top w:val="nil"/>
              <w:left w:val="single" w:sz="4" w:space="0" w:color="auto"/>
              <w:bottom w:val="single" w:sz="4" w:space="0" w:color="auto"/>
              <w:right w:val="single" w:sz="4" w:space="0" w:color="auto"/>
            </w:tcBorders>
            <w:shd w:val="clear" w:color="auto" w:fill="FFFFFF"/>
            <w:noWrap/>
            <w:vAlign w:val="bottom"/>
          </w:tcPr>
          <w:p w:rsidR="001426D5" w:rsidRPr="009F0E55" w:rsidRDefault="001426D5" w:rsidP="000447FF">
            <w:pPr>
              <w:pStyle w:val="000Normal"/>
              <w:spacing w:before="0" w:after="0" w:line="240" w:lineRule="auto"/>
              <w:ind w:right="-21"/>
              <w:jc w:val="left"/>
              <w:rPr>
                <w:rFonts w:ascii="Times New Roman" w:hAnsi="Times New Roman"/>
                <w:spacing w:val="-10"/>
                <w:sz w:val="22"/>
                <w:szCs w:val="22"/>
                <w:lang w:val="ru-RU" w:eastAsia="ru-RU"/>
              </w:rPr>
            </w:pPr>
            <w:r w:rsidRPr="009F0E55">
              <w:rPr>
                <w:rFonts w:ascii="Times New Roman" w:hAnsi="Times New Roman"/>
                <w:spacing w:val="-10"/>
                <w:sz w:val="22"/>
                <w:szCs w:val="22"/>
                <w:lang w:val="ru-RU" w:eastAsia="ru-RU"/>
              </w:rPr>
              <w:t>Чистые отчисления в резервы</w:t>
            </w:r>
          </w:p>
        </w:tc>
        <w:tc>
          <w:tcPr>
            <w:tcW w:w="1418" w:type="dxa"/>
            <w:tcBorders>
              <w:top w:val="nil"/>
              <w:left w:val="nil"/>
              <w:bottom w:val="single" w:sz="4" w:space="0" w:color="auto"/>
              <w:right w:val="single" w:sz="4" w:space="0" w:color="auto"/>
            </w:tcBorders>
            <w:noWrap/>
            <w:vAlign w:val="bottom"/>
          </w:tcPr>
          <w:p w:rsidR="001426D5" w:rsidRDefault="001426D5" w:rsidP="001426D5">
            <w:pPr>
              <w:jc w:val="right"/>
              <w:rPr>
                <w:sz w:val="22"/>
                <w:szCs w:val="22"/>
              </w:rPr>
            </w:pPr>
            <w:r>
              <w:rPr>
                <w:sz w:val="22"/>
                <w:szCs w:val="22"/>
              </w:rPr>
              <w:t xml:space="preserve"> 1 469 062</w:t>
            </w:r>
          </w:p>
        </w:tc>
        <w:tc>
          <w:tcPr>
            <w:tcW w:w="1276" w:type="dxa"/>
            <w:tcBorders>
              <w:top w:val="nil"/>
              <w:left w:val="nil"/>
              <w:bottom w:val="single" w:sz="4" w:space="0" w:color="auto"/>
              <w:right w:val="single" w:sz="4" w:space="0" w:color="auto"/>
            </w:tcBorders>
            <w:noWrap/>
            <w:vAlign w:val="bottom"/>
          </w:tcPr>
          <w:p w:rsidR="001426D5" w:rsidRDefault="001426D5" w:rsidP="001426D5">
            <w:pPr>
              <w:jc w:val="right"/>
              <w:rPr>
                <w:sz w:val="22"/>
                <w:szCs w:val="22"/>
              </w:rPr>
            </w:pPr>
            <w:r>
              <w:rPr>
                <w:sz w:val="22"/>
                <w:szCs w:val="22"/>
              </w:rPr>
              <w:t xml:space="preserve"> 269 567</w:t>
            </w:r>
          </w:p>
        </w:tc>
        <w:tc>
          <w:tcPr>
            <w:tcW w:w="1275" w:type="dxa"/>
            <w:tcBorders>
              <w:top w:val="nil"/>
              <w:left w:val="nil"/>
              <w:bottom w:val="single" w:sz="4" w:space="0" w:color="auto"/>
              <w:right w:val="single" w:sz="4" w:space="0" w:color="auto"/>
            </w:tcBorders>
            <w:noWrap/>
            <w:vAlign w:val="bottom"/>
          </w:tcPr>
          <w:p w:rsidR="001426D5" w:rsidRDefault="001426D5" w:rsidP="001426D5">
            <w:pPr>
              <w:jc w:val="right"/>
              <w:rPr>
                <w:sz w:val="22"/>
                <w:szCs w:val="22"/>
              </w:rPr>
            </w:pPr>
            <w:r>
              <w:rPr>
                <w:sz w:val="22"/>
                <w:szCs w:val="22"/>
              </w:rPr>
              <w:t xml:space="preserve"> 23 821</w:t>
            </w:r>
          </w:p>
        </w:tc>
        <w:tc>
          <w:tcPr>
            <w:tcW w:w="1276" w:type="dxa"/>
            <w:tcBorders>
              <w:top w:val="single" w:sz="4" w:space="0" w:color="auto"/>
              <w:left w:val="nil"/>
              <w:bottom w:val="single" w:sz="4" w:space="0" w:color="auto"/>
              <w:right w:val="single" w:sz="4" w:space="0" w:color="auto"/>
            </w:tcBorders>
            <w:vAlign w:val="bottom"/>
          </w:tcPr>
          <w:p w:rsidR="001426D5" w:rsidRDefault="001426D5" w:rsidP="001426D5">
            <w:pPr>
              <w:jc w:val="right"/>
              <w:rPr>
                <w:sz w:val="22"/>
                <w:szCs w:val="22"/>
              </w:rPr>
            </w:pPr>
            <w:r>
              <w:rPr>
                <w:sz w:val="22"/>
                <w:szCs w:val="22"/>
              </w:rPr>
              <w:t xml:space="preserve"> (15)</w:t>
            </w:r>
          </w:p>
        </w:tc>
        <w:tc>
          <w:tcPr>
            <w:tcW w:w="1276" w:type="dxa"/>
            <w:tcBorders>
              <w:top w:val="single" w:sz="4" w:space="0" w:color="auto"/>
              <w:left w:val="single" w:sz="4" w:space="0" w:color="auto"/>
              <w:bottom w:val="single" w:sz="4" w:space="0" w:color="auto"/>
              <w:right w:val="single" w:sz="4" w:space="0" w:color="auto"/>
            </w:tcBorders>
            <w:noWrap/>
            <w:vAlign w:val="bottom"/>
          </w:tcPr>
          <w:p w:rsidR="001426D5" w:rsidRDefault="001426D5" w:rsidP="001426D5">
            <w:pPr>
              <w:jc w:val="right"/>
              <w:rPr>
                <w:sz w:val="22"/>
                <w:szCs w:val="22"/>
              </w:rPr>
            </w:pPr>
            <w:r>
              <w:rPr>
                <w:sz w:val="22"/>
                <w:szCs w:val="22"/>
              </w:rPr>
              <w:t xml:space="preserve"> 1 762 435</w:t>
            </w:r>
          </w:p>
        </w:tc>
      </w:tr>
      <w:tr w:rsidR="001426D5" w:rsidRPr="009F0E55" w:rsidTr="001426D5">
        <w:trPr>
          <w:trHeight w:val="255"/>
        </w:trPr>
        <w:tc>
          <w:tcPr>
            <w:tcW w:w="2850" w:type="dxa"/>
            <w:tcBorders>
              <w:top w:val="nil"/>
              <w:left w:val="single" w:sz="4" w:space="0" w:color="auto"/>
              <w:bottom w:val="single" w:sz="4" w:space="0" w:color="auto"/>
              <w:right w:val="single" w:sz="4" w:space="0" w:color="auto"/>
            </w:tcBorders>
            <w:shd w:val="clear" w:color="auto" w:fill="FFFFFF"/>
            <w:noWrap/>
            <w:vAlign w:val="bottom"/>
          </w:tcPr>
          <w:p w:rsidR="001426D5" w:rsidRPr="009F0E55" w:rsidRDefault="001426D5" w:rsidP="000447FF">
            <w:pPr>
              <w:pStyle w:val="000Normal"/>
              <w:spacing w:before="0" w:after="0" w:line="240" w:lineRule="auto"/>
              <w:ind w:right="-21"/>
              <w:jc w:val="left"/>
              <w:rPr>
                <w:rFonts w:ascii="Times New Roman" w:hAnsi="Times New Roman"/>
                <w:spacing w:val="-10"/>
                <w:sz w:val="22"/>
                <w:szCs w:val="22"/>
                <w:lang w:val="ru-RU" w:eastAsia="ru-RU"/>
              </w:rPr>
            </w:pPr>
            <w:r w:rsidRPr="009F0E55">
              <w:rPr>
                <w:rFonts w:ascii="Times New Roman" w:hAnsi="Times New Roman"/>
                <w:spacing w:val="-10"/>
                <w:sz w:val="22"/>
                <w:szCs w:val="22"/>
                <w:lang w:val="ru-RU" w:eastAsia="ru-RU"/>
              </w:rPr>
              <w:t>Прочие доходы</w:t>
            </w:r>
          </w:p>
        </w:tc>
        <w:tc>
          <w:tcPr>
            <w:tcW w:w="1418" w:type="dxa"/>
            <w:tcBorders>
              <w:top w:val="nil"/>
              <w:left w:val="nil"/>
              <w:bottom w:val="single" w:sz="4" w:space="0" w:color="auto"/>
              <w:right w:val="single" w:sz="4" w:space="0" w:color="auto"/>
            </w:tcBorders>
            <w:noWrap/>
            <w:vAlign w:val="bottom"/>
          </w:tcPr>
          <w:p w:rsidR="001426D5" w:rsidRDefault="001426D5" w:rsidP="001426D5">
            <w:pPr>
              <w:jc w:val="right"/>
              <w:rPr>
                <w:sz w:val="22"/>
                <w:szCs w:val="22"/>
              </w:rPr>
            </w:pPr>
            <w:r>
              <w:rPr>
                <w:sz w:val="22"/>
                <w:szCs w:val="22"/>
              </w:rPr>
              <w:t xml:space="preserve"> 393 094</w:t>
            </w:r>
          </w:p>
        </w:tc>
        <w:tc>
          <w:tcPr>
            <w:tcW w:w="1276" w:type="dxa"/>
            <w:tcBorders>
              <w:top w:val="nil"/>
              <w:left w:val="nil"/>
              <w:bottom w:val="single" w:sz="4" w:space="0" w:color="auto"/>
              <w:right w:val="single" w:sz="4" w:space="0" w:color="auto"/>
            </w:tcBorders>
            <w:noWrap/>
            <w:vAlign w:val="bottom"/>
          </w:tcPr>
          <w:p w:rsidR="001426D5" w:rsidRDefault="001426D5" w:rsidP="001426D5">
            <w:pPr>
              <w:jc w:val="right"/>
              <w:rPr>
                <w:sz w:val="22"/>
                <w:szCs w:val="22"/>
              </w:rPr>
            </w:pPr>
            <w:r>
              <w:rPr>
                <w:sz w:val="22"/>
                <w:szCs w:val="22"/>
              </w:rPr>
              <w:t xml:space="preserve"> 13 944</w:t>
            </w:r>
          </w:p>
        </w:tc>
        <w:tc>
          <w:tcPr>
            <w:tcW w:w="1275" w:type="dxa"/>
            <w:tcBorders>
              <w:top w:val="nil"/>
              <w:left w:val="nil"/>
              <w:bottom w:val="single" w:sz="4" w:space="0" w:color="auto"/>
              <w:right w:val="single" w:sz="4" w:space="0" w:color="auto"/>
            </w:tcBorders>
            <w:noWrap/>
            <w:vAlign w:val="bottom"/>
          </w:tcPr>
          <w:p w:rsidR="001426D5" w:rsidRDefault="001426D5" w:rsidP="001426D5">
            <w:pPr>
              <w:jc w:val="right"/>
              <w:rPr>
                <w:sz w:val="22"/>
                <w:szCs w:val="22"/>
              </w:rPr>
            </w:pPr>
            <w:r>
              <w:rPr>
                <w:sz w:val="22"/>
                <w:szCs w:val="22"/>
              </w:rPr>
              <w:t xml:space="preserve">               -    </w:t>
            </w:r>
          </w:p>
        </w:tc>
        <w:tc>
          <w:tcPr>
            <w:tcW w:w="1276" w:type="dxa"/>
            <w:tcBorders>
              <w:top w:val="single" w:sz="4" w:space="0" w:color="auto"/>
              <w:left w:val="nil"/>
              <w:bottom w:val="single" w:sz="4" w:space="0" w:color="auto"/>
              <w:right w:val="single" w:sz="4" w:space="0" w:color="auto"/>
            </w:tcBorders>
            <w:vAlign w:val="bottom"/>
          </w:tcPr>
          <w:p w:rsidR="001426D5" w:rsidRDefault="001426D5" w:rsidP="001426D5">
            <w:pPr>
              <w:jc w:val="right"/>
              <w:rPr>
                <w:sz w:val="22"/>
                <w:szCs w:val="22"/>
              </w:rPr>
            </w:pPr>
            <w:r>
              <w:rPr>
                <w:sz w:val="22"/>
                <w:szCs w:val="22"/>
              </w:rPr>
              <w:t xml:space="preserve"> 148 254</w:t>
            </w:r>
          </w:p>
        </w:tc>
        <w:tc>
          <w:tcPr>
            <w:tcW w:w="1276" w:type="dxa"/>
            <w:tcBorders>
              <w:top w:val="single" w:sz="4" w:space="0" w:color="auto"/>
              <w:left w:val="single" w:sz="4" w:space="0" w:color="auto"/>
              <w:bottom w:val="single" w:sz="4" w:space="0" w:color="auto"/>
              <w:right w:val="single" w:sz="4" w:space="0" w:color="auto"/>
            </w:tcBorders>
            <w:noWrap/>
            <w:vAlign w:val="bottom"/>
          </w:tcPr>
          <w:p w:rsidR="001426D5" w:rsidRDefault="001426D5" w:rsidP="001426D5">
            <w:pPr>
              <w:jc w:val="right"/>
              <w:rPr>
                <w:sz w:val="22"/>
                <w:szCs w:val="22"/>
              </w:rPr>
            </w:pPr>
            <w:r>
              <w:rPr>
                <w:sz w:val="22"/>
                <w:szCs w:val="22"/>
              </w:rPr>
              <w:t xml:space="preserve"> 555 292</w:t>
            </w:r>
          </w:p>
        </w:tc>
      </w:tr>
      <w:tr w:rsidR="001426D5" w:rsidRPr="009F0E55" w:rsidTr="001426D5">
        <w:trPr>
          <w:trHeight w:val="255"/>
        </w:trPr>
        <w:tc>
          <w:tcPr>
            <w:tcW w:w="2850" w:type="dxa"/>
            <w:tcBorders>
              <w:top w:val="nil"/>
              <w:left w:val="single" w:sz="4" w:space="0" w:color="auto"/>
              <w:bottom w:val="single" w:sz="4" w:space="0" w:color="auto"/>
              <w:right w:val="single" w:sz="4" w:space="0" w:color="auto"/>
            </w:tcBorders>
            <w:shd w:val="clear" w:color="auto" w:fill="FFFFFF"/>
            <w:noWrap/>
            <w:vAlign w:val="bottom"/>
          </w:tcPr>
          <w:p w:rsidR="001426D5" w:rsidRPr="009F0E55" w:rsidRDefault="001426D5" w:rsidP="000447FF">
            <w:pPr>
              <w:pStyle w:val="000Normal"/>
              <w:spacing w:before="0" w:after="0" w:line="240" w:lineRule="auto"/>
              <w:ind w:right="-21"/>
              <w:jc w:val="left"/>
              <w:rPr>
                <w:rFonts w:ascii="Times New Roman" w:hAnsi="Times New Roman"/>
                <w:spacing w:val="-10"/>
                <w:sz w:val="22"/>
                <w:szCs w:val="22"/>
                <w:lang w:val="ru-RU" w:eastAsia="ru-RU"/>
              </w:rPr>
            </w:pPr>
            <w:r w:rsidRPr="009F0E55">
              <w:rPr>
                <w:rFonts w:ascii="Times New Roman" w:hAnsi="Times New Roman"/>
                <w:spacing w:val="-10"/>
                <w:sz w:val="22"/>
                <w:szCs w:val="22"/>
                <w:lang w:val="ru-RU" w:eastAsia="ru-RU"/>
              </w:rPr>
              <w:t>Операционные расходы</w:t>
            </w:r>
          </w:p>
        </w:tc>
        <w:tc>
          <w:tcPr>
            <w:tcW w:w="1418" w:type="dxa"/>
            <w:tcBorders>
              <w:top w:val="nil"/>
              <w:left w:val="nil"/>
              <w:bottom w:val="single" w:sz="4" w:space="0" w:color="auto"/>
              <w:right w:val="single" w:sz="4" w:space="0" w:color="auto"/>
            </w:tcBorders>
            <w:noWrap/>
            <w:vAlign w:val="bottom"/>
          </w:tcPr>
          <w:p w:rsidR="001426D5" w:rsidRDefault="001426D5" w:rsidP="001426D5">
            <w:pPr>
              <w:jc w:val="right"/>
              <w:rPr>
                <w:sz w:val="22"/>
                <w:szCs w:val="22"/>
              </w:rPr>
            </w:pPr>
            <w:r>
              <w:rPr>
                <w:sz w:val="22"/>
                <w:szCs w:val="22"/>
              </w:rPr>
              <w:t xml:space="preserve"> 51 432</w:t>
            </w:r>
          </w:p>
        </w:tc>
        <w:tc>
          <w:tcPr>
            <w:tcW w:w="1276" w:type="dxa"/>
            <w:tcBorders>
              <w:top w:val="nil"/>
              <w:left w:val="nil"/>
              <w:bottom w:val="single" w:sz="4" w:space="0" w:color="auto"/>
              <w:right w:val="single" w:sz="4" w:space="0" w:color="auto"/>
            </w:tcBorders>
            <w:noWrap/>
            <w:vAlign w:val="bottom"/>
          </w:tcPr>
          <w:p w:rsidR="001426D5" w:rsidRDefault="001426D5" w:rsidP="001426D5">
            <w:pPr>
              <w:jc w:val="right"/>
              <w:rPr>
                <w:sz w:val="22"/>
                <w:szCs w:val="22"/>
              </w:rPr>
            </w:pPr>
            <w:r>
              <w:rPr>
                <w:sz w:val="22"/>
                <w:szCs w:val="22"/>
              </w:rPr>
              <w:t xml:space="preserve"> 97 804</w:t>
            </w:r>
          </w:p>
        </w:tc>
        <w:tc>
          <w:tcPr>
            <w:tcW w:w="1275" w:type="dxa"/>
            <w:tcBorders>
              <w:top w:val="nil"/>
              <w:left w:val="nil"/>
              <w:bottom w:val="single" w:sz="4" w:space="0" w:color="auto"/>
              <w:right w:val="single" w:sz="4" w:space="0" w:color="auto"/>
            </w:tcBorders>
            <w:noWrap/>
            <w:vAlign w:val="bottom"/>
          </w:tcPr>
          <w:p w:rsidR="001426D5" w:rsidRDefault="001426D5" w:rsidP="001426D5">
            <w:pPr>
              <w:jc w:val="right"/>
              <w:rPr>
                <w:sz w:val="22"/>
                <w:szCs w:val="22"/>
              </w:rPr>
            </w:pPr>
            <w:r>
              <w:rPr>
                <w:sz w:val="22"/>
                <w:szCs w:val="22"/>
              </w:rPr>
              <w:t xml:space="preserve">               -    </w:t>
            </w:r>
          </w:p>
        </w:tc>
        <w:tc>
          <w:tcPr>
            <w:tcW w:w="1276" w:type="dxa"/>
            <w:tcBorders>
              <w:top w:val="single" w:sz="4" w:space="0" w:color="auto"/>
              <w:left w:val="nil"/>
              <w:bottom w:val="single" w:sz="4" w:space="0" w:color="auto"/>
              <w:right w:val="single" w:sz="4" w:space="0" w:color="auto"/>
            </w:tcBorders>
            <w:vAlign w:val="bottom"/>
          </w:tcPr>
          <w:p w:rsidR="001426D5" w:rsidRDefault="001426D5" w:rsidP="001426D5">
            <w:pPr>
              <w:jc w:val="right"/>
              <w:rPr>
                <w:sz w:val="22"/>
                <w:szCs w:val="22"/>
              </w:rPr>
            </w:pPr>
            <w:r>
              <w:rPr>
                <w:sz w:val="22"/>
                <w:szCs w:val="22"/>
              </w:rPr>
              <w:t xml:space="preserve"> 1 205 923</w:t>
            </w:r>
          </w:p>
        </w:tc>
        <w:tc>
          <w:tcPr>
            <w:tcW w:w="1276" w:type="dxa"/>
            <w:tcBorders>
              <w:top w:val="single" w:sz="4" w:space="0" w:color="auto"/>
              <w:left w:val="single" w:sz="4" w:space="0" w:color="auto"/>
              <w:bottom w:val="single" w:sz="4" w:space="0" w:color="auto"/>
              <w:right w:val="single" w:sz="4" w:space="0" w:color="auto"/>
            </w:tcBorders>
            <w:noWrap/>
            <w:vAlign w:val="bottom"/>
          </w:tcPr>
          <w:p w:rsidR="001426D5" w:rsidRDefault="001426D5" w:rsidP="001426D5">
            <w:pPr>
              <w:jc w:val="right"/>
              <w:rPr>
                <w:sz w:val="22"/>
                <w:szCs w:val="22"/>
              </w:rPr>
            </w:pPr>
            <w:r>
              <w:rPr>
                <w:sz w:val="22"/>
                <w:szCs w:val="22"/>
              </w:rPr>
              <w:t xml:space="preserve"> 1 355 159</w:t>
            </w:r>
          </w:p>
        </w:tc>
      </w:tr>
      <w:tr w:rsidR="001426D5" w:rsidRPr="009F0E55" w:rsidTr="001426D5">
        <w:trPr>
          <w:trHeight w:val="255"/>
        </w:trPr>
        <w:tc>
          <w:tcPr>
            <w:tcW w:w="2850" w:type="dxa"/>
            <w:tcBorders>
              <w:top w:val="nil"/>
              <w:left w:val="single" w:sz="4" w:space="0" w:color="auto"/>
              <w:bottom w:val="single" w:sz="4" w:space="0" w:color="auto"/>
              <w:right w:val="single" w:sz="4" w:space="0" w:color="auto"/>
            </w:tcBorders>
            <w:shd w:val="clear" w:color="auto" w:fill="FFFFFF"/>
            <w:noWrap/>
            <w:vAlign w:val="bottom"/>
          </w:tcPr>
          <w:p w:rsidR="001426D5" w:rsidRPr="009F0E55" w:rsidRDefault="001426D5" w:rsidP="000447FF">
            <w:pPr>
              <w:pStyle w:val="000Normal"/>
              <w:spacing w:before="0" w:after="0" w:line="240" w:lineRule="auto"/>
              <w:ind w:right="-21"/>
              <w:jc w:val="left"/>
              <w:rPr>
                <w:rFonts w:ascii="Times New Roman" w:hAnsi="Times New Roman"/>
                <w:spacing w:val="-10"/>
                <w:sz w:val="22"/>
                <w:szCs w:val="22"/>
                <w:lang w:val="ru-RU" w:eastAsia="ru-RU"/>
              </w:rPr>
            </w:pPr>
            <w:r w:rsidRPr="009F0E55">
              <w:rPr>
                <w:rFonts w:ascii="Times New Roman" w:hAnsi="Times New Roman"/>
                <w:spacing w:val="-10"/>
                <w:sz w:val="22"/>
                <w:szCs w:val="22"/>
                <w:lang w:val="ru-RU" w:eastAsia="ru-RU"/>
              </w:rPr>
              <w:t>Прочие расходы</w:t>
            </w:r>
          </w:p>
        </w:tc>
        <w:tc>
          <w:tcPr>
            <w:tcW w:w="1418" w:type="dxa"/>
            <w:tcBorders>
              <w:top w:val="nil"/>
              <w:left w:val="nil"/>
              <w:bottom w:val="single" w:sz="4" w:space="0" w:color="auto"/>
              <w:right w:val="single" w:sz="4" w:space="0" w:color="auto"/>
            </w:tcBorders>
            <w:noWrap/>
            <w:vAlign w:val="bottom"/>
          </w:tcPr>
          <w:p w:rsidR="001426D5" w:rsidRDefault="001426D5" w:rsidP="001426D5">
            <w:pPr>
              <w:jc w:val="right"/>
              <w:rPr>
                <w:sz w:val="22"/>
                <w:szCs w:val="22"/>
              </w:rPr>
            </w:pPr>
            <w:r>
              <w:rPr>
                <w:sz w:val="22"/>
                <w:szCs w:val="22"/>
              </w:rPr>
              <w:t xml:space="preserve"> 17</w:t>
            </w:r>
          </w:p>
        </w:tc>
        <w:tc>
          <w:tcPr>
            <w:tcW w:w="1276" w:type="dxa"/>
            <w:tcBorders>
              <w:top w:val="nil"/>
              <w:left w:val="nil"/>
              <w:bottom w:val="single" w:sz="4" w:space="0" w:color="auto"/>
              <w:right w:val="single" w:sz="4" w:space="0" w:color="auto"/>
            </w:tcBorders>
            <w:noWrap/>
            <w:vAlign w:val="bottom"/>
          </w:tcPr>
          <w:p w:rsidR="001426D5" w:rsidRDefault="001426D5" w:rsidP="001426D5">
            <w:pPr>
              <w:jc w:val="right"/>
              <w:rPr>
                <w:sz w:val="22"/>
                <w:szCs w:val="22"/>
              </w:rPr>
            </w:pPr>
            <w:r>
              <w:rPr>
                <w:sz w:val="22"/>
                <w:szCs w:val="22"/>
              </w:rPr>
              <w:t xml:space="preserve"> 673</w:t>
            </w:r>
          </w:p>
        </w:tc>
        <w:tc>
          <w:tcPr>
            <w:tcW w:w="1275" w:type="dxa"/>
            <w:tcBorders>
              <w:top w:val="nil"/>
              <w:left w:val="nil"/>
              <w:bottom w:val="single" w:sz="4" w:space="0" w:color="auto"/>
              <w:right w:val="single" w:sz="4" w:space="0" w:color="auto"/>
            </w:tcBorders>
            <w:noWrap/>
            <w:vAlign w:val="bottom"/>
          </w:tcPr>
          <w:p w:rsidR="001426D5" w:rsidRDefault="001426D5" w:rsidP="001426D5">
            <w:pPr>
              <w:jc w:val="right"/>
              <w:rPr>
                <w:sz w:val="22"/>
                <w:szCs w:val="22"/>
              </w:rPr>
            </w:pPr>
            <w:r>
              <w:rPr>
                <w:sz w:val="22"/>
                <w:szCs w:val="22"/>
              </w:rPr>
              <w:t xml:space="preserve">               -    </w:t>
            </w:r>
          </w:p>
        </w:tc>
        <w:tc>
          <w:tcPr>
            <w:tcW w:w="1276" w:type="dxa"/>
            <w:tcBorders>
              <w:top w:val="single" w:sz="4" w:space="0" w:color="auto"/>
              <w:left w:val="nil"/>
              <w:bottom w:val="single" w:sz="4" w:space="0" w:color="auto"/>
              <w:right w:val="single" w:sz="4" w:space="0" w:color="auto"/>
            </w:tcBorders>
            <w:vAlign w:val="bottom"/>
          </w:tcPr>
          <w:p w:rsidR="001426D5" w:rsidRDefault="001426D5" w:rsidP="001426D5">
            <w:pPr>
              <w:jc w:val="right"/>
              <w:rPr>
                <w:sz w:val="22"/>
                <w:szCs w:val="22"/>
              </w:rPr>
            </w:pPr>
            <w:r>
              <w:rPr>
                <w:sz w:val="22"/>
                <w:szCs w:val="22"/>
              </w:rPr>
              <w:t xml:space="preserve"> 108 350</w:t>
            </w:r>
          </w:p>
        </w:tc>
        <w:tc>
          <w:tcPr>
            <w:tcW w:w="1276" w:type="dxa"/>
            <w:tcBorders>
              <w:top w:val="single" w:sz="4" w:space="0" w:color="auto"/>
              <w:left w:val="single" w:sz="4" w:space="0" w:color="auto"/>
              <w:bottom w:val="single" w:sz="4" w:space="0" w:color="auto"/>
              <w:right w:val="single" w:sz="4" w:space="0" w:color="auto"/>
            </w:tcBorders>
            <w:noWrap/>
            <w:vAlign w:val="bottom"/>
          </w:tcPr>
          <w:p w:rsidR="001426D5" w:rsidRDefault="001426D5" w:rsidP="001426D5">
            <w:pPr>
              <w:jc w:val="right"/>
              <w:rPr>
                <w:sz w:val="22"/>
                <w:szCs w:val="22"/>
              </w:rPr>
            </w:pPr>
            <w:r>
              <w:rPr>
                <w:sz w:val="22"/>
                <w:szCs w:val="22"/>
              </w:rPr>
              <w:t xml:space="preserve"> 109 040</w:t>
            </w:r>
          </w:p>
        </w:tc>
      </w:tr>
      <w:tr w:rsidR="001426D5" w:rsidRPr="00002364" w:rsidTr="001426D5">
        <w:trPr>
          <w:trHeight w:val="255"/>
        </w:trPr>
        <w:tc>
          <w:tcPr>
            <w:tcW w:w="2850" w:type="dxa"/>
            <w:tcBorders>
              <w:top w:val="nil"/>
              <w:left w:val="single" w:sz="4" w:space="0" w:color="auto"/>
              <w:bottom w:val="single" w:sz="4" w:space="0" w:color="auto"/>
              <w:right w:val="single" w:sz="4" w:space="0" w:color="auto"/>
            </w:tcBorders>
            <w:shd w:val="clear" w:color="auto" w:fill="FFFFFF"/>
            <w:noWrap/>
            <w:vAlign w:val="bottom"/>
          </w:tcPr>
          <w:p w:rsidR="001426D5" w:rsidRPr="00002364" w:rsidRDefault="001426D5" w:rsidP="000447FF">
            <w:pPr>
              <w:pStyle w:val="000Normal"/>
              <w:spacing w:before="0" w:after="0" w:line="240" w:lineRule="auto"/>
              <w:ind w:right="-21"/>
              <w:jc w:val="left"/>
              <w:rPr>
                <w:rFonts w:ascii="Times New Roman" w:hAnsi="Times New Roman"/>
                <w:spacing w:val="-10"/>
                <w:sz w:val="22"/>
                <w:szCs w:val="22"/>
                <w:lang w:val="ru-RU" w:eastAsia="ru-RU"/>
              </w:rPr>
            </w:pPr>
            <w:r w:rsidRPr="00002364">
              <w:rPr>
                <w:rFonts w:ascii="Times New Roman" w:hAnsi="Times New Roman"/>
                <w:spacing w:val="-10"/>
                <w:sz w:val="22"/>
                <w:szCs w:val="22"/>
                <w:lang w:val="ru-RU" w:eastAsia="ru-RU"/>
              </w:rPr>
              <w:t>Прибыль до налогообложения</w:t>
            </w:r>
          </w:p>
        </w:tc>
        <w:tc>
          <w:tcPr>
            <w:tcW w:w="1418" w:type="dxa"/>
            <w:tcBorders>
              <w:top w:val="nil"/>
              <w:left w:val="nil"/>
              <w:bottom w:val="single" w:sz="4" w:space="0" w:color="auto"/>
              <w:right w:val="single" w:sz="4" w:space="0" w:color="auto"/>
            </w:tcBorders>
            <w:noWrap/>
            <w:vAlign w:val="bottom"/>
          </w:tcPr>
          <w:p w:rsidR="001426D5" w:rsidRDefault="001426D5" w:rsidP="001426D5">
            <w:pPr>
              <w:jc w:val="right"/>
              <w:rPr>
                <w:sz w:val="22"/>
                <w:szCs w:val="22"/>
              </w:rPr>
            </w:pPr>
            <w:r>
              <w:rPr>
                <w:sz w:val="22"/>
                <w:szCs w:val="22"/>
              </w:rPr>
              <w:t>х</w:t>
            </w:r>
          </w:p>
        </w:tc>
        <w:tc>
          <w:tcPr>
            <w:tcW w:w="1276" w:type="dxa"/>
            <w:tcBorders>
              <w:top w:val="nil"/>
              <w:left w:val="nil"/>
              <w:bottom w:val="single" w:sz="4" w:space="0" w:color="auto"/>
              <w:right w:val="single" w:sz="4" w:space="0" w:color="auto"/>
            </w:tcBorders>
            <w:noWrap/>
            <w:vAlign w:val="bottom"/>
          </w:tcPr>
          <w:p w:rsidR="001426D5" w:rsidRDefault="001426D5" w:rsidP="001426D5">
            <w:pPr>
              <w:jc w:val="right"/>
              <w:rPr>
                <w:sz w:val="22"/>
                <w:szCs w:val="22"/>
              </w:rPr>
            </w:pPr>
            <w:r>
              <w:rPr>
                <w:sz w:val="22"/>
                <w:szCs w:val="22"/>
              </w:rPr>
              <w:t>х</w:t>
            </w:r>
          </w:p>
        </w:tc>
        <w:tc>
          <w:tcPr>
            <w:tcW w:w="1275" w:type="dxa"/>
            <w:tcBorders>
              <w:top w:val="nil"/>
              <w:left w:val="nil"/>
              <w:bottom w:val="single" w:sz="4" w:space="0" w:color="auto"/>
              <w:right w:val="single" w:sz="4" w:space="0" w:color="auto"/>
            </w:tcBorders>
            <w:noWrap/>
            <w:vAlign w:val="bottom"/>
          </w:tcPr>
          <w:p w:rsidR="001426D5" w:rsidRDefault="001426D5" w:rsidP="001426D5">
            <w:pPr>
              <w:jc w:val="right"/>
              <w:rPr>
                <w:sz w:val="22"/>
                <w:szCs w:val="22"/>
              </w:rPr>
            </w:pPr>
            <w:r>
              <w:rPr>
                <w:sz w:val="22"/>
                <w:szCs w:val="22"/>
              </w:rPr>
              <w:t>х</w:t>
            </w:r>
          </w:p>
        </w:tc>
        <w:tc>
          <w:tcPr>
            <w:tcW w:w="1276" w:type="dxa"/>
            <w:tcBorders>
              <w:top w:val="single" w:sz="4" w:space="0" w:color="auto"/>
              <w:left w:val="nil"/>
              <w:bottom w:val="single" w:sz="4" w:space="0" w:color="auto"/>
              <w:right w:val="single" w:sz="4" w:space="0" w:color="auto"/>
            </w:tcBorders>
            <w:vAlign w:val="bottom"/>
          </w:tcPr>
          <w:p w:rsidR="001426D5" w:rsidRDefault="001426D5" w:rsidP="001426D5">
            <w:pPr>
              <w:jc w:val="right"/>
              <w:rPr>
                <w:sz w:val="22"/>
                <w:szCs w:val="22"/>
              </w:rPr>
            </w:pPr>
            <w:r>
              <w:rPr>
                <w:sz w:val="22"/>
                <w:szCs w:val="22"/>
              </w:rPr>
              <w:t>х</w:t>
            </w:r>
          </w:p>
        </w:tc>
        <w:tc>
          <w:tcPr>
            <w:tcW w:w="1276" w:type="dxa"/>
            <w:tcBorders>
              <w:top w:val="single" w:sz="4" w:space="0" w:color="auto"/>
              <w:left w:val="single" w:sz="4" w:space="0" w:color="auto"/>
              <w:bottom w:val="single" w:sz="4" w:space="0" w:color="auto"/>
              <w:right w:val="single" w:sz="4" w:space="0" w:color="auto"/>
            </w:tcBorders>
            <w:noWrap/>
            <w:vAlign w:val="bottom"/>
          </w:tcPr>
          <w:p w:rsidR="001426D5" w:rsidRDefault="001426D5" w:rsidP="001426D5">
            <w:pPr>
              <w:jc w:val="right"/>
              <w:rPr>
                <w:sz w:val="22"/>
                <w:szCs w:val="22"/>
              </w:rPr>
            </w:pPr>
            <w:r>
              <w:rPr>
                <w:sz w:val="22"/>
                <w:szCs w:val="22"/>
              </w:rPr>
              <w:t xml:space="preserve"> 1 499 767</w:t>
            </w:r>
          </w:p>
        </w:tc>
      </w:tr>
      <w:tr w:rsidR="001426D5" w:rsidRPr="00002364" w:rsidTr="001426D5">
        <w:trPr>
          <w:trHeight w:val="255"/>
        </w:trPr>
        <w:tc>
          <w:tcPr>
            <w:tcW w:w="2850" w:type="dxa"/>
            <w:tcBorders>
              <w:top w:val="nil"/>
              <w:left w:val="single" w:sz="4" w:space="0" w:color="auto"/>
              <w:bottom w:val="single" w:sz="4" w:space="0" w:color="auto"/>
              <w:right w:val="single" w:sz="4" w:space="0" w:color="auto"/>
            </w:tcBorders>
            <w:shd w:val="clear" w:color="auto" w:fill="FFFFFF"/>
            <w:noWrap/>
            <w:vAlign w:val="bottom"/>
          </w:tcPr>
          <w:p w:rsidR="001426D5" w:rsidRPr="00002364" w:rsidRDefault="001426D5" w:rsidP="000447FF">
            <w:pPr>
              <w:pStyle w:val="000Normal"/>
              <w:spacing w:before="0" w:after="0" w:line="240" w:lineRule="auto"/>
              <w:ind w:right="-21"/>
              <w:jc w:val="left"/>
              <w:rPr>
                <w:rFonts w:ascii="Times New Roman" w:hAnsi="Times New Roman"/>
                <w:spacing w:val="-10"/>
                <w:sz w:val="22"/>
                <w:szCs w:val="22"/>
                <w:lang w:val="ru-RU" w:eastAsia="ru-RU"/>
              </w:rPr>
            </w:pPr>
            <w:r w:rsidRPr="00002364">
              <w:rPr>
                <w:rFonts w:ascii="Times New Roman" w:hAnsi="Times New Roman"/>
                <w:spacing w:val="-10"/>
                <w:sz w:val="22"/>
                <w:szCs w:val="22"/>
                <w:lang w:val="ru-RU" w:eastAsia="ru-RU"/>
              </w:rPr>
              <w:t>Налог на прибыль</w:t>
            </w:r>
          </w:p>
        </w:tc>
        <w:tc>
          <w:tcPr>
            <w:tcW w:w="1418" w:type="dxa"/>
            <w:tcBorders>
              <w:top w:val="nil"/>
              <w:left w:val="nil"/>
              <w:bottom w:val="single" w:sz="4" w:space="0" w:color="auto"/>
              <w:right w:val="single" w:sz="4" w:space="0" w:color="auto"/>
            </w:tcBorders>
            <w:noWrap/>
            <w:vAlign w:val="bottom"/>
          </w:tcPr>
          <w:p w:rsidR="001426D5" w:rsidRDefault="001426D5" w:rsidP="001426D5">
            <w:pPr>
              <w:jc w:val="right"/>
              <w:rPr>
                <w:sz w:val="22"/>
                <w:szCs w:val="22"/>
              </w:rPr>
            </w:pPr>
            <w:r>
              <w:rPr>
                <w:sz w:val="22"/>
                <w:szCs w:val="22"/>
              </w:rPr>
              <w:t>х</w:t>
            </w:r>
          </w:p>
        </w:tc>
        <w:tc>
          <w:tcPr>
            <w:tcW w:w="1276" w:type="dxa"/>
            <w:tcBorders>
              <w:top w:val="nil"/>
              <w:left w:val="nil"/>
              <w:bottom w:val="single" w:sz="4" w:space="0" w:color="auto"/>
              <w:right w:val="single" w:sz="4" w:space="0" w:color="auto"/>
            </w:tcBorders>
            <w:noWrap/>
            <w:vAlign w:val="bottom"/>
          </w:tcPr>
          <w:p w:rsidR="001426D5" w:rsidRDefault="001426D5" w:rsidP="001426D5">
            <w:pPr>
              <w:jc w:val="right"/>
              <w:rPr>
                <w:sz w:val="22"/>
                <w:szCs w:val="22"/>
              </w:rPr>
            </w:pPr>
            <w:r>
              <w:rPr>
                <w:sz w:val="22"/>
                <w:szCs w:val="22"/>
              </w:rPr>
              <w:t>х</w:t>
            </w:r>
          </w:p>
        </w:tc>
        <w:tc>
          <w:tcPr>
            <w:tcW w:w="1275" w:type="dxa"/>
            <w:tcBorders>
              <w:top w:val="nil"/>
              <w:left w:val="nil"/>
              <w:bottom w:val="single" w:sz="4" w:space="0" w:color="auto"/>
              <w:right w:val="single" w:sz="4" w:space="0" w:color="auto"/>
            </w:tcBorders>
            <w:noWrap/>
            <w:vAlign w:val="bottom"/>
          </w:tcPr>
          <w:p w:rsidR="001426D5" w:rsidRDefault="001426D5" w:rsidP="001426D5">
            <w:pPr>
              <w:jc w:val="right"/>
              <w:rPr>
                <w:sz w:val="22"/>
                <w:szCs w:val="22"/>
              </w:rPr>
            </w:pPr>
            <w:r>
              <w:rPr>
                <w:sz w:val="22"/>
                <w:szCs w:val="22"/>
              </w:rPr>
              <w:t>х</w:t>
            </w:r>
          </w:p>
        </w:tc>
        <w:tc>
          <w:tcPr>
            <w:tcW w:w="1276" w:type="dxa"/>
            <w:tcBorders>
              <w:top w:val="single" w:sz="4" w:space="0" w:color="auto"/>
              <w:left w:val="nil"/>
              <w:bottom w:val="single" w:sz="4" w:space="0" w:color="auto"/>
              <w:right w:val="single" w:sz="4" w:space="0" w:color="auto"/>
            </w:tcBorders>
            <w:vAlign w:val="bottom"/>
          </w:tcPr>
          <w:p w:rsidR="001426D5" w:rsidRDefault="001426D5" w:rsidP="001426D5">
            <w:pPr>
              <w:jc w:val="right"/>
              <w:rPr>
                <w:sz w:val="22"/>
                <w:szCs w:val="22"/>
              </w:rPr>
            </w:pPr>
            <w:r>
              <w:rPr>
                <w:sz w:val="22"/>
                <w:szCs w:val="22"/>
              </w:rPr>
              <w:t>х</w:t>
            </w:r>
          </w:p>
        </w:tc>
        <w:tc>
          <w:tcPr>
            <w:tcW w:w="1276" w:type="dxa"/>
            <w:tcBorders>
              <w:top w:val="single" w:sz="4" w:space="0" w:color="auto"/>
              <w:left w:val="single" w:sz="4" w:space="0" w:color="auto"/>
              <w:bottom w:val="single" w:sz="4" w:space="0" w:color="auto"/>
              <w:right w:val="single" w:sz="4" w:space="0" w:color="auto"/>
            </w:tcBorders>
            <w:noWrap/>
            <w:vAlign w:val="bottom"/>
          </w:tcPr>
          <w:p w:rsidR="001426D5" w:rsidRDefault="001426D5" w:rsidP="001426D5">
            <w:pPr>
              <w:jc w:val="right"/>
              <w:rPr>
                <w:sz w:val="22"/>
                <w:szCs w:val="22"/>
              </w:rPr>
            </w:pPr>
            <w:r>
              <w:rPr>
                <w:sz w:val="22"/>
                <w:szCs w:val="22"/>
              </w:rPr>
              <w:t xml:space="preserve"> 365 411</w:t>
            </w:r>
          </w:p>
        </w:tc>
      </w:tr>
      <w:tr w:rsidR="001426D5" w:rsidRPr="00002364" w:rsidTr="001426D5">
        <w:trPr>
          <w:trHeight w:val="255"/>
        </w:trPr>
        <w:tc>
          <w:tcPr>
            <w:tcW w:w="2850" w:type="dxa"/>
            <w:tcBorders>
              <w:top w:val="nil"/>
              <w:left w:val="single" w:sz="4" w:space="0" w:color="auto"/>
              <w:bottom w:val="single" w:sz="4" w:space="0" w:color="auto"/>
              <w:right w:val="single" w:sz="4" w:space="0" w:color="auto"/>
            </w:tcBorders>
            <w:shd w:val="clear" w:color="auto" w:fill="FFFFFF"/>
            <w:noWrap/>
            <w:vAlign w:val="bottom"/>
          </w:tcPr>
          <w:p w:rsidR="001426D5" w:rsidRPr="00002364" w:rsidRDefault="001426D5" w:rsidP="000447FF">
            <w:pPr>
              <w:pStyle w:val="000Normal"/>
              <w:spacing w:before="0" w:after="0" w:line="240" w:lineRule="auto"/>
              <w:ind w:right="-21"/>
              <w:jc w:val="left"/>
              <w:rPr>
                <w:rFonts w:ascii="Times New Roman" w:hAnsi="Times New Roman"/>
                <w:spacing w:val="-10"/>
                <w:sz w:val="22"/>
                <w:szCs w:val="22"/>
                <w:lang w:val="ru-RU" w:eastAsia="ru-RU"/>
              </w:rPr>
            </w:pPr>
            <w:r w:rsidRPr="00002364">
              <w:rPr>
                <w:rFonts w:ascii="Times New Roman" w:hAnsi="Times New Roman"/>
                <w:spacing w:val="-10"/>
                <w:sz w:val="22"/>
                <w:szCs w:val="22"/>
                <w:lang w:val="ru-RU" w:eastAsia="ru-RU"/>
              </w:rPr>
              <w:t xml:space="preserve">ПРИБЫЛЬ </w:t>
            </w:r>
          </w:p>
        </w:tc>
        <w:tc>
          <w:tcPr>
            <w:tcW w:w="1418" w:type="dxa"/>
            <w:tcBorders>
              <w:top w:val="nil"/>
              <w:left w:val="nil"/>
              <w:bottom w:val="single" w:sz="4" w:space="0" w:color="auto"/>
              <w:right w:val="single" w:sz="4" w:space="0" w:color="auto"/>
            </w:tcBorders>
            <w:noWrap/>
            <w:vAlign w:val="bottom"/>
          </w:tcPr>
          <w:p w:rsidR="001426D5" w:rsidRDefault="001426D5" w:rsidP="001426D5">
            <w:pPr>
              <w:jc w:val="right"/>
              <w:rPr>
                <w:sz w:val="22"/>
                <w:szCs w:val="22"/>
              </w:rPr>
            </w:pPr>
            <w:r>
              <w:rPr>
                <w:sz w:val="22"/>
                <w:szCs w:val="22"/>
              </w:rPr>
              <w:t> </w:t>
            </w:r>
          </w:p>
        </w:tc>
        <w:tc>
          <w:tcPr>
            <w:tcW w:w="1276" w:type="dxa"/>
            <w:tcBorders>
              <w:top w:val="nil"/>
              <w:left w:val="nil"/>
              <w:bottom w:val="single" w:sz="4" w:space="0" w:color="auto"/>
              <w:right w:val="single" w:sz="4" w:space="0" w:color="auto"/>
            </w:tcBorders>
            <w:noWrap/>
            <w:vAlign w:val="bottom"/>
          </w:tcPr>
          <w:p w:rsidR="001426D5" w:rsidRDefault="001426D5" w:rsidP="001426D5">
            <w:pPr>
              <w:jc w:val="right"/>
              <w:rPr>
                <w:sz w:val="22"/>
                <w:szCs w:val="22"/>
              </w:rPr>
            </w:pPr>
            <w:r>
              <w:rPr>
                <w:sz w:val="22"/>
                <w:szCs w:val="22"/>
              </w:rPr>
              <w:t> </w:t>
            </w:r>
          </w:p>
        </w:tc>
        <w:tc>
          <w:tcPr>
            <w:tcW w:w="1275" w:type="dxa"/>
            <w:tcBorders>
              <w:top w:val="nil"/>
              <w:left w:val="nil"/>
              <w:bottom w:val="single" w:sz="4" w:space="0" w:color="auto"/>
              <w:right w:val="single" w:sz="4" w:space="0" w:color="auto"/>
            </w:tcBorders>
            <w:noWrap/>
            <w:vAlign w:val="bottom"/>
          </w:tcPr>
          <w:p w:rsidR="001426D5" w:rsidRDefault="001426D5" w:rsidP="001426D5">
            <w:pPr>
              <w:jc w:val="right"/>
              <w:rPr>
                <w:sz w:val="22"/>
                <w:szCs w:val="22"/>
              </w:rPr>
            </w:pPr>
            <w:r>
              <w:rPr>
                <w:sz w:val="22"/>
                <w:szCs w:val="22"/>
              </w:rPr>
              <w:t> </w:t>
            </w:r>
          </w:p>
        </w:tc>
        <w:tc>
          <w:tcPr>
            <w:tcW w:w="1276" w:type="dxa"/>
            <w:tcBorders>
              <w:top w:val="single" w:sz="4" w:space="0" w:color="auto"/>
              <w:left w:val="nil"/>
              <w:bottom w:val="single" w:sz="4" w:space="0" w:color="auto"/>
              <w:right w:val="single" w:sz="4" w:space="0" w:color="auto"/>
            </w:tcBorders>
            <w:vAlign w:val="bottom"/>
          </w:tcPr>
          <w:p w:rsidR="001426D5" w:rsidRDefault="001426D5" w:rsidP="001426D5">
            <w:pPr>
              <w:jc w:val="right"/>
              <w:rPr>
                <w:sz w:val="22"/>
                <w:szCs w:val="22"/>
              </w:rPr>
            </w:pPr>
            <w:r>
              <w:rPr>
                <w:sz w:val="22"/>
                <w:szCs w:val="22"/>
              </w:rPr>
              <w:t> </w:t>
            </w:r>
          </w:p>
        </w:tc>
        <w:tc>
          <w:tcPr>
            <w:tcW w:w="1276" w:type="dxa"/>
            <w:tcBorders>
              <w:top w:val="single" w:sz="4" w:space="0" w:color="auto"/>
              <w:left w:val="single" w:sz="4" w:space="0" w:color="auto"/>
              <w:bottom w:val="single" w:sz="4" w:space="0" w:color="auto"/>
              <w:right w:val="single" w:sz="4" w:space="0" w:color="auto"/>
            </w:tcBorders>
            <w:noWrap/>
            <w:vAlign w:val="bottom"/>
          </w:tcPr>
          <w:p w:rsidR="001426D5" w:rsidRDefault="001426D5" w:rsidP="001426D5">
            <w:pPr>
              <w:jc w:val="right"/>
              <w:rPr>
                <w:sz w:val="22"/>
                <w:szCs w:val="22"/>
              </w:rPr>
            </w:pPr>
            <w:r>
              <w:rPr>
                <w:sz w:val="22"/>
                <w:szCs w:val="22"/>
              </w:rPr>
              <w:t xml:space="preserve"> 1 134 356</w:t>
            </w:r>
          </w:p>
        </w:tc>
      </w:tr>
      <w:tr w:rsidR="0059049E" w:rsidRPr="00002364" w:rsidTr="0081166E">
        <w:trPr>
          <w:trHeight w:val="255"/>
        </w:trPr>
        <w:tc>
          <w:tcPr>
            <w:tcW w:w="2850" w:type="dxa"/>
            <w:tcBorders>
              <w:top w:val="nil"/>
              <w:left w:val="single" w:sz="4" w:space="0" w:color="auto"/>
              <w:bottom w:val="single" w:sz="4" w:space="0" w:color="auto"/>
              <w:right w:val="single" w:sz="4" w:space="0" w:color="auto"/>
            </w:tcBorders>
            <w:vAlign w:val="bottom"/>
          </w:tcPr>
          <w:p w:rsidR="0059049E" w:rsidRPr="00002364" w:rsidRDefault="0059049E" w:rsidP="000447FF">
            <w:pPr>
              <w:pStyle w:val="000Normal"/>
              <w:spacing w:before="0" w:after="0" w:line="240" w:lineRule="auto"/>
              <w:ind w:right="-21"/>
              <w:jc w:val="left"/>
              <w:rPr>
                <w:rFonts w:ascii="Times New Roman" w:hAnsi="Times New Roman"/>
                <w:spacing w:val="-10"/>
                <w:sz w:val="22"/>
                <w:szCs w:val="22"/>
                <w:lang w:val="ru-RU" w:eastAsia="ru-RU"/>
              </w:rPr>
            </w:pPr>
            <w:r w:rsidRPr="00002364">
              <w:rPr>
                <w:rFonts w:ascii="Times New Roman" w:hAnsi="Times New Roman"/>
                <w:spacing w:val="-10"/>
                <w:sz w:val="22"/>
                <w:szCs w:val="22"/>
                <w:lang w:val="ru-RU" w:eastAsia="ru-RU"/>
              </w:rPr>
              <w:t> </w:t>
            </w:r>
          </w:p>
        </w:tc>
        <w:tc>
          <w:tcPr>
            <w:tcW w:w="1418" w:type="dxa"/>
            <w:tcBorders>
              <w:top w:val="nil"/>
              <w:left w:val="nil"/>
              <w:bottom w:val="single" w:sz="4" w:space="0" w:color="auto"/>
              <w:right w:val="single" w:sz="4" w:space="0" w:color="auto"/>
            </w:tcBorders>
            <w:noWrap/>
            <w:vAlign w:val="bottom"/>
          </w:tcPr>
          <w:p w:rsidR="0059049E" w:rsidRPr="00002364" w:rsidRDefault="0059049E" w:rsidP="000447FF">
            <w:pPr>
              <w:jc w:val="right"/>
              <w:rPr>
                <w:sz w:val="18"/>
                <w:szCs w:val="18"/>
              </w:rPr>
            </w:pPr>
            <w:r w:rsidRPr="00002364">
              <w:rPr>
                <w:sz w:val="18"/>
                <w:szCs w:val="18"/>
              </w:rPr>
              <w:t> </w:t>
            </w:r>
          </w:p>
        </w:tc>
        <w:tc>
          <w:tcPr>
            <w:tcW w:w="1276" w:type="dxa"/>
            <w:tcBorders>
              <w:top w:val="nil"/>
              <w:left w:val="nil"/>
              <w:bottom w:val="single" w:sz="4" w:space="0" w:color="auto"/>
              <w:right w:val="single" w:sz="4" w:space="0" w:color="auto"/>
            </w:tcBorders>
            <w:noWrap/>
            <w:vAlign w:val="bottom"/>
          </w:tcPr>
          <w:p w:rsidR="0059049E" w:rsidRPr="00002364" w:rsidRDefault="0059049E" w:rsidP="000447FF">
            <w:pPr>
              <w:jc w:val="right"/>
              <w:rPr>
                <w:sz w:val="18"/>
                <w:szCs w:val="18"/>
              </w:rPr>
            </w:pPr>
            <w:r w:rsidRPr="00002364">
              <w:rPr>
                <w:sz w:val="18"/>
                <w:szCs w:val="18"/>
              </w:rPr>
              <w:t> </w:t>
            </w:r>
          </w:p>
        </w:tc>
        <w:tc>
          <w:tcPr>
            <w:tcW w:w="1275" w:type="dxa"/>
            <w:tcBorders>
              <w:top w:val="nil"/>
              <w:left w:val="nil"/>
              <w:bottom w:val="single" w:sz="4" w:space="0" w:color="auto"/>
              <w:right w:val="single" w:sz="4" w:space="0" w:color="auto"/>
            </w:tcBorders>
            <w:noWrap/>
            <w:vAlign w:val="bottom"/>
          </w:tcPr>
          <w:p w:rsidR="0059049E" w:rsidRPr="00002364" w:rsidRDefault="0059049E" w:rsidP="000447FF">
            <w:pPr>
              <w:jc w:val="right"/>
              <w:rPr>
                <w:sz w:val="18"/>
                <w:szCs w:val="18"/>
              </w:rPr>
            </w:pPr>
            <w:r w:rsidRPr="00002364">
              <w:rPr>
                <w:sz w:val="18"/>
                <w:szCs w:val="18"/>
              </w:rPr>
              <w:t> </w:t>
            </w:r>
          </w:p>
        </w:tc>
        <w:tc>
          <w:tcPr>
            <w:tcW w:w="1276" w:type="dxa"/>
            <w:tcBorders>
              <w:top w:val="single" w:sz="4" w:space="0" w:color="auto"/>
              <w:left w:val="nil"/>
              <w:bottom w:val="single" w:sz="4" w:space="0" w:color="auto"/>
              <w:right w:val="single" w:sz="4" w:space="0" w:color="auto"/>
            </w:tcBorders>
            <w:vAlign w:val="bottom"/>
          </w:tcPr>
          <w:p w:rsidR="0059049E" w:rsidRPr="00002364" w:rsidRDefault="0059049E" w:rsidP="000447FF">
            <w:pPr>
              <w:jc w:val="right"/>
              <w:rPr>
                <w:sz w:val="18"/>
                <w:szCs w:val="18"/>
              </w:rPr>
            </w:pPr>
            <w:r w:rsidRPr="00002364">
              <w:rPr>
                <w:sz w:val="18"/>
                <w:szCs w:val="18"/>
              </w:rPr>
              <w:t> </w:t>
            </w:r>
          </w:p>
        </w:tc>
        <w:tc>
          <w:tcPr>
            <w:tcW w:w="1276" w:type="dxa"/>
            <w:tcBorders>
              <w:top w:val="nil"/>
              <w:left w:val="single" w:sz="4" w:space="0" w:color="auto"/>
              <w:bottom w:val="single" w:sz="4" w:space="0" w:color="auto"/>
              <w:right w:val="single" w:sz="4" w:space="0" w:color="auto"/>
            </w:tcBorders>
            <w:noWrap/>
            <w:vAlign w:val="bottom"/>
          </w:tcPr>
          <w:p w:rsidR="0059049E" w:rsidRPr="00002364" w:rsidRDefault="0059049E" w:rsidP="000447FF">
            <w:pPr>
              <w:jc w:val="right"/>
              <w:rPr>
                <w:sz w:val="18"/>
                <w:szCs w:val="18"/>
              </w:rPr>
            </w:pPr>
            <w:r w:rsidRPr="00002364">
              <w:rPr>
                <w:sz w:val="18"/>
                <w:szCs w:val="18"/>
              </w:rPr>
              <w:t> </w:t>
            </w:r>
          </w:p>
        </w:tc>
      </w:tr>
      <w:tr w:rsidR="0059049E" w:rsidRPr="00002364" w:rsidTr="0081166E">
        <w:trPr>
          <w:trHeight w:val="255"/>
        </w:trPr>
        <w:tc>
          <w:tcPr>
            <w:tcW w:w="2850" w:type="dxa"/>
            <w:tcBorders>
              <w:top w:val="nil"/>
              <w:left w:val="single" w:sz="4" w:space="0" w:color="auto"/>
              <w:bottom w:val="single" w:sz="4" w:space="0" w:color="auto"/>
              <w:right w:val="single" w:sz="4" w:space="0" w:color="auto"/>
            </w:tcBorders>
            <w:noWrap/>
            <w:vAlign w:val="bottom"/>
          </w:tcPr>
          <w:p w:rsidR="0059049E" w:rsidRPr="00002364" w:rsidRDefault="0059049E" w:rsidP="000447FF">
            <w:pPr>
              <w:pStyle w:val="000Normal"/>
              <w:spacing w:before="0" w:after="0" w:line="240" w:lineRule="auto"/>
              <w:ind w:right="-21"/>
              <w:jc w:val="left"/>
              <w:rPr>
                <w:rFonts w:ascii="Times New Roman" w:hAnsi="Times New Roman"/>
                <w:spacing w:val="-10"/>
                <w:sz w:val="22"/>
                <w:szCs w:val="22"/>
                <w:lang w:val="ru-RU" w:eastAsia="ru-RU"/>
              </w:rPr>
            </w:pPr>
            <w:r w:rsidRPr="00002364">
              <w:rPr>
                <w:rFonts w:ascii="Times New Roman" w:hAnsi="Times New Roman"/>
                <w:spacing w:val="-10"/>
                <w:sz w:val="22"/>
                <w:szCs w:val="22"/>
                <w:lang w:val="ru-RU" w:eastAsia="ru-RU"/>
              </w:rPr>
              <w:t>Активы и обязательства сегмента</w:t>
            </w:r>
          </w:p>
        </w:tc>
        <w:tc>
          <w:tcPr>
            <w:tcW w:w="1418" w:type="dxa"/>
            <w:tcBorders>
              <w:top w:val="nil"/>
              <w:left w:val="nil"/>
              <w:bottom w:val="single" w:sz="4" w:space="0" w:color="auto"/>
              <w:right w:val="single" w:sz="4" w:space="0" w:color="auto"/>
            </w:tcBorders>
            <w:noWrap/>
            <w:vAlign w:val="bottom"/>
          </w:tcPr>
          <w:p w:rsidR="0059049E" w:rsidRPr="00002364" w:rsidRDefault="0059049E" w:rsidP="000447FF">
            <w:pPr>
              <w:jc w:val="right"/>
              <w:rPr>
                <w:sz w:val="18"/>
                <w:szCs w:val="18"/>
              </w:rPr>
            </w:pPr>
            <w:r w:rsidRPr="00002364">
              <w:rPr>
                <w:sz w:val="18"/>
                <w:szCs w:val="18"/>
              </w:rPr>
              <w:t> </w:t>
            </w:r>
          </w:p>
        </w:tc>
        <w:tc>
          <w:tcPr>
            <w:tcW w:w="1276" w:type="dxa"/>
            <w:tcBorders>
              <w:top w:val="nil"/>
              <w:left w:val="nil"/>
              <w:bottom w:val="single" w:sz="4" w:space="0" w:color="auto"/>
              <w:right w:val="single" w:sz="4" w:space="0" w:color="auto"/>
            </w:tcBorders>
            <w:noWrap/>
            <w:vAlign w:val="bottom"/>
          </w:tcPr>
          <w:p w:rsidR="0059049E" w:rsidRPr="00002364" w:rsidRDefault="0059049E" w:rsidP="000447FF">
            <w:pPr>
              <w:jc w:val="right"/>
              <w:rPr>
                <w:sz w:val="18"/>
                <w:szCs w:val="18"/>
              </w:rPr>
            </w:pPr>
            <w:r w:rsidRPr="00002364">
              <w:rPr>
                <w:sz w:val="18"/>
                <w:szCs w:val="18"/>
              </w:rPr>
              <w:t> </w:t>
            </w:r>
          </w:p>
        </w:tc>
        <w:tc>
          <w:tcPr>
            <w:tcW w:w="1275" w:type="dxa"/>
            <w:tcBorders>
              <w:top w:val="nil"/>
              <w:left w:val="nil"/>
              <w:bottom w:val="single" w:sz="4" w:space="0" w:color="auto"/>
              <w:right w:val="single" w:sz="4" w:space="0" w:color="auto"/>
            </w:tcBorders>
            <w:noWrap/>
            <w:vAlign w:val="bottom"/>
          </w:tcPr>
          <w:p w:rsidR="0059049E" w:rsidRPr="00002364" w:rsidRDefault="0059049E" w:rsidP="000447FF">
            <w:pPr>
              <w:jc w:val="right"/>
              <w:rPr>
                <w:sz w:val="18"/>
                <w:szCs w:val="18"/>
              </w:rPr>
            </w:pPr>
            <w:r w:rsidRPr="00002364">
              <w:rPr>
                <w:sz w:val="18"/>
                <w:szCs w:val="18"/>
              </w:rPr>
              <w:t> </w:t>
            </w:r>
          </w:p>
        </w:tc>
        <w:tc>
          <w:tcPr>
            <w:tcW w:w="1276" w:type="dxa"/>
            <w:tcBorders>
              <w:top w:val="single" w:sz="4" w:space="0" w:color="auto"/>
              <w:left w:val="nil"/>
              <w:bottom w:val="single" w:sz="4" w:space="0" w:color="auto"/>
              <w:right w:val="single" w:sz="4" w:space="0" w:color="auto"/>
            </w:tcBorders>
            <w:vAlign w:val="bottom"/>
          </w:tcPr>
          <w:p w:rsidR="0059049E" w:rsidRPr="00002364" w:rsidRDefault="0059049E" w:rsidP="000447FF">
            <w:pPr>
              <w:jc w:val="right"/>
              <w:rPr>
                <w:sz w:val="18"/>
                <w:szCs w:val="18"/>
              </w:rPr>
            </w:pPr>
            <w:r w:rsidRPr="00002364">
              <w:rPr>
                <w:sz w:val="18"/>
                <w:szCs w:val="18"/>
              </w:rPr>
              <w:t> </w:t>
            </w:r>
          </w:p>
        </w:tc>
        <w:tc>
          <w:tcPr>
            <w:tcW w:w="1276" w:type="dxa"/>
            <w:tcBorders>
              <w:top w:val="nil"/>
              <w:left w:val="single" w:sz="4" w:space="0" w:color="auto"/>
              <w:bottom w:val="single" w:sz="4" w:space="0" w:color="auto"/>
              <w:right w:val="single" w:sz="4" w:space="0" w:color="auto"/>
            </w:tcBorders>
            <w:noWrap/>
            <w:vAlign w:val="bottom"/>
          </w:tcPr>
          <w:p w:rsidR="0059049E" w:rsidRPr="00002364" w:rsidRDefault="0059049E" w:rsidP="000447FF">
            <w:pPr>
              <w:jc w:val="right"/>
              <w:rPr>
                <w:sz w:val="18"/>
                <w:szCs w:val="18"/>
              </w:rPr>
            </w:pPr>
            <w:r w:rsidRPr="00002364">
              <w:rPr>
                <w:sz w:val="18"/>
                <w:szCs w:val="18"/>
              </w:rPr>
              <w:t> </w:t>
            </w:r>
          </w:p>
        </w:tc>
      </w:tr>
      <w:tr w:rsidR="001426D5" w:rsidRPr="00002364" w:rsidTr="001426D5">
        <w:trPr>
          <w:trHeight w:val="255"/>
        </w:trPr>
        <w:tc>
          <w:tcPr>
            <w:tcW w:w="2850" w:type="dxa"/>
            <w:tcBorders>
              <w:top w:val="nil"/>
              <w:left w:val="single" w:sz="4" w:space="0" w:color="auto"/>
              <w:bottom w:val="single" w:sz="4" w:space="0" w:color="auto"/>
              <w:right w:val="single" w:sz="4" w:space="0" w:color="auto"/>
            </w:tcBorders>
            <w:vAlign w:val="bottom"/>
          </w:tcPr>
          <w:p w:rsidR="001426D5" w:rsidRPr="00002364" w:rsidRDefault="001426D5" w:rsidP="000447FF">
            <w:pPr>
              <w:pStyle w:val="000Normal"/>
              <w:spacing w:before="0" w:after="0" w:line="240" w:lineRule="auto"/>
              <w:ind w:right="-21"/>
              <w:jc w:val="left"/>
              <w:rPr>
                <w:rFonts w:ascii="Times New Roman" w:hAnsi="Times New Roman"/>
                <w:spacing w:val="-10"/>
                <w:sz w:val="22"/>
                <w:szCs w:val="22"/>
                <w:lang w:val="ru-RU" w:eastAsia="ru-RU"/>
              </w:rPr>
            </w:pPr>
            <w:r w:rsidRPr="00002364">
              <w:rPr>
                <w:rFonts w:ascii="Times New Roman" w:hAnsi="Times New Roman"/>
                <w:spacing w:val="-10"/>
                <w:sz w:val="22"/>
                <w:szCs w:val="22"/>
                <w:lang w:val="ru-RU" w:eastAsia="ru-RU"/>
              </w:rPr>
              <w:t>Активы сегмента</w:t>
            </w:r>
          </w:p>
        </w:tc>
        <w:tc>
          <w:tcPr>
            <w:tcW w:w="1418" w:type="dxa"/>
            <w:tcBorders>
              <w:top w:val="nil"/>
              <w:left w:val="nil"/>
              <w:bottom w:val="single" w:sz="4" w:space="0" w:color="auto"/>
              <w:right w:val="single" w:sz="4" w:space="0" w:color="auto"/>
            </w:tcBorders>
            <w:noWrap/>
            <w:vAlign w:val="bottom"/>
          </w:tcPr>
          <w:p w:rsidR="001426D5" w:rsidRDefault="001426D5" w:rsidP="001426D5">
            <w:pPr>
              <w:jc w:val="right"/>
              <w:rPr>
                <w:sz w:val="22"/>
                <w:szCs w:val="22"/>
              </w:rPr>
            </w:pPr>
            <w:r>
              <w:rPr>
                <w:sz w:val="22"/>
                <w:szCs w:val="22"/>
              </w:rPr>
              <w:t xml:space="preserve"> 15 027 482</w:t>
            </w:r>
          </w:p>
        </w:tc>
        <w:tc>
          <w:tcPr>
            <w:tcW w:w="1276" w:type="dxa"/>
            <w:tcBorders>
              <w:top w:val="nil"/>
              <w:left w:val="nil"/>
              <w:bottom w:val="single" w:sz="4" w:space="0" w:color="auto"/>
              <w:right w:val="single" w:sz="4" w:space="0" w:color="auto"/>
            </w:tcBorders>
            <w:noWrap/>
            <w:vAlign w:val="bottom"/>
          </w:tcPr>
          <w:p w:rsidR="001426D5" w:rsidRDefault="001426D5" w:rsidP="001426D5">
            <w:pPr>
              <w:jc w:val="right"/>
              <w:rPr>
                <w:sz w:val="22"/>
                <w:szCs w:val="22"/>
              </w:rPr>
            </w:pPr>
            <w:r>
              <w:rPr>
                <w:sz w:val="22"/>
                <w:szCs w:val="22"/>
              </w:rPr>
              <w:t xml:space="preserve"> 2 604 444</w:t>
            </w:r>
          </w:p>
        </w:tc>
        <w:tc>
          <w:tcPr>
            <w:tcW w:w="1275" w:type="dxa"/>
            <w:tcBorders>
              <w:top w:val="nil"/>
              <w:left w:val="nil"/>
              <w:bottom w:val="single" w:sz="4" w:space="0" w:color="auto"/>
              <w:right w:val="single" w:sz="4" w:space="0" w:color="auto"/>
            </w:tcBorders>
            <w:noWrap/>
            <w:vAlign w:val="bottom"/>
          </w:tcPr>
          <w:p w:rsidR="001426D5" w:rsidRDefault="001426D5" w:rsidP="001426D5">
            <w:pPr>
              <w:jc w:val="right"/>
              <w:rPr>
                <w:sz w:val="22"/>
                <w:szCs w:val="22"/>
              </w:rPr>
            </w:pPr>
            <w:r>
              <w:rPr>
                <w:sz w:val="22"/>
                <w:szCs w:val="22"/>
              </w:rPr>
              <w:t xml:space="preserve"> 6 025 843</w:t>
            </w:r>
          </w:p>
        </w:tc>
        <w:tc>
          <w:tcPr>
            <w:tcW w:w="1276" w:type="dxa"/>
            <w:tcBorders>
              <w:top w:val="single" w:sz="4" w:space="0" w:color="auto"/>
              <w:left w:val="nil"/>
              <w:bottom w:val="single" w:sz="4" w:space="0" w:color="auto"/>
              <w:right w:val="single" w:sz="4" w:space="0" w:color="auto"/>
            </w:tcBorders>
            <w:vAlign w:val="bottom"/>
          </w:tcPr>
          <w:p w:rsidR="001426D5" w:rsidRDefault="001426D5" w:rsidP="001426D5">
            <w:pPr>
              <w:jc w:val="right"/>
              <w:rPr>
                <w:sz w:val="22"/>
                <w:szCs w:val="22"/>
              </w:rPr>
            </w:pPr>
            <w:r>
              <w:rPr>
                <w:sz w:val="22"/>
                <w:szCs w:val="22"/>
              </w:rPr>
              <w:t xml:space="preserve"> 2 993 038</w:t>
            </w:r>
          </w:p>
        </w:tc>
        <w:tc>
          <w:tcPr>
            <w:tcW w:w="1276" w:type="dxa"/>
            <w:tcBorders>
              <w:top w:val="nil"/>
              <w:left w:val="single" w:sz="4" w:space="0" w:color="auto"/>
              <w:bottom w:val="single" w:sz="4" w:space="0" w:color="auto"/>
              <w:right w:val="single" w:sz="4" w:space="0" w:color="auto"/>
            </w:tcBorders>
            <w:noWrap/>
            <w:vAlign w:val="bottom"/>
          </w:tcPr>
          <w:p w:rsidR="001426D5" w:rsidRDefault="001426D5" w:rsidP="001426D5">
            <w:pPr>
              <w:jc w:val="right"/>
              <w:rPr>
                <w:sz w:val="22"/>
                <w:szCs w:val="22"/>
              </w:rPr>
            </w:pPr>
            <w:r>
              <w:rPr>
                <w:sz w:val="22"/>
                <w:szCs w:val="22"/>
              </w:rPr>
              <w:t xml:space="preserve"> 26 650 807</w:t>
            </w:r>
          </w:p>
        </w:tc>
      </w:tr>
      <w:tr w:rsidR="001426D5" w:rsidRPr="00002364" w:rsidTr="001426D5">
        <w:trPr>
          <w:trHeight w:val="164"/>
        </w:trPr>
        <w:tc>
          <w:tcPr>
            <w:tcW w:w="2850" w:type="dxa"/>
            <w:tcBorders>
              <w:top w:val="nil"/>
              <w:left w:val="single" w:sz="4" w:space="0" w:color="auto"/>
              <w:bottom w:val="single" w:sz="4" w:space="0" w:color="auto"/>
              <w:right w:val="single" w:sz="4" w:space="0" w:color="auto"/>
            </w:tcBorders>
            <w:vAlign w:val="bottom"/>
          </w:tcPr>
          <w:p w:rsidR="001426D5" w:rsidRPr="00002364" w:rsidRDefault="001426D5" w:rsidP="000447FF">
            <w:pPr>
              <w:pStyle w:val="000Normal"/>
              <w:spacing w:before="0" w:after="0" w:line="240" w:lineRule="auto"/>
              <w:ind w:right="-21"/>
              <w:jc w:val="left"/>
              <w:rPr>
                <w:rFonts w:ascii="Times New Roman" w:hAnsi="Times New Roman"/>
                <w:spacing w:val="-10"/>
                <w:sz w:val="22"/>
                <w:szCs w:val="22"/>
                <w:lang w:val="ru-RU" w:eastAsia="ru-RU"/>
              </w:rPr>
            </w:pPr>
            <w:r w:rsidRPr="00002364">
              <w:rPr>
                <w:rFonts w:ascii="Times New Roman" w:hAnsi="Times New Roman"/>
                <w:spacing w:val="-10"/>
                <w:sz w:val="22"/>
                <w:szCs w:val="22"/>
                <w:lang w:val="ru-RU" w:eastAsia="ru-RU"/>
              </w:rPr>
              <w:t>Резервы</w:t>
            </w:r>
          </w:p>
        </w:tc>
        <w:tc>
          <w:tcPr>
            <w:tcW w:w="1418" w:type="dxa"/>
            <w:tcBorders>
              <w:top w:val="nil"/>
              <w:left w:val="nil"/>
              <w:bottom w:val="single" w:sz="4" w:space="0" w:color="auto"/>
              <w:right w:val="single" w:sz="4" w:space="0" w:color="auto"/>
            </w:tcBorders>
            <w:noWrap/>
            <w:vAlign w:val="bottom"/>
          </w:tcPr>
          <w:p w:rsidR="001426D5" w:rsidRDefault="001426D5" w:rsidP="001426D5">
            <w:pPr>
              <w:jc w:val="right"/>
              <w:rPr>
                <w:sz w:val="22"/>
                <w:szCs w:val="22"/>
              </w:rPr>
            </w:pPr>
            <w:r>
              <w:rPr>
                <w:sz w:val="22"/>
                <w:szCs w:val="22"/>
              </w:rPr>
              <w:t xml:space="preserve"> 1 412 909</w:t>
            </w:r>
          </w:p>
        </w:tc>
        <w:tc>
          <w:tcPr>
            <w:tcW w:w="1276" w:type="dxa"/>
            <w:tcBorders>
              <w:top w:val="nil"/>
              <w:left w:val="nil"/>
              <w:bottom w:val="single" w:sz="4" w:space="0" w:color="auto"/>
              <w:right w:val="single" w:sz="4" w:space="0" w:color="auto"/>
            </w:tcBorders>
            <w:noWrap/>
            <w:vAlign w:val="bottom"/>
          </w:tcPr>
          <w:p w:rsidR="001426D5" w:rsidRDefault="001426D5" w:rsidP="001426D5">
            <w:pPr>
              <w:jc w:val="right"/>
              <w:rPr>
                <w:sz w:val="22"/>
                <w:szCs w:val="22"/>
              </w:rPr>
            </w:pPr>
            <w:r>
              <w:rPr>
                <w:sz w:val="22"/>
                <w:szCs w:val="22"/>
              </w:rPr>
              <w:t xml:space="preserve"> 381 029</w:t>
            </w:r>
          </w:p>
        </w:tc>
        <w:tc>
          <w:tcPr>
            <w:tcW w:w="1275" w:type="dxa"/>
            <w:tcBorders>
              <w:top w:val="nil"/>
              <w:left w:val="nil"/>
              <w:bottom w:val="single" w:sz="4" w:space="0" w:color="auto"/>
              <w:right w:val="single" w:sz="4" w:space="0" w:color="auto"/>
            </w:tcBorders>
            <w:noWrap/>
            <w:vAlign w:val="bottom"/>
          </w:tcPr>
          <w:p w:rsidR="001426D5" w:rsidRDefault="001426D5" w:rsidP="001426D5">
            <w:pPr>
              <w:jc w:val="right"/>
              <w:rPr>
                <w:sz w:val="22"/>
                <w:szCs w:val="22"/>
              </w:rPr>
            </w:pPr>
            <w:r>
              <w:rPr>
                <w:sz w:val="22"/>
                <w:szCs w:val="22"/>
              </w:rPr>
              <w:t xml:space="preserve"> 24 685</w:t>
            </w:r>
          </w:p>
        </w:tc>
        <w:tc>
          <w:tcPr>
            <w:tcW w:w="1276" w:type="dxa"/>
            <w:tcBorders>
              <w:top w:val="single" w:sz="4" w:space="0" w:color="auto"/>
              <w:left w:val="nil"/>
              <w:bottom w:val="single" w:sz="4" w:space="0" w:color="auto"/>
              <w:right w:val="single" w:sz="4" w:space="0" w:color="auto"/>
            </w:tcBorders>
            <w:vAlign w:val="bottom"/>
          </w:tcPr>
          <w:p w:rsidR="001426D5" w:rsidRDefault="001426D5" w:rsidP="001426D5">
            <w:pPr>
              <w:jc w:val="right"/>
              <w:rPr>
                <w:sz w:val="22"/>
                <w:szCs w:val="22"/>
              </w:rPr>
            </w:pPr>
            <w:r>
              <w:rPr>
                <w:sz w:val="22"/>
                <w:szCs w:val="22"/>
              </w:rPr>
              <w:t xml:space="preserve">                 -    </w:t>
            </w:r>
          </w:p>
        </w:tc>
        <w:tc>
          <w:tcPr>
            <w:tcW w:w="1276" w:type="dxa"/>
            <w:tcBorders>
              <w:top w:val="nil"/>
              <w:left w:val="single" w:sz="4" w:space="0" w:color="auto"/>
              <w:bottom w:val="single" w:sz="4" w:space="0" w:color="auto"/>
              <w:right w:val="single" w:sz="4" w:space="0" w:color="auto"/>
            </w:tcBorders>
            <w:noWrap/>
            <w:vAlign w:val="bottom"/>
          </w:tcPr>
          <w:p w:rsidR="001426D5" w:rsidRDefault="001426D5" w:rsidP="001426D5">
            <w:pPr>
              <w:jc w:val="right"/>
              <w:rPr>
                <w:sz w:val="22"/>
                <w:szCs w:val="22"/>
              </w:rPr>
            </w:pPr>
            <w:r>
              <w:rPr>
                <w:sz w:val="22"/>
                <w:szCs w:val="22"/>
              </w:rPr>
              <w:t xml:space="preserve"> 1 818 623</w:t>
            </w:r>
          </w:p>
        </w:tc>
      </w:tr>
      <w:tr w:rsidR="001426D5" w:rsidRPr="00002364" w:rsidTr="001426D5">
        <w:trPr>
          <w:trHeight w:val="64"/>
        </w:trPr>
        <w:tc>
          <w:tcPr>
            <w:tcW w:w="2850" w:type="dxa"/>
            <w:tcBorders>
              <w:top w:val="nil"/>
              <w:left w:val="single" w:sz="4" w:space="0" w:color="auto"/>
              <w:bottom w:val="single" w:sz="4" w:space="0" w:color="auto"/>
              <w:right w:val="single" w:sz="4" w:space="0" w:color="auto"/>
            </w:tcBorders>
            <w:noWrap/>
            <w:vAlign w:val="bottom"/>
          </w:tcPr>
          <w:p w:rsidR="001426D5" w:rsidRPr="00002364" w:rsidRDefault="001426D5" w:rsidP="000447FF">
            <w:pPr>
              <w:pStyle w:val="000Normal"/>
              <w:spacing w:before="0" w:after="0" w:line="240" w:lineRule="auto"/>
              <w:ind w:right="-21"/>
              <w:jc w:val="left"/>
              <w:rPr>
                <w:rFonts w:ascii="Times New Roman" w:hAnsi="Times New Roman"/>
                <w:spacing w:val="-10"/>
                <w:sz w:val="22"/>
                <w:szCs w:val="22"/>
                <w:lang w:val="ru-RU" w:eastAsia="ru-RU"/>
              </w:rPr>
            </w:pPr>
            <w:r w:rsidRPr="00002364">
              <w:rPr>
                <w:rFonts w:ascii="Times New Roman" w:hAnsi="Times New Roman"/>
                <w:spacing w:val="-10"/>
                <w:sz w:val="22"/>
                <w:szCs w:val="22"/>
                <w:lang w:val="ru-RU" w:eastAsia="ru-RU"/>
              </w:rPr>
              <w:t>Итого активы</w:t>
            </w:r>
          </w:p>
        </w:tc>
        <w:tc>
          <w:tcPr>
            <w:tcW w:w="1418" w:type="dxa"/>
            <w:tcBorders>
              <w:top w:val="nil"/>
              <w:left w:val="nil"/>
              <w:bottom w:val="single" w:sz="4" w:space="0" w:color="auto"/>
              <w:right w:val="single" w:sz="4" w:space="0" w:color="auto"/>
            </w:tcBorders>
            <w:noWrap/>
            <w:vAlign w:val="bottom"/>
          </w:tcPr>
          <w:p w:rsidR="001426D5" w:rsidRDefault="001426D5" w:rsidP="001426D5">
            <w:pPr>
              <w:jc w:val="right"/>
              <w:rPr>
                <w:sz w:val="22"/>
                <w:szCs w:val="22"/>
              </w:rPr>
            </w:pPr>
            <w:r>
              <w:rPr>
                <w:sz w:val="22"/>
                <w:szCs w:val="22"/>
              </w:rPr>
              <w:t xml:space="preserve"> 13 614 573</w:t>
            </w:r>
          </w:p>
        </w:tc>
        <w:tc>
          <w:tcPr>
            <w:tcW w:w="1276" w:type="dxa"/>
            <w:tcBorders>
              <w:top w:val="nil"/>
              <w:left w:val="nil"/>
              <w:bottom w:val="single" w:sz="4" w:space="0" w:color="auto"/>
              <w:right w:val="single" w:sz="4" w:space="0" w:color="auto"/>
            </w:tcBorders>
            <w:noWrap/>
            <w:vAlign w:val="bottom"/>
          </w:tcPr>
          <w:p w:rsidR="001426D5" w:rsidRDefault="001426D5" w:rsidP="001426D5">
            <w:pPr>
              <w:jc w:val="right"/>
              <w:rPr>
                <w:sz w:val="22"/>
                <w:szCs w:val="22"/>
              </w:rPr>
            </w:pPr>
            <w:r>
              <w:rPr>
                <w:sz w:val="22"/>
                <w:szCs w:val="22"/>
              </w:rPr>
              <w:t xml:space="preserve"> 2 223 415</w:t>
            </w:r>
          </w:p>
        </w:tc>
        <w:tc>
          <w:tcPr>
            <w:tcW w:w="1275" w:type="dxa"/>
            <w:tcBorders>
              <w:top w:val="nil"/>
              <w:left w:val="nil"/>
              <w:bottom w:val="single" w:sz="4" w:space="0" w:color="auto"/>
              <w:right w:val="single" w:sz="4" w:space="0" w:color="auto"/>
            </w:tcBorders>
            <w:noWrap/>
            <w:vAlign w:val="bottom"/>
          </w:tcPr>
          <w:p w:rsidR="001426D5" w:rsidRDefault="001426D5" w:rsidP="001426D5">
            <w:pPr>
              <w:jc w:val="right"/>
              <w:rPr>
                <w:sz w:val="22"/>
                <w:szCs w:val="22"/>
              </w:rPr>
            </w:pPr>
            <w:r>
              <w:rPr>
                <w:sz w:val="22"/>
                <w:szCs w:val="22"/>
              </w:rPr>
              <w:t xml:space="preserve"> 6 001 158</w:t>
            </w:r>
          </w:p>
        </w:tc>
        <w:tc>
          <w:tcPr>
            <w:tcW w:w="1276" w:type="dxa"/>
            <w:tcBorders>
              <w:top w:val="single" w:sz="4" w:space="0" w:color="auto"/>
              <w:left w:val="nil"/>
              <w:bottom w:val="single" w:sz="4" w:space="0" w:color="auto"/>
              <w:right w:val="single" w:sz="4" w:space="0" w:color="auto"/>
            </w:tcBorders>
            <w:vAlign w:val="bottom"/>
          </w:tcPr>
          <w:p w:rsidR="001426D5" w:rsidRDefault="001426D5" w:rsidP="001426D5">
            <w:pPr>
              <w:jc w:val="right"/>
              <w:rPr>
                <w:sz w:val="22"/>
                <w:szCs w:val="22"/>
              </w:rPr>
            </w:pPr>
            <w:r>
              <w:rPr>
                <w:sz w:val="22"/>
                <w:szCs w:val="22"/>
              </w:rPr>
              <w:t xml:space="preserve"> 2 993 038</w:t>
            </w:r>
          </w:p>
        </w:tc>
        <w:tc>
          <w:tcPr>
            <w:tcW w:w="1276" w:type="dxa"/>
            <w:tcBorders>
              <w:top w:val="nil"/>
              <w:left w:val="single" w:sz="4" w:space="0" w:color="auto"/>
              <w:bottom w:val="single" w:sz="4" w:space="0" w:color="auto"/>
              <w:right w:val="single" w:sz="4" w:space="0" w:color="auto"/>
            </w:tcBorders>
            <w:noWrap/>
            <w:vAlign w:val="bottom"/>
          </w:tcPr>
          <w:p w:rsidR="001426D5" w:rsidRDefault="001426D5" w:rsidP="001426D5">
            <w:pPr>
              <w:jc w:val="right"/>
              <w:rPr>
                <w:sz w:val="22"/>
                <w:szCs w:val="22"/>
              </w:rPr>
            </w:pPr>
            <w:r>
              <w:rPr>
                <w:sz w:val="22"/>
                <w:szCs w:val="22"/>
              </w:rPr>
              <w:t xml:space="preserve"> 24 832 184</w:t>
            </w:r>
          </w:p>
        </w:tc>
      </w:tr>
      <w:tr w:rsidR="0059049E" w:rsidRPr="00002364" w:rsidTr="00380D98">
        <w:trPr>
          <w:trHeight w:val="255"/>
        </w:trPr>
        <w:tc>
          <w:tcPr>
            <w:tcW w:w="2850" w:type="dxa"/>
            <w:tcBorders>
              <w:top w:val="nil"/>
              <w:left w:val="single" w:sz="4" w:space="0" w:color="auto"/>
              <w:bottom w:val="single" w:sz="4" w:space="0" w:color="auto"/>
              <w:right w:val="single" w:sz="4" w:space="0" w:color="auto"/>
            </w:tcBorders>
            <w:noWrap/>
            <w:vAlign w:val="bottom"/>
          </w:tcPr>
          <w:p w:rsidR="0059049E" w:rsidRPr="00002364" w:rsidRDefault="0059049E" w:rsidP="000447FF">
            <w:pPr>
              <w:pStyle w:val="000Normal"/>
              <w:spacing w:before="0" w:after="0" w:line="240" w:lineRule="auto"/>
              <w:ind w:right="-21"/>
              <w:jc w:val="left"/>
              <w:rPr>
                <w:rFonts w:ascii="Times New Roman" w:hAnsi="Times New Roman"/>
                <w:spacing w:val="-10"/>
                <w:sz w:val="22"/>
                <w:szCs w:val="22"/>
                <w:lang w:val="ru-RU" w:eastAsia="ru-RU"/>
              </w:rPr>
            </w:pPr>
            <w:r w:rsidRPr="00002364">
              <w:rPr>
                <w:rFonts w:ascii="Times New Roman" w:hAnsi="Times New Roman"/>
                <w:spacing w:val="-10"/>
                <w:sz w:val="22"/>
                <w:szCs w:val="22"/>
                <w:lang w:val="ru-RU" w:eastAsia="ru-RU"/>
              </w:rPr>
              <w:t> </w:t>
            </w:r>
          </w:p>
        </w:tc>
        <w:tc>
          <w:tcPr>
            <w:tcW w:w="1418" w:type="dxa"/>
            <w:tcBorders>
              <w:top w:val="nil"/>
              <w:left w:val="nil"/>
              <w:bottom w:val="single" w:sz="4" w:space="0" w:color="auto"/>
              <w:right w:val="single" w:sz="4" w:space="0" w:color="auto"/>
            </w:tcBorders>
            <w:noWrap/>
            <w:vAlign w:val="bottom"/>
          </w:tcPr>
          <w:p w:rsidR="0059049E" w:rsidRPr="00002364" w:rsidRDefault="0059049E" w:rsidP="00380D98">
            <w:pPr>
              <w:jc w:val="right"/>
              <w:rPr>
                <w:sz w:val="22"/>
                <w:szCs w:val="22"/>
              </w:rPr>
            </w:pPr>
          </w:p>
        </w:tc>
        <w:tc>
          <w:tcPr>
            <w:tcW w:w="1276" w:type="dxa"/>
            <w:tcBorders>
              <w:top w:val="nil"/>
              <w:left w:val="nil"/>
              <w:bottom w:val="single" w:sz="4" w:space="0" w:color="auto"/>
              <w:right w:val="single" w:sz="4" w:space="0" w:color="auto"/>
            </w:tcBorders>
            <w:noWrap/>
            <w:vAlign w:val="bottom"/>
          </w:tcPr>
          <w:p w:rsidR="0059049E" w:rsidRPr="00002364" w:rsidRDefault="0059049E" w:rsidP="00380D98">
            <w:pPr>
              <w:jc w:val="right"/>
              <w:rPr>
                <w:sz w:val="22"/>
                <w:szCs w:val="22"/>
              </w:rPr>
            </w:pPr>
          </w:p>
        </w:tc>
        <w:tc>
          <w:tcPr>
            <w:tcW w:w="1275" w:type="dxa"/>
            <w:tcBorders>
              <w:top w:val="nil"/>
              <w:left w:val="nil"/>
              <w:bottom w:val="single" w:sz="4" w:space="0" w:color="auto"/>
              <w:right w:val="single" w:sz="4" w:space="0" w:color="auto"/>
            </w:tcBorders>
            <w:noWrap/>
            <w:vAlign w:val="bottom"/>
          </w:tcPr>
          <w:p w:rsidR="0059049E" w:rsidRPr="00002364" w:rsidRDefault="0059049E" w:rsidP="00380D98">
            <w:pPr>
              <w:jc w:val="right"/>
              <w:rPr>
                <w:sz w:val="22"/>
                <w:szCs w:val="22"/>
              </w:rPr>
            </w:pPr>
          </w:p>
        </w:tc>
        <w:tc>
          <w:tcPr>
            <w:tcW w:w="1276" w:type="dxa"/>
            <w:tcBorders>
              <w:top w:val="single" w:sz="4" w:space="0" w:color="auto"/>
              <w:left w:val="nil"/>
              <w:bottom w:val="single" w:sz="4" w:space="0" w:color="auto"/>
              <w:right w:val="single" w:sz="4" w:space="0" w:color="auto"/>
            </w:tcBorders>
            <w:vAlign w:val="bottom"/>
          </w:tcPr>
          <w:p w:rsidR="0059049E" w:rsidRPr="00002364" w:rsidRDefault="0059049E" w:rsidP="00380D98">
            <w:pPr>
              <w:jc w:val="right"/>
              <w:rPr>
                <w:sz w:val="22"/>
                <w:szCs w:val="22"/>
              </w:rPr>
            </w:pPr>
          </w:p>
        </w:tc>
        <w:tc>
          <w:tcPr>
            <w:tcW w:w="1276" w:type="dxa"/>
            <w:tcBorders>
              <w:top w:val="nil"/>
              <w:left w:val="single" w:sz="4" w:space="0" w:color="auto"/>
              <w:bottom w:val="single" w:sz="4" w:space="0" w:color="auto"/>
              <w:right w:val="single" w:sz="4" w:space="0" w:color="auto"/>
            </w:tcBorders>
            <w:noWrap/>
            <w:vAlign w:val="bottom"/>
          </w:tcPr>
          <w:p w:rsidR="0059049E" w:rsidRPr="00002364" w:rsidRDefault="0059049E" w:rsidP="00380D98">
            <w:pPr>
              <w:jc w:val="right"/>
              <w:rPr>
                <w:sz w:val="22"/>
                <w:szCs w:val="22"/>
              </w:rPr>
            </w:pPr>
          </w:p>
        </w:tc>
      </w:tr>
      <w:tr w:rsidR="001426D5" w:rsidRPr="00887245" w:rsidTr="007D0F43">
        <w:trPr>
          <w:trHeight w:val="255"/>
        </w:trPr>
        <w:tc>
          <w:tcPr>
            <w:tcW w:w="2850" w:type="dxa"/>
            <w:tcBorders>
              <w:top w:val="nil"/>
              <w:left w:val="single" w:sz="4" w:space="0" w:color="auto"/>
              <w:bottom w:val="single" w:sz="4" w:space="0" w:color="auto"/>
              <w:right w:val="single" w:sz="4" w:space="0" w:color="auto"/>
            </w:tcBorders>
            <w:vAlign w:val="bottom"/>
          </w:tcPr>
          <w:p w:rsidR="001426D5" w:rsidRPr="00887245" w:rsidRDefault="001426D5" w:rsidP="000447FF">
            <w:pPr>
              <w:pStyle w:val="000Normal"/>
              <w:spacing w:before="0" w:after="0" w:line="240" w:lineRule="auto"/>
              <w:ind w:right="-21"/>
              <w:jc w:val="left"/>
              <w:rPr>
                <w:rFonts w:ascii="Times New Roman" w:hAnsi="Times New Roman"/>
                <w:spacing w:val="-10"/>
                <w:sz w:val="22"/>
                <w:szCs w:val="22"/>
                <w:lang w:val="ru-RU" w:eastAsia="ru-RU"/>
              </w:rPr>
            </w:pPr>
            <w:r w:rsidRPr="00887245">
              <w:rPr>
                <w:rFonts w:ascii="Times New Roman" w:hAnsi="Times New Roman"/>
                <w:spacing w:val="-10"/>
                <w:sz w:val="22"/>
                <w:szCs w:val="22"/>
                <w:lang w:val="ru-RU" w:eastAsia="ru-RU"/>
              </w:rPr>
              <w:t>Обязательства сегмента</w:t>
            </w:r>
          </w:p>
        </w:tc>
        <w:tc>
          <w:tcPr>
            <w:tcW w:w="1418" w:type="dxa"/>
            <w:tcBorders>
              <w:top w:val="nil"/>
              <w:left w:val="nil"/>
              <w:bottom w:val="single" w:sz="4" w:space="0" w:color="auto"/>
              <w:right w:val="single" w:sz="4" w:space="0" w:color="auto"/>
            </w:tcBorders>
            <w:noWrap/>
            <w:vAlign w:val="center"/>
          </w:tcPr>
          <w:p w:rsidR="001426D5" w:rsidRDefault="001426D5">
            <w:pPr>
              <w:jc w:val="right"/>
              <w:rPr>
                <w:sz w:val="22"/>
                <w:szCs w:val="22"/>
              </w:rPr>
            </w:pPr>
            <w:r>
              <w:rPr>
                <w:sz w:val="22"/>
                <w:szCs w:val="22"/>
              </w:rPr>
              <w:t xml:space="preserve"> 7 385 345</w:t>
            </w:r>
          </w:p>
        </w:tc>
        <w:tc>
          <w:tcPr>
            <w:tcW w:w="1276" w:type="dxa"/>
            <w:tcBorders>
              <w:top w:val="nil"/>
              <w:left w:val="nil"/>
              <w:bottom w:val="single" w:sz="4" w:space="0" w:color="auto"/>
              <w:right w:val="single" w:sz="4" w:space="0" w:color="auto"/>
            </w:tcBorders>
            <w:noWrap/>
            <w:vAlign w:val="center"/>
          </w:tcPr>
          <w:p w:rsidR="001426D5" w:rsidRDefault="001426D5">
            <w:pPr>
              <w:jc w:val="right"/>
              <w:rPr>
                <w:sz w:val="22"/>
                <w:szCs w:val="22"/>
              </w:rPr>
            </w:pPr>
            <w:r>
              <w:rPr>
                <w:sz w:val="22"/>
                <w:szCs w:val="22"/>
              </w:rPr>
              <w:t xml:space="preserve"> 9 600 360</w:t>
            </w:r>
          </w:p>
        </w:tc>
        <w:tc>
          <w:tcPr>
            <w:tcW w:w="1275" w:type="dxa"/>
            <w:tcBorders>
              <w:top w:val="nil"/>
              <w:left w:val="nil"/>
              <w:bottom w:val="single" w:sz="4" w:space="0" w:color="auto"/>
              <w:right w:val="single" w:sz="4" w:space="0" w:color="auto"/>
            </w:tcBorders>
            <w:noWrap/>
            <w:vAlign w:val="center"/>
          </w:tcPr>
          <w:p w:rsidR="001426D5" w:rsidRDefault="001426D5">
            <w:pPr>
              <w:jc w:val="right"/>
              <w:rPr>
                <w:sz w:val="22"/>
                <w:szCs w:val="22"/>
              </w:rPr>
            </w:pPr>
            <w:r>
              <w:rPr>
                <w:sz w:val="22"/>
                <w:szCs w:val="22"/>
              </w:rPr>
              <w:t xml:space="preserve"> 2 972 546</w:t>
            </w:r>
          </w:p>
        </w:tc>
        <w:tc>
          <w:tcPr>
            <w:tcW w:w="1276" w:type="dxa"/>
            <w:tcBorders>
              <w:top w:val="single" w:sz="4" w:space="0" w:color="auto"/>
              <w:left w:val="nil"/>
              <w:bottom w:val="single" w:sz="4" w:space="0" w:color="auto"/>
              <w:right w:val="single" w:sz="4" w:space="0" w:color="auto"/>
            </w:tcBorders>
            <w:vAlign w:val="center"/>
          </w:tcPr>
          <w:p w:rsidR="001426D5" w:rsidRDefault="001426D5">
            <w:pPr>
              <w:jc w:val="right"/>
              <w:rPr>
                <w:sz w:val="22"/>
                <w:szCs w:val="22"/>
              </w:rPr>
            </w:pPr>
            <w:r>
              <w:rPr>
                <w:sz w:val="22"/>
                <w:szCs w:val="22"/>
              </w:rPr>
              <w:t xml:space="preserve"> 380 633</w:t>
            </w:r>
          </w:p>
        </w:tc>
        <w:tc>
          <w:tcPr>
            <w:tcW w:w="1276" w:type="dxa"/>
            <w:tcBorders>
              <w:top w:val="nil"/>
              <w:left w:val="single" w:sz="4" w:space="0" w:color="auto"/>
              <w:bottom w:val="single" w:sz="4" w:space="0" w:color="auto"/>
              <w:right w:val="single" w:sz="4" w:space="0" w:color="auto"/>
            </w:tcBorders>
            <w:noWrap/>
            <w:vAlign w:val="center"/>
          </w:tcPr>
          <w:p w:rsidR="001426D5" w:rsidRDefault="001426D5">
            <w:pPr>
              <w:jc w:val="right"/>
              <w:rPr>
                <w:sz w:val="22"/>
                <w:szCs w:val="22"/>
              </w:rPr>
            </w:pPr>
            <w:r>
              <w:rPr>
                <w:sz w:val="22"/>
                <w:szCs w:val="22"/>
              </w:rPr>
              <w:t xml:space="preserve"> 20 338 884</w:t>
            </w:r>
          </w:p>
        </w:tc>
      </w:tr>
      <w:tr w:rsidR="001426D5" w:rsidRPr="00FD1704" w:rsidTr="007D0F43">
        <w:trPr>
          <w:trHeight w:val="255"/>
        </w:trPr>
        <w:tc>
          <w:tcPr>
            <w:tcW w:w="2850" w:type="dxa"/>
            <w:tcBorders>
              <w:top w:val="nil"/>
              <w:left w:val="single" w:sz="4" w:space="0" w:color="auto"/>
              <w:bottom w:val="single" w:sz="4" w:space="0" w:color="auto"/>
              <w:right w:val="single" w:sz="4" w:space="0" w:color="auto"/>
            </w:tcBorders>
            <w:noWrap/>
            <w:vAlign w:val="bottom"/>
          </w:tcPr>
          <w:p w:rsidR="001426D5" w:rsidRPr="00887245" w:rsidRDefault="001426D5" w:rsidP="000447FF">
            <w:pPr>
              <w:pStyle w:val="000Normal"/>
              <w:spacing w:before="0" w:after="0" w:line="240" w:lineRule="auto"/>
              <w:ind w:right="-21"/>
              <w:jc w:val="left"/>
              <w:rPr>
                <w:rFonts w:ascii="Times New Roman" w:hAnsi="Times New Roman"/>
                <w:spacing w:val="-10"/>
                <w:sz w:val="22"/>
                <w:szCs w:val="22"/>
                <w:lang w:val="ru-RU" w:eastAsia="ru-RU"/>
              </w:rPr>
            </w:pPr>
            <w:r w:rsidRPr="00887245">
              <w:rPr>
                <w:rFonts w:ascii="Times New Roman" w:hAnsi="Times New Roman"/>
                <w:spacing w:val="-10"/>
                <w:sz w:val="22"/>
                <w:szCs w:val="22"/>
                <w:lang w:val="ru-RU" w:eastAsia="ru-RU"/>
              </w:rPr>
              <w:t>Итого обязательства</w:t>
            </w:r>
          </w:p>
        </w:tc>
        <w:tc>
          <w:tcPr>
            <w:tcW w:w="1418" w:type="dxa"/>
            <w:tcBorders>
              <w:top w:val="nil"/>
              <w:left w:val="nil"/>
              <w:bottom w:val="single" w:sz="4" w:space="0" w:color="auto"/>
              <w:right w:val="single" w:sz="4" w:space="0" w:color="auto"/>
            </w:tcBorders>
            <w:noWrap/>
            <w:vAlign w:val="center"/>
          </w:tcPr>
          <w:p w:rsidR="001426D5" w:rsidRDefault="001426D5">
            <w:pPr>
              <w:jc w:val="right"/>
              <w:rPr>
                <w:sz w:val="22"/>
                <w:szCs w:val="22"/>
              </w:rPr>
            </w:pPr>
            <w:r>
              <w:rPr>
                <w:sz w:val="22"/>
                <w:szCs w:val="22"/>
              </w:rPr>
              <w:t xml:space="preserve"> 7 385 345</w:t>
            </w:r>
          </w:p>
        </w:tc>
        <w:tc>
          <w:tcPr>
            <w:tcW w:w="1276" w:type="dxa"/>
            <w:tcBorders>
              <w:top w:val="nil"/>
              <w:left w:val="nil"/>
              <w:bottom w:val="single" w:sz="4" w:space="0" w:color="auto"/>
              <w:right w:val="single" w:sz="4" w:space="0" w:color="auto"/>
            </w:tcBorders>
            <w:noWrap/>
            <w:vAlign w:val="center"/>
          </w:tcPr>
          <w:p w:rsidR="001426D5" w:rsidRDefault="001426D5">
            <w:pPr>
              <w:jc w:val="right"/>
              <w:rPr>
                <w:sz w:val="22"/>
                <w:szCs w:val="22"/>
              </w:rPr>
            </w:pPr>
            <w:r>
              <w:rPr>
                <w:sz w:val="22"/>
                <w:szCs w:val="22"/>
              </w:rPr>
              <w:t xml:space="preserve"> 9 600 360</w:t>
            </w:r>
          </w:p>
        </w:tc>
        <w:tc>
          <w:tcPr>
            <w:tcW w:w="1275" w:type="dxa"/>
            <w:tcBorders>
              <w:top w:val="nil"/>
              <w:left w:val="nil"/>
              <w:bottom w:val="single" w:sz="4" w:space="0" w:color="auto"/>
              <w:right w:val="single" w:sz="4" w:space="0" w:color="auto"/>
            </w:tcBorders>
            <w:noWrap/>
            <w:vAlign w:val="center"/>
          </w:tcPr>
          <w:p w:rsidR="001426D5" w:rsidRDefault="001426D5">
            <w:pPr>
              <w:jc w:val="right"/>
              <w:rPr>
                <w:sz w:val="22"/>
                <w:szCs w:val="22"/>
              </w:rPr>
            </w:pPr>
            <w:r>
              <w:rPr>
                <w:sz w:val="22"/>
                <w:szCs w:val="22"/>
              </w:rPr>
              <w:t xml:space="preserve"> 2 972 546</w:t>
            </w:r>
          </w:p>
        </w:tc>
        <w:tc>
          <w:tcPr>
            <w:tcW w:w="1276" w:type="dxa"/>
            <w:tcBorders>
              <w:top w:val="single" w:sz="4" w:space="0" w:color="auto"/>
              <w:left w:val="nil"/>
              <w:bottom w:val="single" w:sz="4" w:space="0" w:color="auto"/>
              <w:right w:val="single" w:sz="4" w:space="0" w:color="auto"/>
            </w:tcBorders>
            <w:vAlign w:val="center"/>
          </w:tcPr>
          <w:p w:rsidR="001426D5" w:rsidRDefault="001426D5">
            <w:pPr>
              <w:jc w:val="right"/>
              <w:rPr>
                <w:sz w:val="22"/>
                <w:szCs w:val="22"/>
              </w:rPr>
            </w:pPr>
            <w:r>
              <w:rPr>
                <w:sz w:val="22"/>
                <w:szCs w:val="22"/>
              </w:rPr>
              <w:t xml:space="preserve"> 380 633</w:t>
            </w:r>
          </w:p>
        </w:tc>
        <w:tc>
          <w:tcPr>
            <w:tcW w:w="1276" w:type="dxa"/>
            <w:tcBorders>
              <w:top w:val="nil"/>
              <w:left w:val="single" w:sz="4" w:space="0" w:color="auto"/>
              <w:bottom w:val="single" w:sz="4" w:space="0" w:color="auto"/>
              <w:right w:val="single" w:sz="4" w:space="0" w:color="auto"/>
            </w:tcBorders>
            <w:noWrap/>
            <w:vAlign w:val="center"/>
          </w:tcPr>
          <w:p w:rsidR="001426D5" w:rsidRDefault="001426D5">
            <w:pPr>
              <w:jc w:val="right"/>
              <w:rPr>
                <w:sz w:val="22"/>
                <w:szCs w:val="22"/>
              </w:rPr>
            </w:pPr>
            <w:r>
              <w:rPr>
                <w:sz w:val="22"/>
                <w:szCs w:val="22"/>
              </w:rPr>
              <w:t xml:space="preserve"> 20 338 884</w:t>
            </w:r>
          </w:p>
        </w:tc>
      </w:tr>
    </w:tbl>
    <w:p w:rsidR="0059049E" w:rsidRPr="00FD1704" w:rsidRDefault="0059049E" w:rsidP="003473EF">
      <w:pPr>
        <w:pStyle w:val="Normaltext"/>
        <w:ind w:right="-23" w:firstLine="540"/>
        <w:rPr>
          <w:spacing w:val="-6"/>
          <w:lang w:val="ru-RU" w:eastAsia="ru-RU"/>
        </w:rPr>
      </w:pPr>
    </w:p>
    <w:p w:rsidR="00981972" w:rsidRDefault="00981972" w:rsidP="000B524E">
      <w:pPr>
        <w:pStyle w:val="Normaltext"/>
        <w:ind w:right="-23"/>
        <w:jc w:val="left"/>
        <w:rPr>
          <w:spacing w:val="-6"/>
          <w:lang w:val="ru-RU" w:eastAsia="ru-RU"/>
        </w:rPr>
      </w:pPr>
    </w:p>
    <w:p w:rsidR="00981972" w:rsidRDefault="00981972" w:rsidP="000B524E">
      <w:pPr>
        <w:pStyle w:val="Normaltext"/>
        <w:ind w:right="-23"/>
        <w:jc w:val="left"/>
        <w:rPr>
          <w:spacing w:val="-6"/>
          <w:lang w:val="ru-RU" w:eastAsia="ru-RU"/>
        </w:rPr>
      </w:pPr>
    </w:p>
    <w:p w:rsidR="003473EF" w:rsidRPr="00FD1704" w:rsidRDefault="003473EF" w:rsidP="000B524E">
      <w:pPr>
        <w:pStyle w:val="Normaltext"/>
        <w:ind w:right="-23"/>
        <w:jc w:val="left"/>
        <w:rPr>
          <w:spacing w:val="-6"/>
          <w:lang w:val="ru-RU" w:eastAsia="ru-RU"/>
        </w:rPr>
      </w:pPr>
      <w:r w:rsidRPr="00FD1704">
        <w:rPr>
          <w:spacing w:val="-6"/>
          <w:lang w:val="ru-RU" w:eastAsia="ru-RU"/>
        </w:rPr>
        <w:t>2014 год</w:t>
      </w:r>
    </w:p>
    <w:tbl>
      <w:tblPr>
        <w:tblW w:w="9371" w:type="dxa"/>
        <w:tblInd w:w="93" w:type="dxa"/>
        <w:tblLayout w:type="fixed"/>
        <w:tblLook w:val="0000"/>
      </w:tblPr>
      <w:tblGrid>
        <w:gridCol w:w="2850"/>
        <w:gridCol w:w="1418"/>
        <w:gridCol w:w="1417"/>
        <w:gridCol w:w="1134"/>
        <w:gridCol w:w="1276"/>
        <w:gridCol w:w="1276"/>
      </w:tblGrid>
      <w:tr w:rsidR="00A7279C" w:rsidRPr="00FD1704" w:rsidTr="0008386A">
        <w:trPr>
          <w:trHeight w:val="720"/>
        </w:trPr>
        <w:tc>
          <w:tcPr>
            <w:tcW w:w="2850" w:type="dxa"/>
            <w:tcBorders>
              <w:top w:val="single" w:sz="4" w:space="0" w:color="auto"/>
              <w:left w:val="single" w:sz="4" w:space="0" w:color="auto"/>
              <w:bottom w:val="single" w:sz="4" w:space="0" w:color="auto"/>
              <w:right w:val="single" w:sz="4" w:space="0" w:color="auto"/>
            </w:tcBorders>
            <w:shd w:val="clear" w:color="auto" w:fill="FFFFFF"/>
            <w:vAlign w:val="center"/>
          </w:tcPr>
          <w:p w:rsidR="00A7279C" w:rsidRPr="00FD1704" w:rsidRDefault="00A7279C" w:rsidP="0087735B">
            <w:pPr>
              <w:pStyle w:val="000Normal"/>
              <w:spacing w:before="0" w:after="0" w:line="240" w:lineRule="auto"/>
              <w:ind w:right="-21"/>
              <w:jc w:val="center"/>
              <w:rPr>
                <w:rFonts w:ascii="Times New Roman" w:hAnsi="Times New Roman"/>
                <w:spacing w:val="-10"/>
                <w:sz w:val="22"/>
                <w:szCs w:val="22"/>
                <w:lang w:val="ru-RU" w:eastAsia="ru-RU"/>
              </w:rPr>
            </w:pPr>
            <w:r w:rsidRPr="00FD1704">
              <w:rPr>
                <w:rFonts w:ascii="Times New Roman" w:hAnsi="Times New Roman"/>
                <w:spacing w:val="-10"/>
                <w:sz w:val="22"/>
                <w:szCs w:val="22"/>
                <w:lang w:val="ru-RU" w:eastAsia="ru-RU"/>
              </w:rPr>
              <w:t>Наименование статьи</w:t>
            </w:r>
          </w:p>
        </w:tc>
        <w:tc>
          <w:tcPr>
            <w:tcW w:w="1418" w:type="dxa"/>
            <w:tcBorders>
              <w:top w:val="single" w:sz="4" w:space="0" w:color="auto"/>
              <w:left w:val="nil"/>
              <w:bottom w:val="single" w:sz="4" w:space="0" w:color="auto"/>
              <w:right w:val="single" w:sz="4" w:space="0" w:color="auto"/>
            </w:tcBorders>
            <w:shd w:val="clear" w:color="auto" w:fill="FFFFFF"/>
            <w:vAlign w:val="center"/>
          </w:tcPr>
          <w:p w:rsidR="00A7279C" w:rsidRPr="00FD1704" w:rsidRDefault="00A7279C" w:rsidP="0087735B">
            <w:pPr>
              <w:pStyle w:val="000Normal"/>
              <w:spacing w:before="0" w:after="0" w:line="240" w:lineRule="auto"/>
              <w:ind w:right="-21"/>
              <w:jc w:val="center"/>
              <w:rPr>
                <w:rFonts w:ascii="Times New Roman" w:hAnsi="Times New Roman"/>
                <w:spacing w:val="-10"/>
                <w:sz w:val="22"/>
                <w:szCs w:val="22"/>
                <w:lang w:val="ru-RU" w:eastAsia="ru-RU"/>
              </w:rPr>
            </w:pPr>
            <w:r w:rsidRPr="00FD1704">
              <w:rPr>
                <w:rFonts w:ascii="Times New Roman" w:hAnsi="Times New Roman"/>
                <w:spacing w:val="-10"/>
                <w:sz w:val="22"/>
                <w:szCs w:val="22"/>
                <w:lang w:val="ru-RU" w:eastAsia="ru-RU"/>
              </w:rPr>
              <w:t>Услуги юридическим лицам</w:t>
            </w:r>
          </w:p>
        </w:tc>
        <w:tc>
          <w:tcPr>
            <w:tcW w:w="1417" w:type="dxa"/>
            <w:tcBorders>
              <w:top w:val="single" w:sz="4" w:space="0" w:color="auto"/>
              <w:left w:val="nil"/>
              <w:bottom w:val="single" w:sz="4" w:space="0" w:color="auto"/>
              <w:right w:val="single" w:sz="4" w:space="0" w:color="auto"/>
            </w:tcBorders>
            <w:shd w:val="clear" w:color="auto" w:fill="FFFFFF"/>
            <w:vAlign w:val="center"/>
          </w:tcPr>
          <w:p w:rsidR="00A7279C" w:rsidRPr="00FD1704" w:rsidRDefault="00A7279C" w:rsidP="0087735B">
            <w:pPr>
              <w:pStyle w:val="000Normal"/>
              <w:spacing w:before="0" w:after="0" w:line="240" w:lineRule="auto"/>
              <w:ind w:right="-21"/>
              <w:jc w:val="center"/>
              <w:rPr>
                <w:rFonts w:ascii="Times New Roman" w:hAnsi="Times New Roman"/>
                <w:spacing w:val="-10"/>
                <w:sz w:val="22"/>
                <w:szCs w:val="22"/>
                <w:lang w:val="ru-RU" w:eastAsia="ru-RU"/>
              </w:rPr>
            </w:pPr>
            <w:r w:rsidRPr="00FD1704">
              <w:rPr>
                <w:rFonts w:ascii="Times New Roman" w:hAnsi="Times New Roman"/>
                <w:spacing w:val="-10"/>
                <w:sz w:val="22"/>
                <w:szCs w:val="22"/>
                <w:lang w:val="ru-RU" w:eastAsia="ru-RU"/>
              </w:rPr>
              <w:t>Услуги физическим лицам</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7279C" w:rsidRPr="00FD1704" w:rsidRDefault="00A7279C" w:rsidP="004478EC">
            <w:pPr>
              <w:pStyle w:val="000Normal"/>
              <w:spacing w:before="0" w:after="0" w:line="240" w:lineRule="auto"/>
              <w:ind w:right="-21"/>
              <w:jc w:val="center"/>
              <w:rPr>
                <w:rFonts w:ascii="Times New Roman" w:hAnsi="Times New Roman"/>
                <w:spacing w:val="-10"/>
                <w:sz w:val="22"/>
                <w:szCs w:val="22"/>
                <w:lang w:val="ru-RU" w:eastAsia="ru-RU"/>
              </w:rPr>
            </w:pPr>
            <w:r w:rsidRPr="00FD1704">
              <w:rPr>
                <w:rFonts w:ascii="Times New Roman" w:hAnsi="Times New Roman"/>
                <w:spacing w:val="-10"/>
                <w:sz w:val="22"/>
                <w:szCs w:val="22"/>
                <w:lang w:val="ru-RU" w:eastAsia="ru-RU"/>
              </w:rPr>
              <w:t xml:space="preserve">Операции </w:t>
            </w:r>
            <w:r w:rsidR="004478EC" w:rsidRPr="00FD1704">
              <w:rPr>
                <w:rFonts w:ascii="Times New Roman" w:hAnsi="Times New Roman"/>
                <w:spacing w:val="-10"/>
                <w:sz w:val="22"/>
                <w:szCs w:val="22"/>
                <w:lang w:val="ru-RU" w:eastAsia="ru-RU"/>
              </w:rPr>
              <w:t>на межбанковском</w:t>
            </w:r>
            <w:r w:rsidRPr="00FD1704">
              <w:rPr>
                <w:rFonts w:ascii="Times New Roman" w:hAnsi="Times New Roman"/>
                <w:spacing w:val="-10"/>
                <w:sz w:val="22"/>
                <w:szCs w:val="22"/>
                <w:lang w:val="ru-RU" w:eastAsia="ru-RU"/>
              </w:rPr>
              <w:t xml:space="preserve"> </w:t>
            </w:r>
            <w:r w:rsidR="004478EC" w:rsidRPr="00FD1704">
              <w:rPr>
                <w:rFonts w:ascii="Times New Roman" w:hAnsi="Times New Roman"/>
                <w:spacing w:val="-10"/>
                <w:sz w:val="22"/>
                <w:szCs w:val="22"/>
                <w:lang w:val="ru-RU" w:eastAsia="ru-RU"/>
              </w:rPr>
              <w:t>рынке</w:t>
            </w:r>
          </w:p>
        </w:tc>
        <w:tc>
          <w:tcPr>
            <w:tcW w:w="1276" w:type="dxa"/>
            <w:tcBorders>
              <w:top w:val="single" w:sz="4" w:space="0" w:color="auto"/>
              <w:left w:val="nil"/>
              <w:bottom w:val="single" w:sz="4" w:space="0" w:color="auto"/>
              <w:right w:val="single" w:sz="4" w:space="0" w:color="auto"/>
            </w:tcBorders>
            <w:shd w:val="clear" w:color="auto" w:fill="FFFFFF"/>
            <w:vAlign w:val="center"/>
          </w:tcPr>
          <w:p w:rsidR="00A7279C" w:rsidRPr="00FD1704" w:rsidRDefault="00A7279C" w:rsidP="00A7279C">
            <w:pPr>
              <w:pStyle w:val="000Normal"/>
              <w:spacing w:before="0" w:after="0" w:line="240" w:lineRule="auto"/>
              <w:ind w:right="-21"/>
              <w:jc w:val="center"/>
              <w:rPr>
                <w:rFonts w:ascii="Times New Roman" w:hAnsi="Times New Roman"/>
                <w:spacing w:val="-10"/>
                <w:sz w:val="22"/>
                <w:szCs w:val="22"/>
                <w:lang w:val="ru-RU" w:eastAsia="ru-RU"/>
              </w:rPr>
            </w:pPr>
            <w:proofErr w:type="spellStart"/>
            <w:r w:rsidRPr="00FD1704">
              <w:rPr>
                <w:rFonts w:ascii="Times New Roman" w:hAnsi="Times New Roman"/>
                <w:spacing w:val="-10"/>
                <w:sz w:val="22"/>
                <w:szCs w:val="22"/>
                <w:lang w:val="ru-RU" w:eastAsia="ru-RU"/>
              </w:rPr>
              <w:t>Проч</w:t>
            </w:r>
            <w:r w:rsidR="004478EC" w:rsidRPr="00FD1704">
              <w:rPr>
                <w:rFonts w:ascii="Times New Roman" w:hAnsi="Times New Roman"/>
                <w:spacing w:val="-10"/>
                <w:sz w:val="22"/>
                <w:szCs w:val="22"/>
                <w:lang w:val="ru-RU" w:eastAsia="ru-RU"/>
              </w:rPr>
              <w:t>е</w:t>
            </w:r>
            <w:proofErr w:type="spellEnd"/>
            <w:r w:rsidRPr="00FD1704">
              <w:rPr>
                <w:rFonts w:ascii="Times New Roman" w:hAnsi="Times New Roman"/>
                <w:spacing w:val="-10"/>
                <w:sz w:val="22"/>
                <w:szCs w:val="22"/>
                <w:lang w:val="en-US" w:eastAsia="ru-RU"/>
              </w:rPr>
              <w:t>е</w:t>
            </w:r>
            <w:r w:rsidR="004478EC" w:rsidRPr="00FD1704">
              <w:rPr>
                <w:rFonts w:ascii="Times New Roman" w:hAnsi="Times New Roman"/>
                <w:spacing w:val="-10"/>
                <w:sz w:val="22"/>
                <w:szCs w:val="22"/>
                <w:lang w:val="ru-RU" w:eastAsia="ru-RU"/>
              </w:rPr>
              <w:t>/не распределено</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7279C" w:rsidRPr="00FD1704" w:rsidRDefault="00A7279C" w:rsidP="0087735B">
            <w:pPr>
              <w:pStyle w:val="000Normal"/>
              <w:spacing w:before="0" w:after="0" w:line="240" w:lineRule="auto"/>
              <w:ind w:right="-21"/>
              <w:jc w:val="center"/>
              <w:rPr>
                <w:rFonts w:ascii="Times New Roman" w:hAnsi="Times New Roman"/>
                <w:spacing w:val="-10"/>
                <w:sz w:val="22"/>
                <w:szCs w:val="22"/>
                <w:lang w:val="ru-RU" w:eastAsia="ru-RU"/>
              </w:rPr>
            </w:pPr>
            <w:r w:rsidRPr="00FD1704">
              <w:rPr>
                <w:rFonts w:ascii="Times New Roman" w:hAnsi="Times New Roman"/>
                <w:spacing w:val="-10"/>
                <w:sz w:val="22"/>
                <w:szCs w:val="22"/>
                <w:lang w:val="ru-RU" w:eastAsia="ru-RU"/>
              </w:rPr>
              <w:t>Итого</w:t>
            </w:r>
          </w:p>
        </w:tc>
      </w:tr>
      <w:tr w:rsidR="00A7279C" w:rsidRPr="00FD1704" w:rsidTr="0008386A">
        <w:trPr>
          <w:trHeight w:val="160"/>
        </w:trPr>
        <w:tc>
          <w:tcPr>
            <w:tcW w:w="28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7279C" w:rsidRPr="00FD1704" w:rsidRDefault="00A7279C" w:rsidP="0087735B">
            <w:pPr>
              <w:pStyle w:val="000Normal"/>
              <w:spacing w:before="0" w:after="0" w:line="240" w:lineRule="auto"/>
              <w:ind w:right="-21"/>
              <w:jc w:val="center"/>
              <w:rPr>
                <w:rFonts w:ascii="Times New Roman" w:hAnsi="Times New Roman"/>
                <w:spacing w:val="-10"/>
                <w:sz w:val="22"/>
                <w:szCs w:val="22"/>
                <w:lang w:val="ru-RU" w:eastAsia="ru-RU"/>
              </w:rPr>
            </w:pPr>
            <w:r w:rsidRPr="00FD1704">
              <w:rPr>
                <w:rFonts w:ascii="Times New Roman" w:hAnsi="Times New Roman"/>
                <w:spacing w:val="-10"/>
                <w:sz w:val="22"/>
                <w:szCs w:val="22"/>
                <w:lang w:val="ru-RU" w:eastAsia="ru-RU"/>
              </w:rPr>
              <w:t>1</w:t>
            </w:r>
          </w:p>
        </w:tc>
        <w:tc>
          <w:tcPr>
            <w:tcW w:w="1418" w:type="dxa"/>
            <w:tcBorders>
              <w:top w:val="single" w:sz="4" w:space="0" w:color="auto"/>
              <w:left w:val="nil"/>
              <w:bottom w:val="single" w:sz="4" w:space="0" w:color="auto"/>
              <w:right w:val="single" w:sz="4" w:space="0" w:color="auto"/>
            </w:tcBorders>
            <w:noWrap/>
            <w:vAlign w:val="bottom"/>
          </w:tcPr>
          <w:p w:rsidR="00A7279C" w:rsidRPr="00FD1704" w:rsidRDefault="00A7279C" w:rsidP="0087735B">
            <w:pPr>
              <w:pStyle w:val="000Normal"/>
              <w:spacing w:before="0" w:after="0" w:line="240" w:lineRule="auto"/>
              <w:ind w:right="-21"/>
              <w:jc w:val="center"/>
              <w:rPr>
                <w:rFonts w:ascii="Times New Roman" w:hAnsi="Times New Roman"/>
                <w:spacing w:val="-10"/>
                <w:sz w:val="22"/>
                <w:szCs w:val="22"/>
                <w:lang w:val="ru-RU" w:eastAsia="ru-RU"/>
              </w:rPr>
            </w:pPr>
            <w:r w:rsidRPr="00FD1704">
              <w:rPr>
                <w:rFonts w:ascii="Times New Roman" w:hAnsi="Times New Roman"/>
                <w:spacing w:val="-10"/>
                <w:sz w:val="22"/>
                <w:szCs w:val="22"/>
                <w:lang w:val="ru-RU" w:eastAsia="ru-RU"/>
              </w:rPr>
              <w:t>2</w:t>
            </w:r>
          </w:p>
        </w:tc>
        <w:tc>
          <w:tcPr>
            <w:tcW w:w="1417" w:type="dxa"/>
            <w:tcBorders>
              <w:top w:val="single" w:sz="4" w:space="0" w:color="auto"/>
              <w:left w:val="nil"/>
              <w:bottom w:val="single" w:sz="4" w:space="0" w:color="auto"/>
              <w:right w:val="single" w:sz="4" w:space="0" w:color="auto"/>
            </w:tcBorders>
            <w:noWrap/>
            <w:vAlign w:val="bottom"/>
          </w:tcPr>
          <w:p w:rsidR="00A7279C" w:rsidRPr="00FD1704" w:rsidRDefault="00A7279C" w:rsidP="0087735B">
            <w:pPr>
              <w:pStyle w:val="000Normal"/>
              <w:spacing w:before="0" w:after="0" w:line="240" w:lineRule="auto"/>
              <w:ind w:right="-21"/>
              <w:jc w:val="center"/>
              <w:rPr>
                <w:rFonts w:ascii="Times New Roman" w:hAnsi="Times New Roman"/>
                <w:spacing w:val="-10"/>
                <w:sz w:val="22"/>
                <w:szCs w:val="22"/>
                <w:lang w:val="ru-RU" w:eastAsia="ru-RU"/>
              </w:rPr>
            </w:pPr>
            <w:r w:rsidRPr="00FD1704">
              <w:rPr>
                <w:rFonts w:ascii="Times New Roman" w:hAnsi="Times New Roman"/>
                <w:spacing w:val="-10"/>
                <w:sz w:val="22"/>
                <w:szCs w:val="22"/>
                <w:lang w:val="ru-RU" w:eastAsia="ru-RU"/>
              </w:rPr>
              <w:t>3</w:t>
            </w:r>
          </w:p>
        </w:tc>
        <w:tc>
          <w:tcPr>
            <w:tcW w:w="1134" w:type="dxa"/>
            <w:tcBorders>
              <w:top w:val="single" w:sz="4" w:space="0" w:color="auto"/>
              <w:left w:val="nil"/>
              <w:bottom w:val="single" w:sz="4" w:space="0" w:color="auto"/>
              <w:right w:val="single" w:sz="4" w:space="0" w:color="auto"/>
            </w:tcBorders>
            <w:noWrap/>
            <w:vAlign w:val="bottom"/>
          </w:tcPr>
          <w:p w:rsidR="00A7279C" w:rsidRPr="00FD1704" w:rsidRDefault="00A7279C" w:rsidP="0087735B">
            <w:pPr>
              <w:pStyle w:val="000Normal"/>
              <w:spacing w:before="0" w:after="0" w:line="240" w:lineRule="auto"/>
              <w:ind w:right="-21"/>
              <w:jc w:val="center"/>
              <w:rPr>
                <w:rFonts w:ascii="Times New Roman" w:hAnsi="Times New Roman"/>
                <w:spacing w:val="-10"/>
                <w:sz w:val="22"/>
                <w:szCs w:val="22"/>
                <w:lang w:val="ru-RU" w:eastAsia="ru-RU"/>
              </w:rPr>
            </w:pPr>
            <w:r w:rsidRPr="00FD1704">
              <w:rPr>
                <w:rFonts w:ascii="Times New Roman" w:hAnsi="Times New Roman"/>
                <w:spacing w:val="-10"/>
                <w:sz w:val="22"/>
                <w:szCs w:val="22"/>
                <w:lang w:val="ru-RU" w:eastAsia="ru-RU"/>
              </w:rPr>
              <w:t>4</w:t>
            </w:r>
          </w:p>
        </w:tc>
        <w:tc>
          <w:tcPr>
            <w:tcW w:w="1276" w:type="dxa"/>
            <w:tcBorders>
              <w:top w:val="single" w:sz="4" w:space="0" w:color="auto"/>
              <w:left w:val="nil"/>
              <w:bottom w:val="single" w:sz="4" w:space="0" w:color="auto"/>
              <w:right w:val="single" w:sz="4" w:space="0" w:color="auto"/>
            </w:tcBorders>
          </w:tcPr>
          <w:p w:rsidR="00A7279C" w:rsidRPr="00FD1704" w:rsidRDefault="00A7279C" w:rsidP="0087735B">
            <w:pPr>
              <w:pStyle w:val="000Normal"/>
              <w:spacing w:before="0" w:after="0" w:line="240" w:lineRule="auto"/>
              <w:ind w:right="-21"/>
              <w:jc w:val="center"/>
              <w:rPr>
                <w:rFonts w:ascii="Times New Roman" w:hAnsi="Times New Roman"/>
                <w:spacing w:val="-10"/>
                <w:sz w:val="22"/>
                <w:szCs w:val="22"/>
                <w:lang w:val="ru-RU" w:eastAsia="ru-RU"/>
              </w:rPr>
            </w:pPr>
            <w:r w:rsidRPr="00FD1704">
              <w:rPr>
                <w:rFonts w:ascii="Times New Roman" w:hAnsi="Times New Roman"/>
                <w:spacing w:val="-10"/>
                <w:sz w:val="22"/>
                <w:szCs w:val="22"/>
                <w:lang w:val="ru-RU" w:eastAsia="ru-RU"/>
              </w:rPr>
              <w:t>5</w:t>
            </w:r>
          </w:p>
        </w:tc>
        <w:tc>
          <w:tcPr>
            <w:tcW w:w="1276" w:type="dxa"/>
            <w:tcBorders>
              <w:top w:val="single" w:sz="4" w:space="0" w:color="auto"/>
              <w:left w:val="single" w:sz="4" w:space="0" w:color="auto"/>
              <w:bottom w:val="single" w:sz="4" w:space="0" w:color="auto"/>
              <w:right w:val="single" w:sz="4" w:space="0" w:color="auto"/>
            </w:tcBorders>
            <w:noWrap/>
            <w:vAlign w:val="bottom"/>
          </w:tcPr>
          <w:p w:rsidR="00A7279C" w:rsidRPr="00FD1704" w:rsidRDefault="00A7279C" w:rsidP="0087735B">
            <w:pPr>
              <w:pStyle w:val="000Normal"/>
              <w:spacing w:before="0" w:after="0" w:line="240" w:lineRule="auto"/>
              <w:ind w:right="-21"/>
              <w:jc w:val="center"/>
              <w:rPr>
                <w:rFonts w:ascii="Times New Roman" w:hAnsi="Times New Roman"/>
                <w:spacing w:val="-10"/>
                <w:sz w:val="22"/>
                <w:szCs w:val="22"/>
                <w:lang w:val="ru-RU" w:eastAsia="ru-RU"/>
              </w:rPr>
            </w:pPr>
            <w:r w:rsidRPr="00FD1704">
              <w:rPr>
                <w:rFonts w:ascii="Times New Roman" w:hAnsi="Times New Roman"/>
                <w:spacing w:val="-10"/>
                <w:sz w:val="22"/>
                <w:szCs w:val="22"/>
                <w:lang w:val="ru-RU" w:eastAsia="ru-RU"/>
              </w:rPr>
              <w:t>6</w:t>
            </w:r>
          </w:p>
        </w:tc>
      </w:tr>
      <w:tr w:rsidR="003C3E33" w:rsidRPr="00FD1704" w:rsidTr="0008386A">
        <w:trPr>
          <w:trHeight w:val="255"/>
        </w:trPr>
        <w:tc>
          <w:tcPr>
            <w:tcW w:w="2850" w:type="dxa"/>
            <w:tcBorders>
              <w:top w:val="nil"/>
              <w:left w:val="single" w:sz="4" w:space="0" w:color="auto"/>
              <w:bottom w:val="single" w:sz="4" w:space="0" w:color="auto"/>
              <w:right w:val="single" w:sz="4" w:space="0" w:color="auto"/>
            </w:tcBorders>
            <w:shd w:val="clear" w:color="auto" w:fill="FFFFFF"/>
            <w:noWrap/>
            <w:vAlign w:val="bottom"/>
          </w:tcPr>
          <w:p w:rsidR="003C3E33" w:rsidRPr="00FD1704" w:rsidRDefault="003C3E33" w:rsidP="0087735B">
            <w:pPr>
              <w:pStyle w:val="000Normal"/>
              <w:spacing w:before="0" w:after="0" w:line="240" w:lineRule="auto"/>
              <w:ind w:right="-21"/>
              <w:jc w:val="left"/>
              <w:rPr>
                <w:rFonts w:ascii="Times New Roman" w:hAnsi="Times New Roman"/>
                <w:spacing w:val="-10"/>
                <w:sz w:val="22"/>
                <w:szCs w:val="22"/>
                <w:lang w:val="ru-RU" w:eastAsia="ru-RU"/>
              </w:rPr>
            </w:pPr>
            <w:r w:rsidRPr="00FD1704">
              <w:rPr>
                <w:rFonts w:ascii="Times New Roman" w:hAnsi="Times New Roman"/>
                <w:spacing w:val="-10"/>
                <w:sz w:val="22"/>
                <w:szCs w:val="22"/>
                <w:lang w:val="ru-RU" w:eastAsia="ru-RU"/>
              </w:rPr>
              <w:t>Процентные доходы</w:t>
            </w:r>
          </w:p>
        </w:tc>
        <w:tc>
          <w:tcPr>
            <w:tcW w:w="1418" w:type="dxa"/>
            <w:tcBorders>
              <w:top w:val="nil"/>
              <w:left w:val="nil"/>
              <w:bottom w:val="single" w:sz="4" w:space="0" w:color="auto"/>
              <w:right w:val="single" w:sz="4" w:space="0" w:color="auto"/>
            </w:tcBorders>
            <w:noWrap/>
            <w:vAlign w:val="bottom"/>
          </w:tcPr>
          <w:p w:rsidR="003C3E33" w:rsidRPr="00FD1704" w:rsidRDefault="003C3E33">
            <w:pPr>
              <w:jc w:val="right"/>
              <w:rPr>
                <w:sz w:val="22"/>
                <w:szCs w:val="22"/>
              </w:rPr>
            </w:pPr>
            <w:r w:rsidRPr="00FD1704">
              <w:rPr>
                <w:sz w:val="22"/>
                <w:szCs w:val="22"/>
              </w:rPr>
              <w:t>1 411 781</w:t>
            </w:r>
          </w:p>
        </w:tc>
        <w:tc>
          <w:tcPr>
            <w:tcW w:w="1417" w:type="dxa"/>
            <w:tcBorders>
              <w:top w:val="nil"/>
              <w:left w:val="nil"/>
              <w:bottom w:val="single" w:sz="4" w:space="0" w:color="auto"/>
              <w:right w:val="single" w:sz="4" w:space="0" w:color="auto"/>
            </w:tcBorders>
            <w:noWrap/>
            <w:vAlign w:val="bottom"/>
          </w:tcPr>
          <w:p w:rsidR="003C3E33" w:rsidRPr="00FD1704" w:rsidRDefault="003C3E33">
            <w:pPr>
              <w:jc w:val="right"/>
              <w:rPr>
                <w:sz w:val="22"/>
                <w:szCs w:val="22"/>
              </w:rPr>
            </w:pPr>
            <w:r w:rsidRPr="00FD1704">
              <w:rPr>
                <w:sz w:val="22"/>
                <w:szCs w:val="22"/>
              </w:rPr>
              <w:t>676 112</w:t>
            </w:r>
          </w:p>
        </w:tc>
        <w:tc>
          <w:tcPr>
            <w:tcW w:w="1134" w:type="dxa"/>
            <w:tcBorders>
              <w:top w:val="nil"/>
              <w:left w:val="nil"/>
              <w:bottom w:val="single" w:sz="4" w:space="0" w:color="auto"/>
              <w:right w:val="single" w:sz="4" w:space="0" w:color="auto"/>
            </w:tcBorders>
            <w:noWrap/>
            <w:vAlign w:val="bottom"/>
          </w:tcPr>
          <w:p w:rsidR="003C3E33" w:rsidRPr="00FD1704" w:rsidRDefault="003C3E33">
            <w:pPr>
              <w:jc w:val="right"/>
              <w:rPr>
                <w:sz w:val="22"/>
                <w:szCs w:val="22"/>
              </w:rPr>
            </w:pPr>
            <w:r w:rsidRPr="00FD1704">
              <w:rPr>
                <w:sz w:val="22"/>
                <w:szCs w:val="22"/>
              </w:rPr>
              <w:t>97 956</w:t>
            </w:r>
          </w:p>
        </w:tc>
        <w:tc>
          <w:tcPr>
            <w:tcW w:w="1276" w:type="dxa"/>
            <w:tcBorders>
              <w:top w:val="single" w:sz="4" w:space="0" w:color="auto"/>
              <w:left w:val="nil"/>
              <w:bottom w:val="single" w:sz="4" w:space="0" w:color="auto"/>
              <w:right w:val="single" w:sz="4" w:space="0" w:color="auto"/>
            </w:tcBorders>
            <w:vAlign w:val="bottom"/>
          </w:tcPr>
          <w:p w:rsidR="003C3E33" w:rsidRPr="00FD1704" w:rsidRDefault="003C3E33">
            <w:pPr>
              <w:jc w:val="right"/>
              <w:rPr>
                <w:sz w:val="22"/>
                <w:szCs w:val="22"/>
              </w:rPr>
            </w:pPr>
            <w:r w:rsidRPr="00FD1704">
              <w:rPr>
                <w:sz w:val="22"/>
                <w:szCs w:val="22"/>
              </w:rPr>
              <w:t>55 100</w:t>
            </w:r>
          </w:p>
        </w:tc>
        <w:tc>
          <w:tcPr>
            <w:tcW w:w="1276" w:type="dxa"/>
            <w:tcBorders>
              <w:top w:val="single" w:sz="4" w:space="0" w:color="auto"/>
              <w:left w:val="single" w:sz="4" w:space="0" w:color="auto"/>
              <w:bottom w:val="single" w:sz="4" w:space="0" w:color="auto"/>
              <w:right w:val="single" w:sz="4" w:space="0" w:color="auto"/>
            </w:tcBorders>
            <w:noWrap/>
            <w:vAlign w:val="bottom"/>
          </w:tcPr>
          <w:p w:rsidR="003C3E33" w:rsidRPr="00FD1704" w:rsidRDefault="003C3E33">
            <w:pPr>
              <w:jc w:val="right"/>
              <w:rPr>
                <w:sz w:val="22"/>
                <w:szCs w:val="22"/>
              </w:rPr>
            </w:pPr>
            <w:r w:rsidRPr="00FD1704">
              <w:rPr>
                <w:sz w:val="22"/>
                <w:szCs w:val="22"/>
              </w:rPr>
              <w:t>2 240 949</w:t>
            </w:r>
          </w:p>
        </w:tc>
      </w:tr>
      <w:tr w:rsidR="003C3E33" w:rsidRPr="00FD1704" w:rsidTr="008434EC">
        <w:trPr>
          <w:trHeight w:val="255"/>
        </w:trPr>
        <w:tc>
          <w:tcPr>
            <w:tcW w:w="2850" w:type="dxa"/>
            <w:tcBorders>
              <w:top w:val="nil"/>
              <w:left w:val="single" w:sz="4" w:space="0" w:color="auto"/>
              <w:bottom w:val="single" w:sz="4" w:space="0" w:color="auto"/>
              <w:right w:val="single" w:sz="4" w:space="0" w:color="auto"/>
            </w:tcBorders>
            <w:shd w:val="clear" w:color="auto" w:fill="FFFFFF"/>
            <w:noWrap/>
            <w:vAlign w:val="bottom"/>
          </w:tcPr>
          <w:p w:rsidR="003C3E33" w:rsidRPr="00FD1704" w:rsidRDefault="003C3E33" w:rsidP="0087735B">
            <w:pPr>
              <w:pStyle w:val="000Normal"/>
              <w:spacing w:before="0" w:after="0" w:line="240" w:lineRule="auto"/>
              <w:ind w:right="-21"/>
              <w:jc w:val="left"/>
              <w:rPr>
                <w:rFonts w:ascii="Times New Roman" w:hAnsi="Times New Roman"/>
                <w:spacing w:val="-10"/>
                <w:sz w:val="22"/>
                <w:szCs w:val="22"/>
                <w:lang w:val="ru-RU" w:eastAsia="ru-RU"/>
              </w:rPr>
            </w:pPr>
            <w:r w:rsidRPr="00FD1704">
              <w:rPr>
                <w:rFonts w:ascii="Times New Roman" w:hAnsi="Times New Roman"/>
                <w:spacing w:val="-10"/>
                <w:sz w:val="22"/>
                <w:szCs w:val="22"/>
                <w:lang w:val="ru-RU" w:eastAsia="ru-RU"/>
              </w:rPr>
              <w:t>Процентные расходы</w:t>
            </w:r>
          </w:p>
        </w:tc>
        <w:tc>
          <w:tcPr>
            <w:tcW w:w="1418" w:type="dxa"/>
            <w:tcBorders>
              <w:top w:val="nil"/>
              <w:left w:val="nil"/>
              <w:bottom w:val="single" w:sz="4" w:space="0" w:color="auto"/>
              <w:right w:val="single" w:sz="4" w:space="0" w:color="auto"/>
            </w:tcBorders>
            <w:noWrap/>
            <w:vAlign w:val="bottom"/>
          </w:tcPr>
          <w:p w:rsidR="003C3E33" w:rsidRPr="00FD1704" w:rsidRDefault="003C3E33">
            <w:pPr>
              <w:jc w:val="right"/>
              <w:rPr>
                <w:sz w:val="22"/>
                <w:szCs w:val="22"/>
              </w:rPr>
            </w:pPr>
            <w:r w:rsidRPr="00FD1704">
              <w:rPr>
                <w:sz w:val="22"/>
                <w:szCs w:val="22"/>
              </w:rPr>
              <w:t>337 436</w:t>
            </w:r>
          </w:p>
        </w:tc>
        <w:tc>
          <w:tcPr>
            <w:tcW w:w="1417" w:type="dxa"/>
            <w:tcBorders>
              <w:top w:val="nil"/>
              <w:left w:val="nil"/>
              <w:bottom w:val="single" w:sz="4" w:space="0" w:color="auto"/>
              <w:right w:val="single" w:sz="4" w:space="0" w:color="auto"/>
            </w:tcBorders>
            <w:noWrap/>
            <w:vAlign w:val="bottom"/>
          </w:tcPr>
          <w:p w:rsidR="003C3E33" w:rsidRPr="00FD1704" w:rsidRDefault="003C3E33">
            <w:pPr>
              <w:jc w:val="right"/>
              <w:rPr>
                <w:sz w:val="22"/>
                <w:szCs w:val="22"/>
              </w:rPr>
            </w:pPr>
            <w:r w:rsidRPr="00FD1704">
              <w:rPr>
                <w:sz w:val="22"/>
                <w:szCs w:val="22"/>
              </w:rPr>
              <w:t>446 810</w:t>
            </w:r>
          </w:p>
        </w:tc>
        <w:tc>
          <w:tcPr>
            <w:tcW w:w="1134" w:type="dxa"/>
            <w:tcBorders>
              <w:top w:val="nil"/>
              <w:left w:val="nil"/>
              <w:bottom w:val="single" w:sz="4" w:space="0" w:color="auto"/>
              <w:right w:val="single" w:sz="4" w:space="0" w:color="auto"/>
            </w:tcBorders>
            <w:noWrap/>
            <w:vAlign w:val="bottom"/>
          </w:tcPr>
          <w:p w:rsidR="003C3E33" w:rsidRPr="00FD1704" w:rsidRDefault="003C3E33">
            <w:pPr>
              <w:jc w:val="right"/>
              <w:rPr>
                <w:sz w:val="22"/>
                <w:szCs w:val="22"/>
              </w:rPr>
            </w:pPr>
            <w:r w:rsidRPr="00FD1704">
              <w:rPr>
                <w:sz w:val="22"/>
                <w:szCs w:val="22"/>
              </w:rPr>
              <w:t>167 504</w:t>
            </w:r>
          </w:p>
        </w:tc>
        <w:tc>
          <w:tcPr>
            <w:tcW w:w="1276" w:type="dxa"/>
            <w:tcBorders>
              <w:top w:val="single" w:sz="4" w:space="0" w:color="auto"/>
              <w:left w:val="nil"/>
              <w:bottom w:val="single" w:sz="4" w:space="0" w:color="auto"/>
              <w:right w:val="single" w:sz="4" w:space="0" w:color="auto"/>
            </w:tcBorders>
            <w:vAlign w:val="bottom"/>
          </w:tcPr>
          <w:p w:rsidR="003C3E33" w:rsidRPr="00FD1704" w:rsidRDefault="003C3E33">
            <w:pPr>
              <w:jc w:val="right"/>
              <w:rPr>
                <w:sz w:val="22"/>
                <w:szCs w:val="22"/>
              </w:rPr>
            </w:pPr>
            <w:r w:rsidRPr="00FD1704">
              <w:rPr>
                <w:sz w:val="22"/>
                <w:szCs w:val="22"/>
              </w:rPr>
              <w:t>4 045</w:t>
            </w:r>
          </w:p>
        </w:tc>
        <w:tc>
          <w:tcPr>
            <w:tcW w:w="1276" w:type="dxa"/>
            <w:tcBorders>
              <w:top w:val="single" w:sz="4" w:space="0" w:color="auto"/>
              <w:left w:val="single" w:sz="4" w:space="0" w:color="auto"/>
              <w:bottom w:val="single" w:sz="4" w:space="0" w:color="auto"/>
              <w:right w:val="single" w:sz="4" w:space="0" w:color="auto"/>
            </w:tcBorders>
            <w:noWrap/>
            <w:vAlign w:val="bottom"/>
          </w:tcPr>
          <w:p w:rsidR="003C3E33" w:rsidRPr="00FD1704" w:rsidRDefault="003C3E33">
            <w:pPr>
              <w:jc w:val="right"/>
              <w:rPr>
                <w:sz w:val="22"/>
                <w:szCs w:val="22"/>
              </w:rPr>
            </w:pPr>
            <w:r w:rsidRPr="00FD1704">
              <w:rPr>
                <w:sz w:val="22"/>
                <w:szCs w:val="22"/>
              </w:rPr>
              <w:t>955 795</w:t>
            </w:r>
          </w:p>
        </w:tc>
      </w:tr>
      <w:tr w:rsidR="003C3E33" w:rsidRPr="00FD1704" w:rsidTr="008434EC">
        <w:trPr>
          <w:trHeight w:val="255"/>
        </w:trPr>
        <w:tc>
          <w:tcPr>
            <w:tcW w:w="285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3C3E33" w:rsidRPr="00FD1704" w:rsidRDefault="003C3E33" w:rsidP="0087735B">
            <w:pPr>
              <w:pStyle w:val="000Normal"/>
              <w:spacing w:before="0" w:after="0" w:line="240" w:lineRule="auto"/>
              <w:ind w:right="-21"/>
              <w:jc w:val="left"/>
              <w:rPr>
                <w:rFonts w:ascii="Times New Roman" w:hAnsi="Times New Roman"/>
                <w:spacing w:val="-10"/>
                <w:sz w:val="22"/>
                <w:szCs w:val="22"/>
                <w:lang w:val="ru-RU" w:eastAsia="ru-RU"/>
              </w:rPr>
            </w:pPr>
            <w:r w:rsidRPr="00FD1704">
              <w:rPr>
                <w:rFonts w:ascii="Times New Roman" w:hAnsi="Times New Roman"/>
                <w:spacing w:val="-10"/>
                <w:sz w:val="22"/>
                <w:szCs w:val="22"/>
                <w:lang w:val="ru-RU" w:eastAsia="ru-RU"/>
              </w:rPr>
              <w:t>Чистые процентные доходы</w:t>
            </w:r>
          </w:p>
        </w:tc>
        <w:tc>
          <w:tcPr>
            <w:tcW w:w="1418" w:type="dxa"/>
            <w:tcBorders>
              <w:top w:val="single" w:sz="4" w:space="0" w:color="auto"/>
              <w:left w:val="nil"/>
              <w:bottom w:val="single" w:sz="4" w:space="0" w:color="auto"/>
              <w:right w:val="single" w:sz="4" w:space="0" w:color="auto"/>
            </w:tcBorders>
            <w:noWrap/>
            <w:vAlign w:val="bottom"/>
          </w:tcPr>
          <w:p w:rsidR="003C3E33" w:rsidRPr="00FD1704" w:rsidRDefault="003C3E33">
            <w:pPr>
              <w:jc w:val="right"/>
              <w:rPr>
                <w:sz w:val="22"/>
                <w:szCs w:val="22"/>
              </w:rPr>
            </w:pPr>
            <w:r w:rsidRPr="00FD1704">
              <w:rPr>
                <w:sz w:val="22"/>
                <w:szCs w:val="22"/>
              </w:rPr>
              <w:t>1 074 345</w:t>
            </w:r>
          </w:p>
        </w:tc>
        <w:tc>
          <w:tcPr>
            <w:tcW w:w="1417" w:type="dxa"/>
            <w:tcBorders>
              <w:top w:val="single" w:sz="4" w:space="0" w:color="auto"/>
              <w:left w:val="nil"/>
              <w:bottom w:val="single" w:sz="4" w:space="0" w:color="auto"/>
              <w:right w:val="single" w:sz="4" w:space="0" w:color="auto"/>
            </w:tcBorders>
            <w:noWrap/>
            <w:vAlign w:val="bottom"/>
          </w:tcPr>
          <w:p w:rsidR="003C3E33" w:rsidRPr="00FD1704" w:rsidRDefault="003C3E33">
            <w:pPr>
              <w:jc w:val="right"/>
              <w:rPr>
                <w:sz w:val="22"/>
                <w:szCs w:val="22"/>
              </w:rPr>
            </w:pPr>
            <w:r w:rsidRPr="00FD1704">
              <w:rPr>
                <w:sz w:val="22"/>
                <w:szCs w:val="22"/>
              </w:rPr>
              <w:t>229 302</w:t>
            </w:r>
          </w:p>
        </w:tc>
        <w:tc>
          <w:tcPr>
            <w:tcW w:w="1134" w:type="dxa"/>
            <w:tcBorders>
              <w:top w:val="single" w:sz="4" w:space="0" w:color="auto"/>
              <w:left w:val="nil"/>
              <w:bottom w:val="single" w:sz="4" w:space="0" w:color="auto"/>
              <w:right w:val="single" w:sz="4" w:space="0" w:color="auto"/>
            </w:tcBorders>
            <w:noWrap/>
            <w:vAlign w:val="bottom"/>
          </w:tcPr>
          <w:p w:rsidR="003C3E33" w:rsidRPr="00FD1704" w:rsidRDefault="003C3E33">
            <w:pPr>
              <w:jc w:val="right"/>
              <w:rPr>
                <w:sz w:val="22"/>
                <w:szCs w:val="22"/>
              </w:rPr>
            </w:pPr>
            <w:r w:rsidRPr="00FD1704">
              <w:rPr>
                <w:sz w:val="22"/>
                <w:szCs w:val="22"/>
              </w:rPr>
              <w:t>(69 548)</w:t>
            </w:r>
          </w:p>
        </w:tc>
        <w:tc>
          <w:tcPr>
            <w:tcW w:w="1276" w:type="dxa"/>
            <w:tcBorders>
              <w:top w:val="single" w:sz="4" w:space="0" w:color="auto"/>
              <w:left w:val="nil"/>
              <w:bottom w:val="single" w:sz="4" w:space="0" w:color="auto"/>
              <w:right w:val="single" w:sz="4" w:space="0" w:color="auto"/>
            </w:tcBorders>
            <w:vAlign w:val="bottom"/>
          </w:tcPr>
          <w:p w:rsidR="003C3E33" w:rsidRPr="00FD1704" w:rsidRDefault="003C3E33">
            <w:pPr>
              <w:jc w:val="right"/>
              <w:rPr>
                <w:sz w:val="22"/>
                <w:szCs w:val="22"/>
              </w:rPr>
            </w:pPr>
            <w:r w:rsidRPr="00FD1704">
              <w:rPr>
                <w:sz w:val="22"/>
                <w:szCs w:val="22"/>
              </w:rPr>
              <w:t>51 055</w:t>
            </w:r>
          </w:p>
        </w:tc>
        <w:tc>
          <w:tcPr>
            <w:tcW w:w="1276" w:type="dxa"/>
            <w:tcBorders>
              <w:top w:val="single" w:sz="4" w:space="0" w:color="auto"/>
              <w:left w:val="single" w:sz="4" w:space="0" w:color="auto"/>
              <w:bottom w:val="single" w:sz="4" w:space="0" w:color="auto"/>
              <w:right w:val="single" w:sz="4" w:space="0" w:color="auto"/>
            </w:tcBorders>
            <w:noWrap/>
            <w:vAlign w:val="bottom"/>
          </w:tcPr>
          <w:p w:rsidR="003C3E33" w:rsidRPr="00FD1704" w:rsidRDefault="003C3E33">
            <w:pPr>
              <w:jc w:val="right"/>
              <w:rPr>
                <w:sz w:val="22"/>
                <w:szCs w:val="22"/>
              </w:rPr>
            </w:pPr>
            <w:r w:rsidRPr="00FD1704">
              <w:rPr>
                <w:sz w:val="22"/>
                <w:szCs w:val="22"/>
              </w:rPr>
              <w:t>1 285 154</w:t>
            </w:r>
          </w:p>
        </w:tc>
      </w:tr>
      <w:tr w:rsidR="003C3E33" w:rsidRPr="00FD1704" w:rsidTr="008434EC">
        <w:trPr>
          <w:trHeight w:val="255"/>
        </w:trPr>
        <w:tc>
          <w:tcPr>
            <w:tcW w:w="285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3C3E33" w:rsidRPr="00FD1704" w:rsidRDefault="003C3E33" w:rsidP="0087735B">
            <w:pPr>
              <w:pStyle w:val="000Normal"/>
              <w:spacing w:before="0" w:after="0" w:line="240" w:lineRule="auto"/>
              <w:ind w:right="-21"/>
              <w:jc w:val="left"/>
              <w:rPr>
                <w:rFonts w:ascii="Times New Roman" w:hAnsi="Times New Roman"/>
                <w:spacing w:val="-10"/>
                <w:sz w:val="22"/>
                <w:szCs w:val="22"/>
                <w:lang w:val="ru-RU" w:eastAsia="ru-RU"/>
              </w:rPr>
            </w:pPr>
            <w:r w:rsidRPr="00FD1704">
              <w:rPr>
                <w:rFonts w:ascii="Times New Roman" w:hAnsi="Times New Roman"/>
                <w:spacing w:val="-10"/>
                <w:sz w:val="22"/>
                <w:szCs w:val="22"/>
                <w:lang w:val="ru-RU" w:eastAsia="ru-RU"/>
              </w:rPr>
              <w:t>Комиссионные доходы</w:t>
            </w:r>
          </w:p>
        </w:tc>
        <w:tc>
          <w:tcPr>
            <w:tcW w:w="1418" w:type="dxa"/>
            <w:tcBorders>
              <w:top w:val="single" w:sz="4" w:space="0" w:color="auto"/>
              <w:left w:val="nil"/>
              <w:bottom w:val="single" w:sz="4" w:space="0" w:color="auto"/>
              <w:right w:val="single" w:sz="4" w:space="0" w:color="auto"/>
            </w:tcBorders>
            <w:noWrap/>
            <w:vAlign w:val="bottom"/>
          </w:tcPr>
          <w:p w:rsidR="003C3E33" w:rsidRPr="00FD1704" w:rsidRDefault="003C3E33">
            <w:pPr>
              <w:jc w:val="right"/>
              <w:rPr>
                <w:sz w:val="22"/>
                <w:szCs w:val="22"/>
              </w:rPr>
            </w:pPr>
            <w:r w:rsidRPr="00FD1704">
              <w:rPr>
                <w:sz w:val="22"/>
                <w:szCs w:val="22"/>
              </w:rPr>
              <w:t>585 590</w:t>
            </w:r>
          </w:p>
        </w:tc>
        <w:tc>
          <w:tcPr>
            <w:tcW w:w="1417" w:type="dxa"/>
            <w:tcBorders>
              <w:top w:val="single" w:sz="4" w:space="0" w:color="auto"/>
              <w:left w:val="nil"/>
              <w:bottom w:val="single" w:sz="4" w:space="0" w:color="auto"/>
              <w:right w:val="single" w:sz="4" w:space="0" w:color="auto"/>
            </w:tcBorders>
            <w:noWrap/>
            <w:vAlign w:val="bottom"/>
          </w:tcPr>
          <w:p w:rsidR="003C3E33" w:rsidRPr="00FD1704" w:rsidRDefault="003C3E33">
            <w:pPr>
              <w:jc w:val="right"/>
              <w:rPr>
                <w:sz w:val="22"/>
                <w:szCs w:val="22"/>
              </w:rPr>
            </w:pPr>
            <w:r w:rsidRPr="00FD1704">
              <w:rPr>
                <w:sz w:val="22"/>
                <w:szCs w:val="22"/>
              </w:rPr>
              <w:t>680 254</w:t>
            </w:r>
          </w:p>
        </w:tc>
        <w:tc>
          <w:tcPr>
            <w:tcW w:w="1134" w:type="dxa"/>
            <w:tcBorders>
              <w:top w:val="single" w:sz="4" w:space="0" w:color="auto"/>
              <w:left w:val="nil"/>
              <w:bottom w:val="single" w:sz="4" w:space="0" w:color="auto"/>
              <w:right w:val="single" w:sz="4" w:space="0" w:color="auto"/>
            </w:tcBorders>
            <w:noWrap/>
            <w:vAlign w:val="bottom"/>
          </w:tcPr>
          <w:p w:rsidR="003C3E33" w:rsidRPr="00FD1704" w:rsidRDefault="003C3E33">
            <w:pPr>
              <w:jc w:val="right"/>
              <w:rPr>
                <w:sz w:val="22"/>
                <w:szCs w:val="22"/>
              </w:rPr>
            </w:pPr>
            <w:r w:rsidRPr="00FD1704">
              <w:rPr>
                <w:sz w:val="22"/>
                <w:szCs w:val="22"/>
              </w:rPr>
              <w:t>3 085</w:t>
            </w:r>
          </w:p>
        </w:tc>
        <w:tc>
          <w:tcPr>
            <w:tcW w:w="1276" w:type="dxa"/>
            <w:tcBorders>
              <w:top w:val="single" w:sz="4" w:space="0" w:color="auto"/>
              <w:left w:val="nil"/>
              <w:bottom w:val="single" w:sz="4" w:space="0" w:color="auto"/>
              <w:right w:val="single" w:sz="4" w:space="0" w:color="auto"/>
            </w:tcBorders>
            <w:vAlign w:val="bottom"/>
          </w:tcPr>
          <w:p w:rsidR="003C3E33" w:rsidRPr="00FD1704" w:rsidRDefault="003C3E33">
            <w:pPr>
              <w:jc w:val="right"/>
              <w:rPr>
                <w:sz w:val="22"/>
                <w:szCs w:val="22"/>
              </w:rPr>
            </w:pPr>
            <w:r w:rsidRPr="00FD1704">
              <w:rPr>
                <w:sz w:val="22"/>
                <w:szCs w:val="22"/>
              </w:rPr>
              <w:t>345</w:t>
            </w:r>
          </w:p>
        </w:tc>
        <w:tc>
          <w:tcPr>
            <w:tcW w:w="1276" w:type="dxa"/>
            <w:tcBorders>
              <w:top w:val="single" w:sz="4" w:space="0" w:color="auto"/>
              <w:left w:val="single" w:sz="4" w:space="0" w:color="auto"/>
              <w:bottom w:val="single" w:sz="4" w:space="0" w:color="auto"/>
              <w:right w:val="single" w:sz="4" w:space="0" w:color="auto"/>
            </w:tcBorders>
            <w:noWrap/>
            <w:vAlign w:val="bottom"/>
          </w:tcPr>
          <w:p w:rsidR="003C3E33" w:rsidRPr="00FD1704" w:rsidRDefault="003C3E33">
            <w:pPr>
              <w:jc w:val="right"/>
              <w:rPr>
                <w:sz w:val="22"/>
                <w:szCs w:val="22"/>
              </w:rPr>
            </w:pPr>
            <w:r w:rsidRPr="00FD1704">
              <w:rPr>
                <w:sz w:val="22"/>
                <w:szCs w:val="22"/>
              </w:rPr>
              <w:t>1 269 274</w:t>
            </w:r>
          </w:p>
        </w:tc>
      </w:tr>
      <w:tr w:rsidR="003C3E33" w:rsidRPr="00FD1704" w:rsidTr="008434EC">
        <w:trPr>
          <w:trHeight w:val="255"/>
        </w:trPr>
        <w:tc>
          <w:tcPr>
            <w:tcW w:w="285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3C3E33" w:rsidRPr="00FD1704" w:rsidRDefault="003C3E33" w:rsidP="0087735B">
            <w:pPr>
              <w:pStyle w:val="000Normal"/>
              <w:spacing w:before="0" w:after="0" w:line="240" w:lineRule="auto"/>
              <w:ind w:right="-21"/>
              <w:jc w:val="left"/>
              <w:rPr>
                <w:rFonts w:ascii="Times New Roman" w:hAnsi="Times New Roman"/>
                <w:spacing w:val="-10"/>
                <w:sz w:val="22"/>
                <w:szCs w:val="22"/>
                <w:lang w:val="ru-RU" w:eastAsia="ru-RU"/>
              </w:rPr>
            </w:pPr>
            <w:r w:rsidRPr="00FD1704">
              <w:rPr>
                <w:rFonts w:ascii="Times New Roman" w:hAnsi="Times New Roman"/>
                <w:spacing w:val="-10"/>
                <w:sz w:val="22"/>
                <w:szCs w:val="22"/>
                <w:lang w:val="ru-RU" w:eastAsia="ru-RU"/>
              </w:rPr>
              <w:t>Комиссионные расходы</w:t>
            </w:r>
          </w:p>
        </w:tc>
        <w:tc>
          <w:tcPr>
            <w:tcW w:w="1418" w:type="dxa"/>
            <w:tcBorders>
              <w:top w:val="single" w:sz="4" w:space="0" w:color="auto"/>
              <w:left w:val="nil"/>
              <w:bottom w:val="single" w:sz="4" w:space="0" w:color="auto"/>
              <w:right w:val="single" w:sz="4" w:space="0" w:color="auto"/>
            </w:tcBorders>
            <w:noWrap/>
            <w:vAlign w:val="bottom"/>
          </w:tcPr>
          <w:p w:rsidR="003C3E33" w:rsidRPr="00FD1704" w:rsidRDefault="003C3E33">
            <w:pPr>
              <w:jc w:val="right"/>
              <w:rPr>
                <w:sz w:val="22"/>
                <w:szCs w:val="22"/>
              </w:rPr>
            </w:pPr>
            <w:r w:rsidRPr="00FD1704">
              <w:rPr>
                <w:sz w:val="22"/>
                <w:szCs w:val="22"/>
              </w:rPr>
              <w:t>90</w:t>
            </w:r>
          </w:p>
        </w:tc>
        <w:tc>
          <w:tcPr>
            <w:tcW w:w="1417" w:type="dxa"/>
            <w:tcBorders>
              <w:top w:val="single" w:sz="4" w:space="0" w:color="auto"/>
              <w:left w:val="nil"/>
              <w:bottom w:val="single" w:sz="4" w:space="0" w:color="auto"/>
              <w:right w:val="single" w:sz="4" w:space="0" w:color="auto"/>
            </w:tcBorders>
            <w:noWrap/>
            <w:vAlign w:val="bottom"/>
          </w:tcPr>
          <w:p w:rsidR="003C3E33" w:rsidRPr="00FD1704" w:rsidRDefault="003C3E33">
            <w:pPr>
              <w:jc w:val="right"/>
              <w:rPr>
                <w:sz w:val="22"/>
                <w:szCs w:val="22"/>
              </w:rPr>
            </w:pPr>
            <w:r w:rsidRPr="00FD1704">
              <w:rPr>
                <w:sz w:val="22"/>
                <w:szCs w:val="22"/>
              </w:rPr>
              <w:t>147 650</w:t>
            </w:r>
          </w:p>
        </w:tc>
        <w:tc>
          <w:tcPr>
            <w:tcW w:w="1134" w:type="dxa"/>
            <w:tcBorders>
              <w:top w:val="single" w:sz="4" w:space="0" w:color="auto"/>
              <w:left w:val="nil"/>
              <w:bottom w:val="single" w:sz="4" w:space="0" w:color="auto"/>
              <w:right w:val="single" w:sz="4" w:space="0" w:color="auto"/>
            </w:tcBorders>
            <w:noWrap/>
            <w:vAlign w:val="bottom"/>
          </w:tcPr>
          <w:p w:rsidR="003C3E33" w:rsidRPr="00FD1704" w:rsidRDefault="003C3E33">
            <w:pPr>
              <w:jc w:val="right"/>
              <w:rPr>
                <w:sz w:val="22"/>
                <w:szCs w:val="22"/>
              </w:rPr>
            </w:pPr>
            <w:r w:rsidRPr="00FD1704">
              <w:rPr>
                <w:sz w:val="22"/>
                <w:szCs w:val="22"/>
              </w:rPr>
              <w:t>27 424</w:t>
            </w:r>
          </w:p>
        </w:tc>
        <w:tc>
          <w:tcPr>
            <w:tcW w:w="1276" w:type="dxa"/>
            <w:tcBorders>
              <w:top w:val="single" w:sz="4" w:space="0" w:color="auto"/>
              <w:left w:val="nil"/>
              <w:bottom w:val="single" w:sz="4" w:space="0" w:color="auto"/>
              <w:right w:val="single" w:sz="4" w:space="0" w:color="auto"/>
            </w:tcBorders>
            <w:vAlign w:val="bottom"/>
          </w:tcPr>
          <w:p w:rsidR="003C3E33" w:rsidRPr="00FD1704" w:rsidRDefault="003C3E33">
            <w:pPr>
              <w:jc w:val="right"/>
              <w:rPr>
                <w:sz w:val="22"/>
                <w:szCs w:val="22"/>
              </w:rPr>
            </w:pPr>
            <w:r w:rsidRPr="00FD1704">
              <w:rPr>
                <w:sz w:val="22"/>
                <w:szCs w:val="22"/>
              </w:rPr>
              <w:t>30 645</w:t>
            </w:r>
          </w:p>
        </w:tc>
        <w:tc>
          <w:tcPr>
            <w:tcW w:w="1276" w:type="dxa"/>
            <w:tcBorders>
              <w:top w:val="single" w:sz="4" w:space="0" w:color="auto"/>
              <w:left w:val="single" w:sz="4" w:space="0" w:color="auto"/>
              <w:bottom w:val="single" w:sz="4" w:space="0" w:color="auto"/>
              <w:right w:val="single" w:sz="4" w:space="0" w:color="auto"/>
            </w:tcBorders>
            <w:noWrap/>
            <w:vAlign w:val="bottom"/>
          </w:tcPr>
          <w:p w:rsidR="003C3E33" w:rsidRPr="00FD1704" w:rsidRDefault="003C3E33">
            <w:pPr>
              <w:jc w:val="right"/>
              <w:rPr>
                <w:sz w:val="22"/>
                <w:szCs w:val="22"/>
              </w:rPr>
            </w:pPr>
            <w:r w:rsidRPr="00FD1704">
              <w:rPr>
                <w:sz w:val="22"/>
                <w:szCs w:val="22"/>
              </w:rPr>
              <w:t>205 809</w:t>
            </w:r>
          </w:p>
        </w:tc>
      </w:tr>
      <w:tr w:rsidR="003C3E33" w:rsidRPr="00FD1704" w:rsidTr="008434EC">
        <w:trPr>
          <w:trHeight w:val="255"/>
        </w:trPr>
        <w:tc>
          <w:tcPr>
            <w:tcW w:w="285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3C3E33" w:rsidRPr="00FD1704" w:rsidRDefault="003C3E33" w:rsidP="0087735B">
            <w:pPr>
              <w:pStyle w:val="000Normal"/>
              <w:spacing w:before="0" w:after="0" w:line="240" w:lineRule="auto"/>
              <w:ind w:right="-21"/>
              <w:jc w:val="left"/>
              <w:rPr>
                <w:rFonts w:ascii="Times New Roman" w:hAnsi="Times New Roman"/>
                <w:spacing w:val="-10"/>
                <w:sz w:val="22"/>
                <w:szCs w:val="22"/>
                <w:lang w:val="ru-RU" w:eastAsia="ru-RU"/>
              </w:rPr>
            </w:pPr>
            <w:r w:rsidRPr="00FD1704">
              <w:rPr>
                <w:rFonts w:ascii="Times New Roman" w:hAnsi="Times New Roman"/>
                <w:spacing w:val="-10"/>
                <w:sz w:val="22"/>
                <w:szCs w:val="22"/>
                <w:lang w:val="ru-RU" w:eastAsia="ru-RU"/>
              </w:rPr>
              <w:t>Чистые комиссионные доходы</w:t>
            </w:r>
          </w:p>
        </w:tc>
        <w:tc>
          <w:tcPr>
            <w:tcW w:w="1418" w:type="dxa"/>
            <w:tcBorders>
              <w:top w:val="single" w:sz="4" w:space="0" w:color="auto"/>
              <w:left w:val="nil"/>
              <w:bottom w:val="single" w:sz="4" w:space="0" w:color="auto"/>
              <w:right w:val="single" w:sz="4" w:space="0" w:color="auto"/>
            </w:tcBorders>
            <w:noWrap/>
            <w:vAlign w:val="bottom"/>
          </w:tcPr>
          <w:p w:rsidR="003C3E33" w:rsidRPr="00FD1704" w:rsidRDefault="003C3E33">
            <w:pPr>
              <w:jc w:val="right"/>
              <w:rPr>
                <w:sz w:val="22"/>
                <w:szCs w:val="22"/>
              </w:rPr>
            </w:pPr>
            <w:r w:rsidRPr="00FD1704">
              <w:rPr>
                <w:sz w:val="22"/>
                <w:szCs w:val="22"/>
              </w:rPr>
              <w:t>585 500</w:t>
            </w:r>
          </w:p>
        </w:tc>
        <w:tc>
          <w:tcPr>
            <w:tcW w:w="1417" w:type="dxa"/>
            <w:tcBorders>
              <w:top w:val="single" w:sz="4" w:space="0" w:color="auto"/>
              <w:left w:val="nil"/>
              <w:bottom w:val="single" w:sz="4" w:space="0" w:color="auto"/>
              <w:right w:val="single" w:sz="4" w:space="0" w:color="auto"/>
            </w:tcBorders>
            <w:noWrap/>
            <w:vAlign w:val="bottom"/>
          </w:tcPr>
          <w:p w:rsidR="003C3E33" w:rsidRPr="00FD1704" w:rsidRDefault="003C3E33">
            <w:pPr>
              <w:jc w:val="right"/>
              <w:rPr>
                <w:sz w:val="22"/>
                <w:szCs w:val="22"/>
              </w:rPr>
            </w:pPr>
            <w:r w:rsidRPr="00FD1704">
              <w:rPr>
                <w:sz w:val="22"/>
                <w:szCs w:val="22"/>
              </w:rPr>
              <w:t>532 604</w:t>
            </w:r>
          </w:p>
        </w:tc>
        <w:tc>
          <w:tcPr>
            <w:tcW w:w="1134" w:type="dxa"/>
            <w:tcBorders>
              <w:top w:val="single" w:sz="4" w:space="0" w:color="auto"/>
              <w:left w:val="nil"/>
              <w:bottom w:val="single" w:sz="4" w:space="0" w:color="auto"/>
              <w:right w:val="single" w:sz="4" w:space="0" w:color="auto"/>
            </w:tcBorders>
            <w:noWrap/>
            <w:vAlign w:val="bottom"/>
          </w:tcPr>
          <w:p w:rsidR="003C3E33" w:rsidRPr="00FD1704" w:rsidRDefault="003C3E33">
            <w:pPr>
              <w:jc w:val="right"/>
              <w:rPr>
                <w:sz w:val="22"/>
                <w:szCs w:val="22"/>
              </w:rPr>
            </w:pPr>
            <w:r w:rsidRPr="00FD1704">
              <w:rPr>
                <w:sz w:val="22"/>
                <w:szCs w:val="22"/>
              </w:rPr>
              <w:t>(24 339)</w:t>
            </w:r>
          </w:p>
        </w:tc>
        <w:tc>
          <w:tcPr>
            <w:tcW w:w="1276" w:type="dxa"/>
            <w:tcBorders>
              <w:top w:val="single" w:sz="4" w:space="0" w:color="auto"/>
              <w:left w:val="nil"/>
              <w:bottom w:val="single" w:sz="4" w:space="0" w:color="auto"/>
              <w:right w:val="single" w:sz="4" w:space="0" w:color="auto"/>
            </w:tcBorders>
            <w:vAlign w:val="bottom"/>
          </w:tcPr>
          <w:p w:rsidR="003C3E33" w:rsidRPr="00FD1704" w:rsidRDefault="003C3E33">
            <w:pPr>
              <w:jc w:val="right"/>
              <w:rPr>
                <w:sz w:val="22"/>
                <w:szCs w:val="22"/>
              </w:rPr>
            </w:pPr>
            <w:r w:rsidRPr="00FD1704">
              <w:rPr>
                <w:sz w:val="22"/>
                <w:szCs w:val="22"/>
              </w:rPr>
              <w:t>(30 300)</w:t>
            </w:r>
          </w:p>
        </w:tc>
        <w:tc>
          <w:tcPr>
            <w:tcW w:w="1276" w:type="dxa"/>
            <w:tcBorders>
              <w:top w:val="single" w:sz="4" w:space="0" w:color="auto"/>
              <w:left w:val="single" w:sz="4" w:space="0" w:color="auto"/>
              <w:bottom w:val="single" w:sz="4" w:space="0" w:color="auto"/>
              <w:right w:val="single" w:sz="4" w:space="0" w:color="auto"/>
            </w:tcBorders>
            <w:noWrap/>
            <w:vAlign w:val="bottom"/>
          </w:tcPr>
          <w:p w:rsidR="003C3E33" w:rsidRPr="00FD1704" w:rsidRDefault="003C3E33">
            <w:pPr>
              <w:jc w:val="right"/>
              <w:rPr>
                <w:sz w:val="22"/>
                <w:szCs w:val="22"/>
              </w:rPr>
            </w:pPr>
            <w:r w:rsidRPr="00FD1704">
              <w:rPr>
                <w:sz w:val="22"/>
                <w:szCs w:val="22"/>
              </w:rPr>
              <w:t>1 063 465</w:t>
            </w:r>
          </w:p>
        </w:tc>
      </w:tr>
      <w:tr w:rsidR="003C3E33" w:rsidRPr="00FD1704" w:rsidTr="008434EC">
        <w:trPr>
          <w:trHeight w:val="480"/>
        </w:trPr>
        <w:tc>
          <w:tcPr>
            <w:tcW w:w="2850" w:type="dxa"/>
            <w:tcBorders>
              <w:top w:val="single" w:sz="4" w:space="0" w:color="auto"/>
              <w:left w:val="single" w:sz="4" w:space="0" w:color="auto"/>
              <w:bottom w:val="single" w:sz="4" w:space="0" w:color="auto"/>
              <w:right w:val="single" w:sz="4" w:space="0" w:color="auto"/>
            </w:tcBorders>
            <w:shd w:val="clear" w:color="auto" w:fill="FFFFFF"/>
            <w:vAlign w:val="bottom"/>
          </w:tcPr>
          <w:p w:rsidR="003C3E33" w:rsidRPr="00FD1704" w:rsidRDefault="003C3E33" w:rsidP="0087735B">
            <w:pPr>
              <w:pStyle w:val="000Normal"/>
              <w:spacing w:before="0" w:after="0" w:line="240" w:lineRule="auto"/>
              <w:ind w:right="-21"/>
              <w:jc w:val="left"/>
              <w:rPr>
                <w:rFonts w:ascii="Times New Roman" w:hAnsi="Times New Roman"/>
                <w:spacing w:val="-10"/>
                <w:sz w:val="22"/>
                <w:szCs w:val="22"/>
                <w:lang w:val="ru-RU" w:eastAsia="ru-RU"/>
              </w:rPr>
            </w:pPr>
            <w:r w:rsidRPr="00FD1704">
              <w:rPr>
                <w:rFonts w:ascii="Times New Roman" w:hAnsi="Times New Roman"/>
                <w:spacing w:val="-10"/>
                <w:sz w:val="22"/>
                <w:szCs w:val="22"/>
                <w:lang w:val="ru-RU" w:eastAsia="ru-RU"/>
              </w:rPr>
              <w:t>Чистый доход по операциям с драгоценными металлами и драгоценными камнями</w:t>
            </w:r>
          </w:p>
        </w:tc>
        <w:tc>
          <w:tcPr>
            <w:tcW w:w="1418" w:type="dxa"/>
            <w:tcBorders>
              <w:top w:val="single" w:sz="4" w:space="0" w:color="auto"/>
              <w:left w:val="nil"/>
              <w:bottom w:val="single" w:sz="4" w:space="0" w:color="auto"/>
              <w:right w:val="single" w:sz="4" w:space="0" w:color="auto"/>
            </w:tcBorders>
            <w:noWrap/>
            <w:vAlign w:val="bottom"/>
          </w:tcPr>
          <w:p w:rsidR="003C3E33" w:rsidRPr="00FD1704" w:rsidRDefault="003C3E33">
            <w:pPr>
              <w:jc w:val="right"/>
              <w:rPr>
                <w:sz w:val="22"/>
                <w:szCs w:val="22"/>
              </w:rPr>
            </w:pPr>
            <w:r w:rsidRPr="00FD1704">
              <w:rPr>
                <w:sz w:val="22"/>
                <w:szCs w:val="22"/>
              </w:rPr>
              <w:t>-</w:t>
            </w:r>
          </w:p>
        </w:tc>
        <w:tc>
          <w:tcPr>
            <w:tcW w:w="1417" w:type="dxa"/>
            <w:tcBorders>
              <w:top w:val="single" w:sz="4" w:space="0" w:color="auto"/>
              <w:left w:val="nil"/>
              <w:bottom w:val="single" w:sz="4" w:space="0" w:color="auto"/>
              <w:right w:val="single" w:sz="4" w:space="0" w:color="auto"/>
            </w:tcBorders>
            <w:noWrap/>
            <w:vAlign w:val="bottom"/>
          </w:tcPr>
          <w:p w:rsidR="003C3E33" w:rsidRPr="00FD1704" w:rsidRDefault="003C3E33" w:rsidP="00D0479F">
            <w:pPr>
              <w:jc w:val="right"/>
              <w:rPr>
                <w:sz w:val="22"/>
                <w:szCs w:val="22"/>
              </w:rPr>
            </w:pPr>
            <w:r w:rsidRPr="00FD1704">
              <w:rPr>
                <w:sz w:val="22"/>
                <w:szCs w:val="22"/>
              </w:rPr>
              <w:t>-</w:t>
            </w:r>
          </w:p>
        </w:tc>
        <w:tc>
          <w:tcPr>
            <w:tcW w:w="1134" w:type="dxa"/>
            <w:tcBorders>
              <w:top w:val="single" w:sz="4" w:space="0" w:color="auto"/>
              <w:left w:val="nil"/>
              <w:bottom w:val="single" w:sz="4" w:space="0" w:color="auto"/>
              <w:right w:val="single" w:sz="4" w:space="0" w:color="auto"/>
            </w:tcBorders>
            <w:noWrap/>
            <w:vAlign w:val="bottom"/>
          </w:tcPr>
          <w:p w:rsidR="003C3E33" w:rsidRPr="00FD1704" w:rsidRDefault="003C3E33" w:rsidP="00D0479F">
            <w:pPr>
              <w:jc w:val="right"/>
              <w:rPr>
                <w:sz w:val="22"/>
                <w:szCs w:val="22"/>
              </w:rPr>
            </w:pPr>
            <w:r w:rsidRPr="00FD1704">
              <w:rPr>
                <w:sz w:val="22"/>
                <w:szCs w:val="22"/>
              </w:rPr>
              <w:t>-</w:t>
            </w:r>
          </w:p>
        </w:tc>
        <w:tc>
          <w:tcPr>
            <w:tcW w:w="1276" w:type="dxa"/>
            <w:tcBorders>
              <w:top w:val="single" w:sz="4" w:space="0" w:color="auto"/>
              <w:left w:val="nil"/>
              <w:bottom w:val="single" w:sz="4" w:space="0" w:color="auto"/>
              <w:right w:val="single" w:sz="4" w:space="0" w:color="auto"/>
            </w:tcBorders>
            <w:vAlign w:val="bottom"/>
          </w:tcPr>
          <w:p w:rsidR="003C3E33" w:rsidRPr="00FD1704" w:rsidRDefault="003C3E33">
            <w:pPr>
              <w:jc w:val="right"/>
              <w:rPr>
                <w:sz w:val="22"/>
                <w:szCs w:val="22"/>
              </w:rPr>
            </w:pPr>
            <w:r w:rsidRPr="00FD1704">
              <w:rPr>
                <w:sz w:val="22"/>
                <w:szCs w:val="22"/>
              </w:rPr>
              <w:t>722</w:t>
            </w:r>
          </w:p>
        </w:tc>
        <w:tc>
          <w:tcPr>
            <w:tcW w:w="1276" w:type="dxa"/>
            <w:tcBorders>
              <w:top w:val="single" w:sz="4" w:space="0" w:color="auto"/>
              <w:left w:val="single" w:sz="4" w:space="0" w:color="auto"/>
              <w:bottom w:val="single" w:sz="4" w:space="0" w:color="auto"/>
              <w:right w:val="single" w:sz="4" w:space="0" w:color="auto"/>
            </w:tcBorders>
            <w:noWrap/>
            <w:vAlign w:val="bottom"/>
          </w:tcPr>
          <w:p w:rsidR="003C3E33" w:rsidRPr="00FD1704" w:rsidRDefault="003C3E33">
            <w:pPr>
              <w:jc w:val="right"/>
              <w:rPr>
                <w:sz w:val="22"/>
                <w:szCs w:val="22"/>
              </w:rPr>
            </w:pPr>
            <w:r w:rsidRPr="00FD1704">
              <w:rPr>
                <w:sz w:val="22"/>
                <w:szCs w:val="22"/>
              </w:rPr>
              <w:t>722</w:t>
            </w:r>
          </w:p>
        </w:tc>
      </w:tr>
      <w:tr w:rsidR="003C3E33" w:rsidRPr="00FD1704" w:rsidTr="0008386A">
        <w:trPr>
          <w:trHeight w:val="480"/>
        </w:trPr>
        <w:tc>
          <w:tcPr>
            <w:tcW w:w="2850" w:type="dxa"/>
            <w:tcBorders>
              <w:top w:val="nil"/>
              <w:left w:val="single" w:sz="4" w:space="0" w:color="auto"/>
              <w:bottom w:val="single" w:sz="4" w:space="0" w:color="auto"/>
              <w:right w:val="single" w:sz="4" w:space="0" w:color="auto"/>
            </w:tcBorders>
            <w:shd w:val="clear" w:color="auto" w:fill="FFFFFF"/>
            <w:vAlign w:val="bottom"/>
          </w:tcPr>
          <w:p w:rsidR="003C3E33" w:rsidRPr="00FD1704" w:rsidRDefault="003C3E33" w:rsidP="0087735B">
            <w:pPr>
              <w:pStyle w:val="000Normal"/>
              <w:spacing w:before="0" w:after="0" w:line="240" w:lineRule="auto"/>
              <w:ind w:right="-21"/>
              <w:jc w:val="left"/>
              <w:rPr>
                <w:rFonts w:ascii="Times New Roman" w:hAnsi="Times New Roman"/>
                <w:spacing w:val="-10"/>
                <w:sz w:val="22"/>
                <w:szCs w:val="22"/>
                <w:lang w:val="ru-RU" w:eastAsia="ru-RU"/>
              </w:rPr>
            </w:pPr>
            <w:r w:rsidRPr="00FD1704">
              <w:rPr>
                <w:rFonts w:ascii="Times New Roman" w:hAnsi="Times New Roman"/>
                <w:spacing w:val="-10"/>
                <w:sz w:val="22"/>
                <w:szCs w:val="22"/>
                <w:lang w:val="ru-RU" w:eastAsia="ru-RU"/>
              </w:rPr>
              <w:t>Чистый доход по операциям с ценными бумагами</w:t>
            </w:r>
          </w:p>
        </w:tc>
        <w:tc>
          <w:tcPr>
            <w:tcW w:w="1418" w:type="dxa"/>
            <w:tcBorders>
              <w:top w:val="nil"/>
              <w:left w:val="nil"/>
              <w:bottom w:val="single" w:sz="4" w:space="0" w:color="auto"/>
              <w:right w:val="single" w:sz="4" w:space="0" w:color="auto"/>
            </w:tcBorders>
            <w:noWrap/>
            <w:vAlign w:val="bottom"/>
          </w:tcPr>
          <w:p w:rsidR="003C3E33" w:rsidRPr="00FD1704" w:rsidRDefault="003C3E33">
            <w:pPr>
              <w:jc w:val="right"/>
              <w:rPr>
                <w:sz w:val="22"/>
                <w:szCs w:val="22"/>
              </w:rPr>
            </w:pPr>
            <w:r w:rsidRPr="00FD1704">
              <w:rPr>
                <w:sz w:val="22"/>
                <w:szCs w:val="22"/>
              </w:rPr>
              <w:t>-</w:t>
            </w:r>
          </w:p>
        </w:tc>
        <w:tc>
          <w:tcPr>
            <w:tcW w:w="1417" w:type="dxa"/>
            <w:tcBorders>
              <w:top w:val="nil"/>
              <w:left w:val="nil"/>
              <w:bottom w:val="single" w:sz="4" w:space="0" w:color="auto"/>
              <w:right w:val="single" w:sz="4" w:space="0" w:color="auto"/>
            </w:tcBorders>
            <w:noWrap/>
            <w:vAlign w:val="bottom"/>
          </w:tcPr>
          <w:p w:rsidR="003C3E33" w:rsidRPr="00FD1704" w:rsidRDefault="003C3E33" w:rsidP="00D0479F">
            <w:pPr>
              <w:jc w:val="right"/>
              <w:rPr>
                <w:sz w:val="22"/>
                <w:szCs w:val="22"/>
              </w:rPr>
            </w:pPr>
            <w:r w:rsidRPr="00FD1704">
              <w:rPr>
                <w:sz w:val="22"/>
                <w:szCs w:val="22"/>
              </w:rPr>
              <w:t>-</w:t>
            </w:r>
          </w:p>
        </w:tc>
        <w:tc>
          <w:tcPr>
            <w:tcW w:w="1134" w:type="dxa"/>
            <w:tcBorders>
              <w:top w:val="nil"/>
              <w:left w:val="nil"/>
              <w:bottom w:val="single" w:sz="4" w:space="0" w:color="auto"/>
              <w:right w:val="single" w:sz="4" w:space="0" w:color="auto"/>
            </w:tcBorders>
            <w:noWrap/>
            <w:vAlign w:val="bottom"/>
          </w:tcPr>
          <w:p w:rsidR="003C3E33" w:rsidRPr="00FD1704" w:rsidRDefault="003C3E33" w:rsidP="00D0479F">
            <w:pPr>
              <w:jc w:val="right"/>
              <w:rPr>
                <w:sz w:val="22"/>
                <w:szCs w:val="22"/>
              </w:rPr>
            </w:pPr>
            <w:r w:rsidRPr="00FD1704">
              <w:rPr>
                <w:sz w:val="22"/>
                <w:szCs w:val="22"/>
              </w:rPr>
              <w:t>-</w:t>
            </w:r>
          </w:p>
        </w:tc>
        <w:tc>
          <w:tcPr>
            <w:tcW w:w="1276" w:type="dxa"/>
            <w:tcBorders>
              <w:top w:val="single" w:sz="4" w:space="0" w:color="auto"/>
              <w:left w:val="nil"/>
              <w:bottom w:val="single" w:sz="4" w:space="0" w:color="auto"/>
              <w:right w:val="single" w:sz="4" w:space="0" w:color="auto"/>
            </w:tcBorders>
            <w:vAlign w:val="bottom"/>
          </w:tcPr>
          <w:p w:rsidR="003C3E33" w:rsidRPr="00FD1704" w:rsidRDefault="003C3E33">
            <w:pPr>
              <w:jc w:val="right"/>
              <w:rPr>
                <w:sz w:val="22"/>
                <w:szCs w:val="22"/>
              </w:rPr>
            </w:pPr>
            <w:r w:rsidRPr="00FD1704">
              <w:rPr>
                <w:sz w:val="22"/>
                <w:szCs w:val="22"/>
              </w:rPr>
              <w:t>100</w:t>
            </w:r>
          </w:p>
        </w:tc>
        <w:tc>
          <w:tcPr>
            <w:tcW w:w="1276" w:type="dxa"/>
            <w:tcBorders>
              <w:top w:val="single" w:sz="4" w:space="0" w:color="auto"/>
              <w:left w:val="single" w:sz="4" w:space="0" w:color="auto"/>
              <w:bottom w:val="single" w:sz="4" w:space="0" w:color="auto"/>
              <w:right w:val="single" w:sz="4" w:space="0" w:color="auto"/>
            </w:tcBorders>
            <w:noWrap/>
            <w:vAlign w:val="bottom"/>
          </w:tcPr>
          <w:p w:rsidR="003C3E33" w:rsidRPr="00FD1704" w:rsidRDefault="003C3E33">
            <w:pPr>
              <w:jc w:val="right"/>
              <w:rPr>
                <w:sz w:val="22"/>
                <w:szCs w:val="22"/>
              </w:rPr>
            </w:pPr>
            <w:r w:rsidRPr="00FD1704">
              <w:rPr>
                <w:sz w:val="22"/>
                <w:szCs w:val="22"/>
              </w:rPr>
              <w:t>100</w:t>
            </w:r>
          </w:p>
        </w:tc>
      </w:tr>
      <w:tr w:rsidR="003C3E33" w:rsidRPr="00FD1704" w:rsidTr="00487AAF">
        <w:trPr>
          <w:trHeight w:val="480"/>
        </w:trPr>
        <w:tc>
          <w:tcPr>
            <w:tcW w:w="2850" w:type="dxa"/>
            <w:tcBorders>
              <w:top w:val="single" w:sz="4" w:space="0" w:color="auto"/>
              <w:left w:val="single" w:sz="4" w:space="0" w:color="auto"/>
              <w:bottom w:val="single" w:sz="4" w:space="0" w:color="auto"/>
              <w:right w:val="single" w:sz="4" w:space="0" w:color="auto"/>
            </w:tcBorders>
            <w:shd w:val="clear" w:color="auto" w:fill="FFFFFF"/>
            <w:vAlign w:val="bottom"/>
          </w:tcPr>
          <w:p w:rsidR="003C3E33" w:rsidRPr="00FD1704" w:rsidRDefault="003C3E33" w:rsidP="0087735B">
            <w:pPr>
              <w:pStyle w:val="000Normal"/>
              <w:spacing w:before="0" w:after="0" w:line="240" w:lineRule="auto"/>
              <w:ind w:right="-21"/>
              <w:jc w:val="left"/>
              <w:rPr>
                <w:rFonts w:ascii="Times New Roman" w:hAnsi="Times New Roman"/>
                <w:spacing w:val="-10"/>
                <w:sz w:val="22"/>
                <w:szCs w:val="22"/>
                <w:lang w:val="ru-RU" w:eastAsia="ru-RU"/>
              </w:rPr>
            </w:pPr>
            <w:r w:rsidRPr="00FD1704">
              <w:rPr>
                <w:rFonts w:ascii="Times New Roman" w:hAnsi="Times New Roman"/>
                <w:spacing w:val="-10"/>
                <w:sz w:val="22"/>
                <w:szCs w:val="22"/>
                <w:lang w:val="ru-RU" w:eastAsia="ru-RU"/>
              </w:rPr>
              <w:t>Чистый доход по операциям с иностранной валютой</w:t>
            </w:r>
          </w:p>
        </w:tc>
        <w:tc>
          <w:tcPr>
            <w:tcW w:w="1418" w:type="dxa"/>
            <w:tcBorders>
              <w:top w:val="single" w:sz="4" w:space="0" w:color="auto"/>
              <w:left w:val="single" w:sz="4" w:space="0" w:color="auto"/>
              <w:bottom w:val="single" w:sz="4" w:space="0" w:color="auto"/>
              <w:right w:val="single" w:sz="4" w:space="0" w:color="auto"/>
            </w:tcBorders>
            <w:noWrap/>
            <w:vAlign w:val="bottom"/>
          </w:tcPr>
          <w:p w:rsidR="003C3E33" w:rsidRPr="00FD1704" w:rsidRDefault="003C3E33">
            <w:pPr>
              <w:jc w:val="right"/>
              <w:rPr>
                <w:sz w:val="22"/>
                <w:szCs w:val="22"/>
              </w:rPr>
            </w:pPr>
            <w:r w:rsidRPr="00FD1704">
              <w:rPr>
                <w:sz w:val="22"/>
                <w:szCs w:val="22"/>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3C3E33" w:rsidRPr="00FD1704" w:rsidRDefault="003C3E33" w:rsidP="00D0479F">
            <w:pPr>
              <w:jc w:val="right"/>
              <w:rPr>
                <w:sz w:val="22"/>
                <w:szCs w:val="22"/>
              </w:rPr>
            </w:pPr>
            <w:r w:rsidRPr="00FD1704">
              <w:rPr>
                <w:sz w:val="22"/>
                <w:szCs w:val="22"/>
              </w:rPr>
              <w:t>-</w:t>
            </w:r>
          </w:p>
        </w:tc>
        <w:tc>
          <w:tcPr>
            <w:tcW w:w="1134" w:type="dxa"/>
            <w:tcBorders>
              <w:top w:val="single" w:sz="4" w:space="0" w:color="auto"/>
              <w:left w:val="single" w:sz="4" w:space="0" w:color="auto"/>
              <w:bottom w:val="single" w:sz="4" w:space="0" w:color="auto"/>
              <w:right w:val="single" w:sz="4" w:space="0" w:color="auto"/>
            </w:tcBorders>
            <w:noWrap/>
            <w:vAlign w:val="bottom"/>
          </w:tcPr>
          <w:p w:rsidR="003C3E33" w:rsidRPr="00FD1704" w:rsidRDefault="003C3E33" w:rsidP="00D0479F">
            <w:pPr>
              <w:jc w:val="right"/>
              <w:rPr>
                <w:sz w:val="22"/>
                <w:szCs w:val="22"/>
              </w:rPr>
            </w:pPr>
            <w:r w:rsidRPr="00FD1704">
              <w:rPr>
                <w:sz w:val="22"/>
                <w:szCs w:val="22"/>
              </w:rPr>
              <w:t>-</w:t>
            </w:r>
          </w:p>
        </w:tc>
        <w:tc>
          <w:tcPr>
            <w:tcW w:w="1276" w:type="dxa"/>
            <w:tcBorders>
              <w:top w:val="single" w:sz="4" w:space="0" w:color="auto"/>
              <w:left w:val="single" w:sz="4" w:space="0" w:color="auto"/>
              <w:bottom w:val="single" w:sz="4" w:space="0" w:color="auto"/>
              <w:right w:val="single" w:sz="4" w:space="0" w:color="auto"/>
            </w:tcBorders>
            <w:vAlign w:val="bottom"/>
          </w:tcPr>
          <w:p w:rsidR="003C3E33" w:rsidRPr="00FD1704" w:rsidRDefault="003C3E33">
            <w:pPr>
              <w:jc w:val="right"/>
              <w:rPr>
                <w:sz w:val="22"/>
                <w:szCs w:val="22"/>
              </w:rPr>
            </w:pPr>
            <w:r w:rsidRPr="00FD1704">
              <w:rPr>
                <w:sz w:val="22"/>
                <w:szCs w:val="22"/>
              </w:rPr>
              <w:t>213 911</w:t>
            </w:r>
          </w:p>
        </w:tc>
        <w:tc>
          <w:tcPr>
            <w:tcW w:w="1276" w:type="dxa"/>
            <w:tcBorders>
              <w:top w:val="single" w:sz="4" w:space="0" w:color="auto"/>
              <w:left w:val="single" w:sz="4" w:space="0" w:color="auto"/>
              <w:bottom w:val="single" w:sz="4" w:space="0" w:color="auto"/>
              <w:right w:val="single" w:sz="4" w:space="0" w:color="auto"/>
            </w:tcBorders>
            <w:noWrap/>
            <w:vAlign w:val="bottom"/>
          </w:tcPr>
          <w:p w:rsidR="003C3E33" w:rsidRPr="00FD1704" w:rsidRDefault="003C3E33">
            <w:pPr>
              <w:jc w:val="right"/>
              <w:rPr>
                <w:sz w:val="22"/>
                <w:szCs w:val="22"/>
              </w:rPr>
            </w:pPr>
            <w:r w:rsidRPr="00FD1704">
              <w:rPr>
                <w:sz w:val="22"/>
                <w:szCs w:val="22"/>
              </w:rPr>
              <w:t>213 911</w:t>
            </w:r>
          </w:p>
        </w:tc>
      </w:tr>
      <w:tr w:rsidR="003C3E33" w:rsidRPr="00FD1704" w:rsidTr="0008386A">
        <w:trPr>
          <w:trHeight w:val="255"/>
        </w:trPr>
        <w:tc>
          <w:tcPr>
            <w:tcW w:w="285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3C3E33" w:rsidRPr="00FD1704" w:rsidRDefault="003C3E33" w:rsidP="0087735B">
            <w:pPr>
              <w:pStyle w:val="000Normal"/>
              <w:spacing w:before="0" w:after="0" w:line="240" w:lineRule="auto"/>
              <w:ind w:right="-21"/>
              <w:jc w:val="left"/>
              <w:rPr>
                <w:rFonts w:ascii="Times New Roman" w:hAnsi="Times New Roman"/>
                <w:spacing w:val="-10"/>
                <w:sz w:val="22"/>
                <w:szCs w:val="22"/>
                <w:lang w:val="ru-RU" w:eastAsia="ru-RU"/>
              </w:rPr>
            </w:pPr>
            <w:r w:rsidRPr="00FD1704">
              <w:rPr>
                <w:rFonts w:ascii="Times New Roman" w:hAnsi="Times New Roman"/>
                <w:spacing w:val="-10"/>
                <w:sz w:val="22"/>
                <w:szCs w:val="22"/>
                <w:lang w:val="ru-RU" w:eastAsia="ru-RU"/>
              </w:rPr>
              <w:t xml:space="preserve">Чистый доход по операциям с производными финансовыми инструментами </w:t>
            </w:r>
          </w:p>
        </w:tc>
        <w:tc>
          <w:tcPr>
            <w:tcW w:w="1418" w:type="dxa"/>
            <w:tcBorders>
              <w:top w:val="single" w:sz="4" w:space="0" w:color="auto"/>
              <w:left w:val="nil"/>
              <w:bottom w:val="single" w:sz="4" w:space="0" w:color="auto"/>
              <w:right w:val="single" w:sz="4" w:space="0" w:color="auto"/>
            </w:tcBorders>
            <w:noWrap/>
            <w:vAlign w:val="bottom"/>
          </w:tcPr>
          <w:p w:rsidR="003C3E33" w:rsidRPr="00FD1704" w:rsidRDefault="003C3E33">
            <w:pPr>
              <w:jc w:val="right"/>
              <w:rPr>
                <w:sz w:val="22"/>
                <w:szCs w:val="22"/>
              </w:rPr>
            </w:pPr>
            <w:r w:rsidRPr="00FD1704">
              <w:rPr>
                <w:sz w:val="22"/>
                <w:szCs w:val="22"/>
              </w:rPr>
              <w:t>-</w:t>
            </w:r>
          </w:p>
        </w:tc>
        <w:tc>
          <w:tcPr>
            <w:tcW w:w="1417" w:type="dxa"/>
            <w:tcBorders>
              <w:top w:val="single" w:sz="4" w:space="0" w:color="auto"/>
              <w:left w:val="nil"/>
              <w:bottom w:val="single" w:sz="4" w:space="0" w:color="auto"/>
              <w:right w:val="single" w:sz="4" w:space="0" w:color="auto"/>
            </w:tcBorders>
            <w:noWrap/>
            <w:vAlign w:val="bottom"/>
          </w:tcPr>
          <w:p w:rsidR="003C3E33" w:rsidRPr="00FD1704" w:rsidRDefault="003C3E33" w:rsidP="00D0479F">
            <w:pPr>
              <w:jc w:val="right"/>
              <w:rPr>
                <w:sz w:val="22"/>
                <w:szCs w:val="22"/>
              </w:rPr>
            </w:pPr>
            <w:r w:rsidRPr="00FD1704">
              <w:rPr>
                <w:sz w:val="22"/>
                <w:szCs w:val="22"/>
              </w:rPr>
              <w:t>-</w:t>
            </w:r>
          </w:p>
        </w:tc>
        <w:tc>
          <w:tcPr>
            <w:tcW w:w="1134" w:type="dxa"/>
            <w:tcBorders>
              <w:top w:val="single" w:sz="4" w:space="0" w:color="auto"/>
              <w:left w:val="nil"/>
              <w:bottom w:val="single" w:sz="4" w:space="0" w:color="auto"/>
              <w:right w:val="single" w:sz="4" w:space="0" w:color="auto"/>
            </w:tcBorders>
            <w:noWrap/>
            <w:vAlign w:val="bottom"/>
          </w:tcPr>
          <w:p w:rsidR="003C3E33" w:rsidRPr="00FD1704" w:rsidRDefault="003C3E33">
            <w:pPr>
              <w:jc w:val="right"/>
              <w:rPr>
                <w:sz w:val="22"/>
                <w:szCs w:val="22"/>
              </w:rPr>
            </w:pPr>
            <w:r w:rsidRPr="00FD1704">
              <w:rPr>
                <w:sz w:val="22"/>
                <w:szCs w:val="22"/>
              </w:rPr>
              <w:t>191 385</w:t>
            </w:r>
          </w:p>
        </w:tc>
        <w:tc>
          <w:tcPr>
            <w:tcW w:w="1276" w:type="dxa"/>
            <w:tcBorders>
              <w:top w:val="single" w:sz="4" w:space="0" w:color="auto"/>
              <w:left w:val="nil"/>
              <w:bottom w:val="single" w:sz="4" w:space="0" w:color="auto"/>
              <w:right w:val="single" w:sz="4" w:space="0" w:color="auto"/>
            </w:tcBorders>
            <w:vAlign w:val="bottom"/>
          </w:tcPr>
          <w:p w:rsidR="003C3E33" w:rsidRPr="00FD1704" w:rsidRDefault="003C3E33">
            <w:pPr>
              <w:jc w:val="right"/>
              <w:rPr>
                <w:sz w:val="22"/>
                <w:szCs w:val="22"/>
              </w:rPr>
            </w:pPr>
            <w:r w:rsidRPr="00FD1704">
              <w:rPr>
                <w:sz w:val="22"/>
                <w:szCs w:val="22"/>
              </w:rPr>
              <w:t>-</w:t>
            </w:r>
          </w:p>
        </w:tc>
        <w:tc>
          <w:tcPr>
            <w:tcW w:w="1276" w:type="dxa"/>
            <w:tcBorders>
              <w:top w:val="single" w:sz="4" w:space="0" w:color="auto"/>
              <w:left w:val="single" w:sz="4" w:space="0" w:color="auto"/>
              <w:bottom w:val="single" w:sz="4" w:space="0" w:color="auto"/>
              <w:right w:val="single" w:sz="4" w:space="0" w:color="auto"/>
            </w:tcBorders>
            <w:noWrap/>
            <w:vAlign w:val="bottom"/>
          </w:tcPr>
          <w:p w:rsidR="003C3E33" w:rsidRPr="00FD1704" w:rsidRDefault="003C3E33">
            <w:pPr>
              <w:jc w:val="right"/>
              <w:rPr>
                <w:sz w:val="22"/>
                <w:szCs w:val="22"/>
              </w:rPr>
            </w:pPr>
            <w:r w:rsidRPr="00FD1704">
              <w:rPr>
                <w:sz w:val="22"/>
                <w:szCs w:val="22"/>
              </w:rPr>
              <w:t>191 385</w:t>
            </w:r>
          </w:p>
        </w:tc>
      </w:tr>
      <w:tr w:rsidR="003C3E33" w:rsidRPr="00FD1704" w:rsidTr="00487AAF">
        <w:trPr>
          <w:trHeight w:val="255"/>
        </w:trPr>
        <w:tc>
          <w:tcPr>
            <w:tcW w:w="285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3C3E33" w:rsidRPr="00FD1704" w:rsidRDefault="003C3E33" w:rsidP="0087735B">
            <w:pPr>
              <w:pStyle w:val="000Normal"/>
              <w:spacing w:before="0" w:after="0" w:line="240" w:lineRule="auto"/>
              <w:ind w:right="-21"/>
              <w:jc w:val="left"/>
              <w:rPr>
                <w:rFonts w:ascii="Times New Roman" w:hAnsi="Times New Roman"/>
                <w:spacing w:val="-10"/>
                <w:sz w:val="22"/>
                <w:szCs w:val="22"/>
                <w:lang w:val="ru-RU" w:eastAsia="ru-RU"/>
              </w:rPr>
            </w:pPr>
            <w:r w:rsidRPr="00FD1704">
              <w:rPr>
                <w:rFonts w:ascii="Times New Roman" w:hAnsi="Times New Roman"/>
                <w:spacing w:val="-10"/>
                <w:sz w:val="22"/>
                <w:szCs w:val="22"/>
                <w:lang w:val="ru-RU" w:eastAsia="ru-RU"/>
              </w:rPr>
              <w:t>Чистые отчисления в резервы</w:t>
            </w:r>
          </w:p>
        </w:tc>
        <w:tc>
          <w:tcPr>
            <w:tcW w:w="1418" w:type="dxa"/>
            <w:tcBorders>
              <w:top w:val="single" w:sz="4" w:space="0" w:color="auto"/>
              <w:left w:val="nil"/>
              <w:bottom w:val="single" w:sz="4" w:space="0" w:color="auto"/>
              <w:right w:val="single" w:sz="4" w:space="0" w:color="auto"/>
            </w:tcBorders>
            <w:noWrap/>
            <w:vAlign w:val="bottom"/>
          </w:tcPr>
          <w:p w:rsidR="003C3E33" w:rsidRPr="00FD1704" w:rsidRDefault="003C3E33">
            <w:pPr>
              <w:jc w:val="right"/>
              <w:rPr>
                <w:sz w:val="22"/>
                <w:szCs w:val="22"/>
              </w:rPr>
            </w:pPr>
            <w:r w:rsidRPr="00FD1704">
              <w:rPr>
                <w:sz w:val="22"/>
                <w:szCs w:val="22"/>
              </w:rPr>
              <w:t>457 210</w:t>
            </w:r>
          </w:p>
        </w:tc>
        <w:tc>
          <w:tcPr>
            <w:tcW w:w="1417" w:type="dxa"/>
            <w:tcBorders>
              <w:top w:val="single" w:sz="4" w:space="0" w:color="auto"/>
              <w:left w:val="nil"/>
              <w:bottom w:val="single" w:sz="4" w:space="0" w:color="auto"/>
              <w:right w:val="single" w:sz="4" w:space="0" w:color="auto"/>
            </w:tcBorders>
            <w:noWrap/>
            <w:vAlign w:val="bottom"/>
          </w:tcPr>
          <w:p w:rsidR="003C3E33" w:rsidRPr="00FD1704" w:rsidRDefault="003C3E33">
            <w:pPr>
              <w:jc w:val="right"/>
              <w:rPr>
                <w:sz w:val="22"/>
                <w:szCs w:val="22"/>
              </w:rPr>
            </w:pPr>
            <w:r w:rsidRPr="00FD1704">
              <w:rPr>
                <w:sz w:val="22"/>
                <w:szCs w:val="22"/>
              </w:rPr>
              <w:t>71 644</w:t>
            </w:r>
          </w:p>
        </w:tc>
        <w:tc>
          <w:tcPr>
            <w:tcW w:w="1134" w:type="dxa"/>
            <w:tcBorders>
              <w:top w:val="single" w:sz="4" w:space="0" w:color="auto"/>
              <w:left w:val="nil"/>
              <w:bottom w:val="single" w:sz="4" w:space="0" w:color="auto"/>
              <w:right w:val="single" w:sz="4" w:space="0" w:color="auto"/>
            </w:tcBorders>
            <w:noWrap/>
            <w:vAlign w:val="bottom"/>
          </w:tcPr>
          <w:p w:rsidR="003C3E33" w:rsidRPr="00FD1704" w:rsidRDefault="003C3E33">
            <w:pPr>
              <w:jc w:val="right"/>
              <w:rPr>
                <w:sz w:val="22"/>
                <w:szCs w:val="22"/>
              </w:rPr>
            </w:pPr>
            <w:r w:rsidRPr="00FD1704">
              <w:rPr>
                <w:sz w:val="22"/>
                <w:szCs w:val="22"/>
              </w:rPr>
              <w:t>(1 133)</w:t>
            </w:r>
          </w:p>
        </w:tc>
        <w:tc>
          <w:tcPr>
            <w:tcW w:w="1276" w:type="dxa"/>
            <w:tcBorders>
              <w:top w:val="single" w:sz="4" w:space="0" w:color="auto"/>
              <w:left w:val="nil"/>
              <w:bottom w:val="single" w:sz="4" w:space="0" w:color="auto"/>
              <w:right w:val="single" w:sz="4" w:space="0" w:color="auto"/>
            </w:tcBorders>
            <w:vAlign w:val="bottom"/>
          </w:tcPr>
          <w:p w:rsidR="003C3E33" w:rsidRPr="00FD1704" w:rsidRDefault="003C3E33">
            <w:pPr>
              <w:jc w:val="right"/>
              <w:rPr>
                <w:sz w:val="22"/>
                <w:szCs w:val="22"/>
              </w:rPr>
            </w:pPr>
            <w:r w:rsidRPr="00FD1704">
              <w:rPr>
                <w:sz w:val="22"/>
                <w:szCs w:val="22"/>
              </w:rPr>
              <w:t>394</w:t>
            </w:r>
          </w:p>
        </w:tc>
        <w:tc>
          <w:tcPr>
            <w:tcW w:w="1276" w:type="dxa"/>
            <w:tcBorders>
              <w:top w:val="single" w:sz="4" w:space="0" w:color="auto"/>
              <w:left w:val="single" w:sz="4" w:space="0" w:color="auto"/>
              <w:bottom w:val="single" w:sz="4" w:space="0" w:color="auto"/>
              <w:right w:val="single" w:sz="4" w:space="0" w:color="auto"/>
            </w:tcBorders>
            <w:noWrap/>
            <w:vAlign w:val="bottom"/>
          </w:tcPr>
          <w:p w:rsidR="003C3E33" w:rsidRPr="00FD1704" w:rsidRDefault="003C3E33">
            <w:pPr>
              <w:jc w:val="right"/>
              <w:rPr>
                <w:sz w:val="22"/>
                <w:szCs w:val="22"/>
              </w:rPr>
            </w:pPr>
            <w:r w:rsidRPr="00FD1704">
              <w:rPr>
                <w:sz w:val="22"/>
                <w:szCs w:val="22"/>
              </w:rPr>
              <w:t>528 115</w:t>
            </w:r>
          </w:p>
        </w:tc>
      </w:tr>
      <w:tr w:rsidR="003C3E33" w:rsidRPr="00FD1704" w:rsidTr="00487AAF">
        <w:trPr>
          <w:trHeight w:val="255"/>
        </w:trPr>
        <w:tc>
          <w:tcPr>
            <w:tcW w:w="285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3C3E33" w:rsidRPr="00FD1704" w:rsidRDefault="003C3E33" w:rsidP="0087735B">
            <w:pPr>
              <w:pStyle w:val="000Normal"/>
              <w:spacing w:before="0" w:after="0" w:line="240" w:lineRule="auto"/>
              <w:ind w:right="-21"/>
              <w:jc w:val="left"/>
              <w:rPr>
                <w:rFonts w:ascii="Times New Roman" w:hAnsi="Times New Roman"/>
                <w:spacing w:val="-10"/>
                <w:sz w:val="22"/>
                <w:szCs w:val="22"/>
                <w:lang w:val="ru-RU" w:eastAsia="ru-RU"/>
              </w:rPr>
            </w:pPr>
            <w:r w:rsidRPr="00FD1704">
              <w:rPr>
                <w:rFonts w:ascii="Times New Roman" w:hAnsi="Times New Roman"/>
                <w:spacing w:val="-10"/>
                <w:sz w:val="22"/>
                <w:szCs w:val="22"/>
                <w:lang w:val="ru-RU" w:eastAsia="ru-RU"/>
              </w:rPr>
              <w:t>Прочие доходы</w:t>
            </w:r>
          </w:p>
        </w:tc>
        <w:tc>
          <w:tcPr>
            <w:tcW w:w="1418" w:type="dxa"/>
            <w:tcBorders>
              <w:top w:val="single" w:sz="4" w:space="0" w:color="auto"/>
              <w:left w:val="nil"/>
              <w:bottom w:val="single" w:sz="4" w:space="0" w:color="auto"/>
              <w:right w:val="single" w:sz="4" w:space="0" w:color="auto"/>
            </w:tcBorders>
            <w:noWrap/>
            <w:vAlign w:val="bottom"/>
          </w:tcPr>
          <w:p w:rsidR="003C3E33" w:rsidRPr="00FD1704" w:rsidRDefault="003C3E33">
            <w:pPr>
              <w:jc w:val="right"/>
              <w:rPr>
                <w:sz w:val="22"/>
                <w:szCs w:val="22"/>
              </w:rPr>
            </w:pPr>
            <w:r w:rsidRPr="00FD1704">
              <w:rPr>
                <w:sz w:val="22"/>
                <w:szCs w:val="22"/>
              </w:rPr>
              <w:t>24 276</w:t>
            </w:r>
          </w:p>
        </w:tc>
        <w:tc>
          <w:tcPr>
            <w:tcW w:w="1417" w:type="dxa"/>
            <w:tcBorders>
              <w:top w:val="single" w:sz="4" w:space="0" w:color="auto"/>
              <w:left w:val="nil"/>
              <w:bottom w:val="single" w:sz="4" w:space="0" w:color="auto"/>
              <w:right w:val="single" w:sz="4" w:space="0" w:color="auto"/>
            </w:tcBorders>
            <w:noWrap/>
            <w:vAlign w:val="bottom"/>
          </w:tcPr>
          <w:p w:rsidR="003C3E33" w:rsidRPr="00FD1704" w:rsidRDefault="003C3E33">
            <w:pPr>
              <w:jc w:val="right"/>
              <w:rPr>
                <w:sz w:val="22"/>
                <w:szCs w:val="22"/>
              </w:rPr>
            </w:pPr>
            <w:r w:rsidRPr="00FD1704">
              <w:rPr>
                <w:sz w:val="22"/>
                <w:szCs w:val="22"/>
              </w:rPr>
              <w:t>14 581</w:t>
            </w:r>
          </w:p>
        </w:tc>
        <w:tc>
          <w:tcPr>
            <w:tcW w:w="1134" w:type="dxa"/>
            <w:tcBorders>
              <w:top w:val="single" w:sz="4" w:space="0" w:color="auto"/>
              <w:left w:val="nil"/>
              <w:bottom w:val="single" w:sz="4" w:space="0" w:color="auto"/>
              <w:right w:val="single" w:sz="4" w:space="0" w:color="auto"/>
            </w:tcBorders>
            <w:noWrap/>
            <w:vAlign w:val="bottom"/>
          </w:tcPr>
          <w:p w:rsidR="003C3E33" w:rsidRPr="00FD1704" w:rsidRDefault="003C3E33">
            <w:pPr>
              <w:jc w:val="right"/>
              <w:rPr>
                <w:sz w:val="22"/>
                <w:szCs w:val="22"/>
              </w:rPr>
            </w:pPr>
            <w:r w:rsidRPr="00FD1704">
              <w:rPr>
                <w:sz w:val="22"/>
                <w:szCs w:val="22"/>
              </w:rPr>
              <w:t>1 969</w:t>
            </w:r>
          </w:p>
        </w:tc>
        <w:tc>
          <w:tcPr>
            <w:tcW w:w="1276" w:type="dxa"/>
            <w:tcBorders>
              <w:top w:val="single" w:sz="4" w:space="0" w:color="auto"/>
              <w:left w:val="nil"/>
              <w:bottom w:val="single" w:sz="4" w:space="0" w:color="auto"/>
              <w:right w:val="single" w:sz="4" w:space="0" w:color="auto"/>
            </w:tcBorders>
            <w:vAlign w:val="bottom"/>
          </w:tcPr>
          <w:p w:rsidR="003C3E33" w:rsidRPr="00FD1704" w:rsidRDefault="003C3E33">
            <w:pPr>
              <w:jc w:val="right"/>
              <w:rPr>
                <w:sz w:val="22"/>
                <w:szCs w:val="22"/>
              </w:rPr>
            </w:pPr>
            <w:r w:rsidRPr="00FD1704">
              <w:rPr>
                <w:sz w:val="22"/>
                <w:szCs w:val="22"/>
              </w:rPr>
              <w:t>102 035</w:t>
            </w:r>
          </w:p>
        </w:tc>
        <w:tc>
          <w:tcPr>
            <w:tcW w:w="1276" w:type="dxa"/>
            <w:tcBorders>
              <w:top w:val="single" w:sz="4" w:space="0" w:color="auto"/>
              <w:left w:val="single" w:sz="4" w:space="0" w:color="auto"/>
              <w:bottom w:val="single" w:sz="4" w:space="0" w:color="auto"/>
              <w:right w:val="single" w:sz="4" w:space="0" w:color="auto"/>
            </w:tcBorders>
            <w:noWrap/>
            <w:vAlign w:val="bottom"/>
          </w:tcPr>
          <w:p w:rsidR="003C3E33" w:rsidRPr="00FD1704" w:rsidRDefault="003C3E33">
            <w:pPr>
              <w:jc w:val="right"/>
              <w:rPr>
                <w:sz w:val="22"/>
                <w:szCs w:val="22"/>
              </w:rPr>
            </w:pPr>
            <w:r w:rsidRPr="00FD1704">
              <w:rPr>
                <w:sz w:val="22"/>
                <w:szCs w:val="22"/>
              </w:rPr>
              <w:t>142 861</w:t>
            </w:r>
          </w:p>
        </w:tc>
      </w:tr>
      <w:tr w:rsidR="003C3E33" w:rsidRPr="00FD1704" w:rsidTr="00487AAF">
        <w:trPr>
          <w:trHeight w:val="255"/>
        </w:trPr>
        <w:tc>
          <w:tcPr>
            <w:tcW w:w="285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3C3E33" w:rsidRPr="00FD1704" w:rsidRDefault="003C3E33" w:rsidP="0087735B">
            <w:pPr>
              <w:pStyle w:val="000Normal"/>
              <w:spacing w:before="0" w:after="0" w:line="240" w:lineRule="auto"/>
              <w:ind w:right="-21"/>
              <w:jc w:val="left"/>
              <w:rPr>
                <w:rFonts w:ascii="Times New Roman" w:hAnsi="Times New Roman"/>
                <w:spacing w:val="-10"/>
                <w:sz w:val="22"/>
                <w:szCs w:val="22"/>
                <w:lang w:val="ru-RU" w:eastAsia="ru-RU"/>
              </w:rPr>
            </w:pPr>
            <w:r w:rsidRPr="00FD1704">
              <w:rPr>
                <w:rFonts w:ascii="Times New Roman" w:hAnsi="Times New Roman"/>
                <w:spacing w:val="-10"/>
                <w:sz w:val="22"/>
                <w:szCs w:val="22"/>
                <w:lang w:val="ru-RU" w:eastAsia="ru-RU"/>
              </w:rPr>
              <w:t>Операционные расходы</w:t>
            </w:r>
          </w:p>
        </w:tc>
        <w:tc>
          <w:tcPr>
            <w:tcW w:w="1418" w:type="dxa"/>
            <w:tcBorders>
              <w:top w:val="single" w:sz="4" w:space="0" w:color="auto"/>
              <w:left w:val="nil"/>
              <w:bottom w:val="single" w:sz="4" w:space="0" w:color="auto"/>
              <w:right w:val="single" w:sz="4" w:space="0" w:color="auto"/>
            </w:tcBorders>
            <w:noWrap/>
            <w:vAlign w:val="bottom"/>
          </w:tcPr>
          <w:p w:rsidR="003C3E33" w:rsidRPr="00FD1704" w:rsidRDefault="003C3E33">
            <w:pPr>
              <w:jc w:val="right"/>
              <w:rPr>
                <w:sz w:val="22"/>
                <w:szCs w:val="22"/>
              </w:rPr>
            </w:pPr>
            <w:r w:rsidRPr="00FD1704">
              <w:rPr>
                <w:sz w:val="22"/>
                <w:szCs w:val="22"/>
              </w:rPr>
              <w:t>23 342</w:t>
            </w:r>
          </w:p>
        </w:tc>
        <w:tc>
          <w:tcPr>
            <w:tcW w:w="1417" w:type="dxa"/>
            <w:tcBorders>
              <w:top w:val="single" w:sz="4" w:space="0" w:color="auto"/>
              <w:left w:val="nil"/>
              <w:bottom w:val="single" w:sz="4" w:space="0" w:color="auto"/>
              <w:right w:val="single" w:sz="4" w:space="0" w:color="auto"/>
            </w:tcBorders>
            <w:noWrap/>
            <w:vAlign w:val="bottom"/>
          </w:tcPr>
          <w:p w:rsidR="003C3E33" w:rsidRPr="00FD1704" w:rsidRDefault="003C3E33">
            <w:pPr>
              <w:jc w:val="right"/>
              <w:rPr>
                <w:sz w:val="22"/>
                <w:szCs w:val="22"/>
              </w:rPr>
            </w:pPr>
            <w:r w:rsidRPr="00FD1704">
              <w:rPr>
                <w:sz w:val="22"/>
                <w:szCs w:val="22"/>
              </w:rPr>
              <w:t>49 786</w:t>
            </w:r>
          </w:p>
        </w:tc>
        <w:tc>
          <w:tcPr>
            <w:tcW w:w="1134" w:type="dxa"/>
            <w:tcBorders>
              <w:top w:val="single" w:sz="4" w:space="0" w:color="auto"/>
              <w:left w:val="nil"/>
              <w:bottom w:val="single" w:sz="4" w:space="0" w:color="auto"/>
              <w:right w:val="single" w:sz="4" w:space="0" w:color="auto"/>
            </w:tcBorders>
            <w:noWrap/>
            <w:vAlign w:val="bottom"/>
          </w:tcPr>
          <w:p w:rsidR="003C3E33" w:rsidRPr="00FD1704" w:rsidRDefault="0008386A">
            <w:pPr>
              <w:jc w:val="right"/>
              <w:rPr>
                <w:sz w:val="22"/>
                <w:szCs w:val="22"/>
              </w:rPr>
            </w:pPr>
            <w:r w:rsidRPr="00FD1704">
              <w:rPr>
                <w:sz w:val="22"/>
                <w:szCs w:val="22"/>
              </w:rPr>
              <w:t>-</w:t>
            </w:r>
          </w:p>
        </w:tc>
        <w:tc>
          <w:tcPr>
            <w:tcW w:w="1276" w:type="dxa"/>
            <w:tcBorders>
              <w:top w:val="single" w:sz="4" w:space="0" w:color="auto"/>
              <w:left w:val="nil"/>
              <w:bottom w:val="single" w:sz="4" w:space="0" w:color="auto"/>
              <w:right w:val="single" w:sz="4" w:space="0" w:color="auto"/>
            </w:tcBorders>
            <w:vAlign w:val="bottom"/>
          </w:tcPr>
          <w:p w:rsidR="003C3E33" w:rsidRPr="00FD1704" w:rsidRDefault="003C3E33">
            <w:pPr>
              <w:jc w:val="right"/>
              <w:rPr>
                <w:sz w:val="22"/>
                <w:szCs w:val="22"/>
              </w:rPr>
            </w:pPr>
            <w:r w:rsidRPr="00FD1704">
              <w:rPr>
                <w:sz w:val="22"/>
                <w:szCs w:val="22"/>
              </w:rPr>
              <w:t>1 041 951</w:t>
            </w:r>
          </w:p>
        </w:tc>
        <w:tc>
          <w:tcPr>
            <w:tcW w:w="1276" w:type="dxa"/>
            <w:tcBorders>
              <w:top w:val="single" w:sz="4" w:space="0" w:color="auto"/>
              <w:left w:val="single" w:sz="4" w:space="0" w:color="auto"/>
              <w:bottom w:val="single" w:sz="4" w:space="0" w:color="auto"/>
              <w:right w:val="single" w:sz="4" w:space="0" w:color="auto"/>
            </w:tcBorders>
            <w:noWrap/>
            <w:vAlign w:val="bottom"/>
          </w:tcPr>
          <w:p w:rsidR="003C3E33" w:rsidRPr="00FD1704" w:rsidRDefault="003C3E33">
            <w:pPr>
              <w:jc w:val="right"/>
              <w:rPr>
                <w:sz w:val="22"/>
                <w:szCs w:val="22"/>
              </w:rPr>
            </w:pPr>
            <w:r w:rsidRPr="00FD1704">
              <w:rPr>
                <w:sz w:val="22"/>
                <w:szCs w:val="22"/>
              </w:rPr>
              <w:t>1 115 079</w:t>
            </w:r>
          </w:p>
        </w:tc>
      </w:tr>
      <w:tr w:rsidR="003C3E33" w:rsidRPr="00FD1704" w:rsidTr="00487AAF">
        <w:trPr>
          <w:trHeight w:val="255"/>
        </w:trPr>
        <w:tc>
          <w:tcPr>
            <w:tcW w:w="285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3C3E33" w:rsidRPr="00FD1704" w:rsidRDefault="003C3E33" w:rsidP="0087735B">
            <w:pPr>
              <w:pStyle w:val="000Normal"/>
              <w:spacing w:before="0" w:after="0" w:line="240" w:lineRule="auto"/>
              <w:ind w:right="-21"/>
              <w:jc w:val="left"/>
              <w:rPr>
                <w:rFonts w:ascii="Times New Roman" w:hAnsi="Times New Roman"/>
                <w:spacing w:val="-10"/>
                <w:sz w:val="22"/>
                <w:szCs w:val="22"/>
                <w:lang w:val="ru-RU" w:eastAsia="ru-RU"/>
              </w:rPr>
            </w:pPr>
            <w:r w:rsidRPr="00FD1704">
              <w:rPr>
                <w:rFonts w:ascii="Times New Roman" w:hAnsi="Times New Roman"/>
                <w:spacing w:val="-10"/>
                <w:sz w:val="22"/>
                <w:szCs w:val="22"/>
                <w:lang w:val="ru-RU" w:eastAsia="ru-RU"/>
              </w:rPr>
              <w:t>Прочие расходы</w:t>
            </w:r>
          </w:p>
        </w:tc>
        <w:tc>
          <w:tcPr>
            <w:tcW w:w="1418" w:type="dxa"/>
            <w:tcBorders>
              <w:top w:val="single" w:sz="4" w:space="0" w:color="auto"/>
              <w:left w:val="nil"/>
              <w:bottom w:val="single" w:sz="4" w:space="0" w:color="auto"/>
              <w:right w:val="single" w:sz="4" w:space="0" w:color="auto"/>
            </w:tcBorders>
            <w:noWrap/>
            <w:vAlign w:val="bottom"/>
          </w:tcPr>
          <w:p w:rsidR="003C3E33" w:rsidRPr="00FD1704" w:rsidRDefault="003C3E33">
            <w:pPr>
              <w:jc w:val="right"/>
              <w:rPr>
                <w:sz w:val="22"/>
                <w:szCs w:val="22"/>
              </w:rPr>
            </w:pPr>
            <w:r w:rsidRPr="00FD1704">
              <w:rPr>
                <w:sz w:val="22"/>
                <w:szCs w:val="22"/>
              </w:rPr>
              <w:t>418</w:t>
            </w:r>
          </w:p>
        </w:tc>
        <w:tc>
          <w:tcPr>
            <w:tcW w:w="1417" w:type="dxa"/>
            <w:tcBorders>
              <w:top w:val="single" w:sz="4" w:space="0" w:color="auto"/>
              <w:left w:val="nil"/>
              <w:bottom w:val="single" w:sz="4" w:space="0" w:color="auto"/>
              <w:right w:val="single" w:sz="4" w:space="0" w:color="auto"/>
            </w:tcBorders>
            <w:noWrap/>
            <w:vAlign w:val="bottom"/>
          </w:tcPr>
          <w:p w:rsidR="003C3E33" w:rsidRPr="00FD1704" w:rsidRDefault="003C3E33">
            <w:pPr>
              <w:jc w:val="right"/>
              <w:rPr>
                <w:sz w:val="22"/>
                <w:szCs w:val="22"/>
              </w:rPr>
            </w:pPr>
            <w:r w:rsidRPr="00FD1704">
              <w:rPr>
                <w:sz w:val="22"/>
                <w:szCs w:val="22"/>
              </w:rPr>
              <w:t>123</w:t>
            </w:r>
          </w:p>
        </w:tc>
        <w:tc>
          <w:tcPr>
            <w:tcW w:w="1134" w:type="dxa"/>
            <w:tcBorders>
              <w:top w:val="single" w:sz="4" w:space="0" w:color="auto"/>
              <w:left w:val="nil"/>
              <w:bottom w:val="single" w:sz="4" w:space="0" w:color="auto"/>
              <w:right w:val="single" w:sz="4" w:space="0" w:color="auto"/>
            </w:tcBorders>
            <w:noWrap/>
            <w:vAlign w:val="bottom"/>
          </w:tcPr>
          <w:p w:rsidR="003C3E33" w:rsidRPr="00FD1704" w:rsidRDefault="0008386A">
            <w:pPr>
              <w:jc w:val="right"/>
              <w:rPr>
                <w:sz w:val="22"/>
                <w:szCs w:val="22"/>
              </w:rPr>
            </w:pPr>
            <w:r w:rsidRPr="00FD1704">
              <w:rPr>
                <w:sz w:val="22"/>
                <w:szCs w:val="22"/>
              </w:rPr>
              <w:t>-</w:t>
            </w:r>
          </w:p>
        </w:tc>
        <w:tc>
          <w:tcPr>
            <w:tcW w:w="1276" w:type="dxa"/>
            <w:tcBorders>
              <w:top w:val="single" w:sz="4" w:space="0" w:color="auto"/>
              <w:left w:val="nil"/>
              <w:bottom w:val="single" w:sz="4" w:space="0" w:color="auto"/>
              <w:right w:val="single" w:sz="4" w:space="0" w:color="auto"/>
            </w:tcBorders>
            <w:vAlign w:val="bottom"/>
          </w:tcPr>
          <w:p w:rsidR="003C3E33" w:rsidRPr="00FD1704" w:rsidRDefault="003C3E33">
            <w:pPr>
              <w:jc w:val="right"/>
              <w:rPr>
                <w:sz w:val="22"/>
                <w:szCs w:val="22"/>
              </w:rPr>
            </w:pPr>
            <w:r w:rsidRPr="00FD1704">
              <w:rPr>
                <w:sz w:val="22"/>
                <w:szCs w:val="22"/>
              </w:rPr>
              <w:t>100 820</w:t>
            </w:r>
          </w:p>
        </w:tc>
        <w:tc>
          <w:tcPr>
            <w:tcW w:w="1276" w:type="dxa"/>
            <w:tcBorders>
              <w:top w:val="single" w:sz="4" w:space="0" w:color="auto"/>
              <w:left w:val="single" w:sz="4" w:space="0" w:color="auto"/>
              <w:bottom w:val="single" w:sz="4" w:space="0" w:color="auto"/>
              <w:right w:val="single" w:sz="4" w:space="0" w:color="auto"/>
            </w:tcBorders>
            <w:noWrap/>
            <w:vAlign w:val="bottom"/>
          </w:tcPr>
          <w:p w:rsidR="003C3E33" w:rsidRPr="00FD1704" w:rsidRDefault="003C3E33">
            <w:pPr>
              <w:jc w:val="right"/>
              <w:rPr>
                <w:sz w:val="22"/>
                <w:szCs w:val="22"/>
              </w:rPr>
            </w:pPr>
            <w:r w:rsidRPr="00FD1704">
              <w:rPr>
                <w:sz w:val="22"/>
                <w:szCs w:val="22"/>
              </w:rPr>
              <w:t>101 361</w:t>
            </w:r>
          </w:p>
        </w:tc>
      </w:tr>
      <w:tr w:rsidR="003C3E33" w:rsidRPr="00FD1704" w:rsidTr="0008386A">
        <w:trPr>
          <w:trHeight w:val="255"/>
        </w:trPr>
        <w:tc>
          <w:tcPr>
            <w:tcW w:w="2850" w:type="dxa"/>
            <w:tcBorders>
              <w:top w:val="nil"/>
              <w:left w:val="single" w:sz="4" w:space="0" w:color="auto"/>
              <w:bottom w:val="single" w:sz="4" w:space="0" w:color="auto"/>
              <w:right w:val="single" w:sz="4" w:space="0" w:color="auto"/>
            </w:tcBorders>
            <w:shd w:val="clear" w:color="auto" w:fill="FFFFFF"/>
            <w:noWrap/>
            <w:vAlign w:val="bottom"/>
          </w:tcPr>
          <w:p w:rsidR="003C3E33" w:rsidRPr="00FD1704" w:rsidRDefault="003C3E33" w:rsidP="0087735B">
            <w:pPr>
              <w:pStyle w:val="000Normal"/>
              <w:spacing w:before="0" w:after="0" w:line="240" w:lineRule="auto"/>
              <w:ind w:right="-21"/>
              <w:jc w:val="left"/>
              <w:rPr>
                <w:rFonts w:ascii="Times New Roman" w:hAnsi="Times New Roman"/>
                <w:spacing w:val="-10"/>
                <w:sz w:val="22"/>
                <w:szCs w:val="22"/>
                <w:lang w:val="ru-RU" w:eastAsia="ru-RU"/>
              </w:rPr>
            </w:pPr>
            <w:r w:rsidRPr="00FD1704">
              <w:rPr>
                <w:rFonts w:ascii="Times New Roman" w:hAnsi="Times New Roman"/>
                <w:spacing w:val="-10"/>
                <w:sz w:val="22"/>
                <w:szCs w:val="22"/>
                <w:lang w:val="ru-RU" w:eastAsia="ru-RU"/>
              </w:rPr>
              <w:t>Прибыль до налогообложения</w:t>
            </w:r>
          </w:p>
        </w:tc>
        <w:tc>
          <w:tcPr>
            <w:tcW w:w="1418" w:type="dxa"/>
            <w:tcBorders>
              <w:top w:val="nil"/>
              <w:left w:val="nil"/>
              <w:bottom w:val="single" w:sz="4" w:space="0" w:color="auto"/>
              <w:right w:val="single" w:sz="4" w:space="0" w:color="auto"/>
            </w:tcBorders>
            <w:noWrap/>
            <w:vAlign w:val="bottom"/>
          </w:tcPr>
          <w:p w:rsidR="003C3E33" w:rsidRPr="00FD1704" w:rsidRDefault="003C3E33">
            <w:pPr>
              <w:jc w:val="right"/>
              <w:rPr>
                <w:sz w:val="18"/>
                <w:szCs w:val="18"/>
              </w:rPr>
            </w:pPr>
            <w:r w:rsidRPr="00FD1704">
              <w:rPr>
                <w:sz w:val="18"/>
                <w:szCs w:val="18"/>
              </w:rPr>
              <w:t>х</w:t>
            </w:r>
          </w:p>
        </w:tc>
        <w:tc>
          <w:tcPr>
            <w:tcW w:w="1417" w:type="dxa"/>
            <w:tcBorders>
              <w:top w:val="nil"/>
              <w:left w:val="nil"/>
              <w:bottom w:val="single" w:sz="4" w:space="0" w:color="auto"/>
              <w:right w:val="single" w:sz="4" w:space="0" w:color="auto"/>
            </w:tcBorders>
            <w:noWrap/>
            <w:vAlign w:val="bottom"/>
          </w:tcPr>
          <w:p w:rsidR="003C3E33" w:rsidRPr="00FD1704" w:rsidRDefault="003C3E33">
            <w:pPr>
              <w:jc w:val="right"/>
              <w:rPr>
                <w:sz w:val="18"/>
                <w:szCs w:val="18"/>
              </w:rPr>
            </w:pPr>
            <w:r w:rsidRPr="00FD1704">
              <w:rPr>
                <w:sz w:val="18"/>
                <w:szCs w:val="18"/>
              </w:rPr>
              <w:t>х</w:t>
            </w:r>
          </w:p>
        </w:tc>
        <w:tc>
          <w:tcPr>
            <w:tcW w:w="1134" w:type="dxa"/>
            <w:tcBorders>
              <w:top w:val="nil"/>
              <w:left w:val="nil"/>
              <w:bottom w:val="single" w:sz="4" w:space="0" w:color="auto"/>
              <w:right w:val="single" w:sz="4" w:space="0" w:color="auto"/>
            </w:tcBorders>
            <w:noWrap/>
            <w:vAlign w:val="bottom"/>
          </w:tcPr>
          <w:p w:rsidR="003C3E33" w:rsidRPr="00FD1704" w:rsidRDefault="003C3E33">
            <w:pPr>
              <w:jc w:val="right"/>
              <w:rPr>
                <w:sz w:val="18"/>
                <w:szCs w:val="18"/>
              </w:rPr>
            </w:pPr>
            <w:r w:rsidRPr="00FD1704">
              <w:rPr>
                <w:sz w:val="18"/>
                <w:szCs w:val="18"/>
              </w:rPr>
              <w:t>х</w:t>
            </w:r>
          </w:p>
        </w:tc>
        <w:tc>
          <w:tcPr>
            <w:tcW w:w="1276" w:type="dxa"/>
            <w:tcBorders>
              <w:top w:val="single" w:sz="4" w:space="0" w:color="auto"/>
              <w:left w:val="nil"/>
              <w:bottom w:val="single" w:sz="4" w:space="0" w:color="auto"/>
              <w:right w:val="single" w:sz="4" w:space="0" w:color="auto"/>
            </w:tcBorders>
            <w:vAlign w:val="bottom"/>
          </w:tcPr>
          <w:p w:rsidR="003C3E33" w:rsidRPr="00FD1704" w:rsidRDefault="003C3E33">
            <w:pPr>
              <w:jc w:val="right"/>
              <w:rPr>
                <w:sz w:val="18"/>
                <w:szCs w:val="18"/>
              </w:rPr>
            </w:pPr>
            <w:r w:rsidRPr="00FD1704">
              <w:rPr>
                <w:sz w:val="18"/>
                <w:szCs w:val="18"/>
              </w:rPr>
              <w:t>х</w:t>
            </w:r>
          </w:p>
        </w:tc>
        <w:tc>
          <w:tcPr>
            <w:tcW w:w="1276" w:type="dxa"/>
            <w:tcBorders>
              <w:top w:val="single" w:sz="4" w:space="0" w:color="auto"/>
              <w:left w:val="single" w:sz="4" w:space="0" w:color="auto"/>
              <w:bottom w:val="single" w:sz="4" w:space="0" w:color="auto"/>
              <w:right w:val="single" w:sz="4" w:space="0" w:color="auto"/>
            </w:tcBorders>
            <w:noWrap/>
            <w:vAlign w:val="bottom"/>
          </w:tcPr>
          <w:p w:rsidR="003C3E33" w:rsidRPr="00FD1704" w:rsidRDefault="003C3E33">
            <w:pPr>
              <w:jc w:val="right"/>
              <w:rPr>
                <w:sz w:val="22"/>
                <w:szCs w:val="22"/>
              </w:rPr>
            </w:pPr>
            <w:r w:rsidRPr="00FD1704">
              <w:rPr>
                <w:sz w:val="22"/>
                <w:szCs w:val="22"/>
              </w:rPr>
              <w:t>1 153 043</w:t>
            </w:r>
          </w:p>
        </w:tc>
      </w:tr>
      <w:tr w:rsidR="003C3E33" w:rsidRPr="00FD1704" w:rsidTr="0008386A">
        <w:trPr>
          <w:trHeight w:val="255"/>
        </w:trPr>
        <w:tc>
          <w:tcPr>
            <w:tcW w:w="2850" w:type="dxa"/>
            <w:tcBorders>
              <w:top w:val="nil"/>
              <w:left w:val="single" w:sz="4" w:space="0" w:color="auto"/>
              <w:bottom w:val="single" w:sz="4" w:space="0" w:color="auto"/>
              <w:right w:val="single" w:sz="4" w:space="0" w:color="auto"/>
            </w:tcBorders>
            <w:shd w:val="clear" w:color="auto" w:fill="FFFFFF"/>
            <w:noWrap/>
            <w:vAlign w:val="bottom"/>
          </w:tcPr>
          <w:p w:rsidR="003C3E33" w:rsidRPr="00FD1704" w:rsidRDefault="003C3E33" w:rsidP="0087735B">
            <w:pPr>
              <w:pStyle w:val="000Normal"/>
              <w:spacing w:before="0" w:after="0" w:line="240" w:lineRule="auto"/>
              <w:ind w:right="-21"/>
              <w:jc w:val="left"/>
              <w:rPr>
                <w:rFonts w:ascii="Times New Roman" w:hAnsi="Times New Roman"/>
                <w:spacing w:val="-10"/>
                <w:sz w:val="22"/>
                <w:szCs w:val="22"/>
                <w:lang w:val="ru-RU" w:eastAsia="ru-RU"/>
              </w:rPr>
            </w:pPr>
            <w:r w:rsidRPr="00FD1704">
              <w:rPr>
                <w:rFonts w:ascii="Times New Roman" w:hAnsi="Times New Roman"/>
                <w:spacing w:val="-10"/>
                <w:sz w:val="22"/>
                <w:szCs w:val="22"/>
                <w:lang w:val="ru-RU" w:eastAsia="ru-RU"/>
              </w:rPr>
              <w:t>Налог на прибыль</w:t>
            </w:r>
          </w:p>
        </w:tc>
        <w:tc>
          <w:tcPr>
            <w:tcW w:w="1418" w:type="dxa"/>
            <w:tcBorders>
              <w:top w:val="nil"/>
              <w:left w:val="nil"/>
              <w:bottom w:val="single" w:sz="4" w:space="0" w:color="auto"/>
              <w:right w:val="single" w:sz="4" w:space="0" w:color="auto"/>
            </w:tcBorders>
            <w:noWrap/>
            <w:vAlign w:val="bottom"/>
          </w:tcPr>
          <w:p w:rsidR="003C3E33" w:rsidRPr="00FD1704" w:rsidRDefault="003C3E33">
            <w:pPr>
              <w:jc w:val="right"/>
              <w:rPr>
                <w:sz w:val="18"/>
                <w:szCs w:val="18"/>
              </w:rPr>
            </w:pPr>
            <w:r w:rsidRPr="00FD1704">
              <w:rPr>
                <w:sz w:val="18"/>
                <w:szCs w:val="18"/>
              </w:rPr>
              <w:t>х</w:t>
            </w:r>
          </w:p>
        </w:tc>
        <w:tc>
          <w:tcPr>
            <w:tcW w:w="1417" w:type="dxa"/>
            <w:tcBorders>
              <w:top w:val="nil"/>
              <w:left w:val="nil"/>
              <w:bottom w:val="single" w:sz="4" w:space="0" w:color="auto"/>
              <w:right w:val="single" w:sz="4" w:space="0" w:color="auto"/>
            </w:tcBorders>
            <w:noWrap/>
            <w:vAlign w:val="bottom"/>
          </w:tcPr>
          <w:p w:rsidR="003C3E33" w:rsidRPr="00FD1704" w:rsidRDefault="003C3E33">
            <w:pPr>
              <w:jc w:val="right"/>
              <w:rPr>
                <w:sz w:val="18"/>
                <w:szCs w:val="18"/>
              </w:rPr>
            </w:pPr>
            <w:r w:rsidRPr="00FD1704">
              <w:rPr>
                <w:sz w:val="18"/>
                <w:szCs w:val="18"/>
              </w:rPr>
              <w:t>х</w:t>
            </w:r>
          </w:p>
        </w:tc>
        <w:tc>
          <w:tcPr>
            <w:tcW w:w="1134" w:type="dxa"/>
            <w:tcBorders>
              <w:top w:val="nil"/>
              <w:left w:val="nil"/>
              <w:bottom w:val="single" w:sz="4" w:space="0" w:color="auto"/>
              <w:right w:val="single" w:sz="4" w:space="0" w:color="auto"/>
            </w:tcBorders>
            <w:noWrap/>
            <w:vAlign w:val="bottom"/>
          </w:tcPr>
          <w:p w:rsidR="003C3E33" w:rsidRPr="00FD1704" w:rsidRDefault="003C3E33">
            <w:pPr>
              <w:jc w:val="right"/>
              <w:rPr>
                <w:sz w:val="18"/>
                <w:szCs w:val="18"/>
              </w:rPr>
            </w:pPr>
            <w:r w:rsidRPr="00FD1704">
              <w:rPr>
                <w:sz w:val="18"/>
                <w:szCs w:val="18"/>
              </w:rPr>
              <w:t>х</w:t>
            </w:r>
          </w:p>
        </w:tc>
        <w:tc>
          <w:tcPr>
            <w:tcW w:w="1276" w:type="dxa"/>
            <w:tcBorders>
              <w:top w:val="single" w:sz="4" w:space="0" w:color="auto"/>
              <w:left w:val="nil"/>
              <w:bottom w:val="single" w:sz="4" w:space="0" w:color="auto"/>
              <w:right w:val="single" w:sz="4" w:space="0" w:color="auto"/>
            </w:tcBorders>
            <w:vAlign w:val="bottom"/>
          </w:tcPr>
          <w:p w:rsidR="003C3E33" w:rsidRPr="00FD1704" w:rsidRDefault="003C3E33">
            <w:pPr>
              <w:jc w:val="right"/>
              <w:rPr>
                <w:sz w:val="18"/>
                <w:szCs w:val="18"/>
              </w:rPr>
            </w:pPr>
            <w:r w:rsidRPr="00FD1704">
              <w:rPr>
                <w:sz w:val="18"/>
                <w:szCs w:val="18"/>
              </w:rPr>
              <w:t>х</w:t>
            </w:r>
          </w:p>
        </w:tc>
        <w:tc>
          <w:tcPr>
            <w:tcW w:w="1276" w:type="dxa"/>
            <w:tcBorders>
              <w:top w:val="single" w:sz="4" w:space="0" w:color="auto"/>
              <w:left w:val="single" w:sz="4" w:space="0" w:color="auto"/>
              <w:bottom w:val="single" w:sz="4" w:space="0" w:color="auto"/>
              <w:right w:val="single" w:sz="4" w:space="0" w:color="auto"/>
            </w:tcBorders>
            <w:noWrap/>
            <w:vAlign w:val="bottom"/>
          </w:tcPr>
          <w:p w:rsidR="003C3E33" w:rsidRPr="00FD1704" w:rsidRDefault="003C3E33">
            <w:pPr>
              <w:jc w:val="right"/>
              <w:rPr>
                <w:sz w:val="22"/>
                <w:szCs w:val="22"/>
              </w:rPr>
            </w:pPr>
            <w:r w:rsidRPr="00FD1704">
              <w:rPr>
                <w:sz w:val="22"/>
                <w:szCs w:val="22"/>
              </w:rPr>
              <w:t>205 525</w:t>
            </w:r>
          </w:p>
        </w:tc>
      </w:tr>
      <w:tr w:rsidR="003C3E33" w:rsidRPr="00FD1704" w:rsidTr="0008386A">
        <w:trPr>
          <w:trHeight w:val="255"/>
        </w:trPr>
        <w:tc>
          <w:tcPr>
            <w:tcW w:w="2850" w:type="dxa"/>
            <w:tcBorders>
              <w:top w:val="nil"/>
              <w:left w:val="single" w:sz="4" w:space="0" w:color="auto"/>
              <w:bottom w:val="single" w:sz="4" w:space="0" w:color="auto"/>
              <w:right w:val="single" w:sz="4" w:space="0" w:color="auto"/>
            </w:tcBorders>
            <w:shd w:val="clear" w:color="auto" w:fill="FFFFFF"/>
            <w:noWrap/>
            <w:vAlign w:val="bottom"/>
          </w:tcPr>
          <w:p w:rsidR="003C3E33" w:rsidRPr="00FD1704" w:rsidRDefault="003C3E33" w:rsidP="0087735B">
            <w:pPr>
              <w:pStyle w:val="000Normal"/>
              <w:spacing w:before="0" w:after="0" w:line="240" w:lineRule="auto"/>
              <w:ind w:right="-21"/>
              <w:jc w:val="left"/>
              <w:rPr>
                <w:rFonts w:ascii="Times New Roman" w:hAnsi="Times New Roman"/>
                <w:spacing w:val="-10"/>
                <w:sz w:val="22"/>
                <w:szCs w:val="22"/>
                <w:lang w:val="ru-RU" w:eastAsia="ru-RU"/>
              </w:rPr>
            </w:pPr>
            <w:r w:rsidRPr="00FD1704">
              <w:rPr>
                <w:rFonts w:ascii="Times New Roman" w:hAnsi="Times New Roman"/>
                <w:spacing w:val="-10"/>
                <w:sz w:val="22"/>
                <w:szCs w:val="22"/>
                <w:lang w:val="ru-RU" w:eastAsia="ru-RU"/>
              </w:rPr>
              <w:t xml:space="preserve">ПРИБЫЛЬ </w:t>
            </w:r>
          </w:p>
        </w:tc>
        <w:tc>
          <w:tcPr>
            <w:tcW w:w="1418" w:type="dxa"/>
            <w:tcBorders>
              <w:top w:val="nil"/>
              <w:left w:val="nil"/>
              <w:bottom w:val="single" w:sz="4" w:space="0" w:color="auto"/>
              <w:right w:val="single" w:sz="4" w:space="0" w:color="auto"/>
            </w:tcBorders>
            <w:noWrap/>
            <w:vAlign w:val="bottom"/>
          </w:tcPr>
          <w:p w:rsidR="003C3E33" w:rsidRPr="00FD1704" w:rsidRDefault="003C3E33">
            <w:pPr>
              <w:jc w:val="right"/>
              <w:rPr>
                <w:sz w:val="18"/>
                <w:szCs w:val="18"/>
              </w:rPr>
            </w:pPr>
            <w:r w:rsidRPr="00FD1704">
              <w:rPr>
                <w:sz w:val="18"/>
                <w:szCs w:val="18"/>
              </w:rPr>
              <w:t> </w:t>
            </w:r>
          </w:p>
        </w:tc>
        <w:tc>
          <w:tcPr>
            <w:tcW w:w="1417" w:type="dxa"/>
            <w:tcBorders>
              <w:top w:val="nil"/>
              <w:left w:val="nil"/>
              <w:bottom w:val="single" w:sz="4" w:space="0" w:color="auto"/>
              <w:right w:val="single" w:sz="4" w:space="0" w:color="auto"/>
            </w:tcBorders>
            <w:noWrap/>
            <w:vAlign w:val="bottom"/>
          </w:tcPr>
          <w:p w:rsidR="003C3E33" w:rsidRPr="00FD1704" w:rsidRDefault="003C3E33">
            <w:pPr>
              <w:jc w:val="right"/>
              <w:rPr>
                <w:sz w:val="18"/>
                <w:szCs w:val="18"/>
              </w:rPr>
            </w:pPr>
            <w:r w:rsidRPr="00FD1704">
              <w:rPr>
                <w:sz w:val="18"/>
                <w:szCs w:val="18"/>
              </w:rPr>
              <w:t> </w:t>
            </w:r>
          </w:p>
        </w:tc>
        <w:tc>
          <w:tcPr>
            <w:tcW w:w="1134" w:type="dxa"/>
            <w:tcBorders>
              <w:top w:val="nil"/>
              <w:left w:val="nil"/>
              <w:bottom w:val="single" w:sz="4" w:space="0" w:color="auto"/>
              <w:right w:val="single" w:sz="4" w:space="0" w:color="auto"/>
            </w:tcBorders>
            <w:noWrap/>
            <w:vAlign w:val="bottom"/>
          </w:tcPr>
          <w:p w:rsidR="003C3E33" w:rsidRPr="00FD1704" w:rsidRDefault="003C3E33">
            <w:pPr>
              <w:jc w:val="right"/>
              <w:rPr>
                <w:sz w:val="18"/>
                <w:szCs w:val="18"/>
              </w:rPr>
            </w:pPr>
            <w:r w:rsidRPr="00FD1704">
              <w:rPr>
                <w:sz w:val="18"/>
                <w:szCs w:val="18"/>
              </w:rPr>
              <w:t> </w:t>
            </w:r>
          </w:p>
        </w:tc>
        <w:tc>
          <w:tcPr>
            <w:tcW w:w="1276" w:type="dxa"/>
            <w:tcBorders>
              <w:top w:val="single" w:sz="4" w:space="0" w:color="auto"/>
              <w:left w:val="nil"/>
              <w:bottom w:val="single" w:sz="4" w:space="0" w:color="auto"/>
              <w:right w:val="single" w:sz="4" w:space="0" w:color="auto"/>
            </w:tcBorders>
            <w:vAlign w:val="bottom"/>
          </w:tcPr>
          <w:p w:rsidR="003C3E33" w:rsidRPr="00FD1704" w:rsidRDefault="003C3E33">
            <w:pPr>
              <w:jc w:val="right"/>
              <w:rPr>
                <w:sz w:val="18"/>
                <w:szCs w:val="18"/>
              </w:rPr>
            </w:pPr>
            <w:r w:rsidRPr="00FD1704">
              <w:rPr>
                <w:sz w:val="18"/>
                <w:szCs w:val="18"/>
              </w:rPr>
              <w:t> </w:t>
            </w:r>
          </w:p>
        </w:tc>
        <w:tc>
          <w:tcPr>
            <w:tcW w:w="1276" w:type="dxa"/>
            <w:tcBorders>
              <w:top w:val="single" w:sz="4" w:space="0" w:color="auto"/>
              <w:left w:val="single" w:sz="4" w:space="0" w:color="auto"/>
              <w:bottom w:val="single" w:sz="4" w:space="0" w:color="auto"/>
              <w:right w:val="single" w:sz="4" w:space="0" w:color="auto"/>
            </w:tcBorders>
            <w:noWrap/>
            <w:vAlign w:val="bottom"/>
          </w:tcPr>
          <w:p w:rsidR="003C3E33" w:rsidRPr="00FD1704" w:rsidRDefault="003C3E33">
            <w:pPr>
              <w:jc w:val="right"/>
              <w:rPr>
                <w:sz w:val="22"/>
                <w:szCs w:val="22"/>
              </w:rPr>
            </w:pPr>
            <w:r w:rsidRPr="00FD1704">
              <w:rPr>
                <w:sz w:val="22"/>
                <w:szCs w:val="22"/>
              </w:rPr>
              <w:t>947 518</w:t>
            </w:r>
          </w:p>
        </w:tc>
      </w:tr>
      <w:tr w:rsidR="003C3E33" w:rsidRPr="00FD1704" w:rsidTr="0008386A">
        <w:trPr>
          <w:trHeight w:val="255"/>
        </w:trPr>
        <w:tc>
          <w:tcPr>
            <w:tcW w:w="2850" w:type="dxa"/>
            <w:tcBorders>
              <w:top w:val="nil"/>
              <w:left w:val="single" w:sz="4" w:space="0" w:color="auto"/>
              <w:bottom w:val="single" w:sz="4" w:space="0" w:color="auto"/>
              <w:right w:val="single" w:sz="4" w:space="0" w:color="auto"/>
            </w:tcBorders>
            <w:vAlign w:val="bottom"/>
          </w:tcPr>
          <w:p w:rsidR="003C3E33" w:rsidRPr="00FD1704" w:rsidRDefault="003C3E33" w:rsidP="0087735B">
            <w:pPr>
              <w:pStyle w:val="000Normal"/>
              <w:spacing w:before="0" w:after="0" w:line="240" w:lineRule="auto"/>
              <w:ind w:right="-21"/>
              <w:jc w:val="left"/>
              <w:rPr>
                <w:rFonts w:ascii="Times New Roman" w:hAnsi="Times New Roman"/>
                <w:spacing w:val="-10"/>
                <w:sz w:val="22"/>
                <w:szCs w:val="22"/>
                <w:lang w:val="ru-RU" w:eastAsia="ru-RU"/>
              </w:rPr>
            </w:pPr>
            <w:r w:rsidRPr="00FD1704">
              <w:rPr>
                <w:rFonts w:ascii="Times New Roman" w:hAnsi="Times New Roman"/>
                <w:spacing w:val="-10"/>
                <w:sz w:val="22"/>
                <w:szCs w:val="22"/>
                <w:lang w:val="ru-RU" w:eastAsia="ru-RU"/>
              </w:rPr>
              <w:t> </w:t>
            </w:r>
          </w:p>
        </w:tc>
        <w:tc>
          <w:tcPr>
            <w:tcW w:w="1418" w:type="dxa"/>
            <w:tcBorders>
              <w:top w:val="nil"/>
              <w:left w:val="nil"/>
              <w:bottom w:val="single" w:sz="4" w:space="0" w:color="auto"/>
              <w:right w:val="single" w:sz="4" w:space="0" w:color="auto"/>
            </w:tcBorders>
            <w:noWrap/>
            <w:vAlign w:val="bottom"/>
          </w:tcPr>
          <w:p w:rsidR="003C3E33" w:rsidRPr="00FD1704" w:rsidRDefault="003C3E33">
            <w:pPr>
              <w:jc w:val="right"/>
              <w:rPr>
                <w:sz w:val="18"/>
                <w:szCs w:val="18"/>
              </w:rPr>
            </w:pPr>
            <w:r w:rsidRPr="00FD1704">
              <w:rPr>
                <w:sz w:val="18"/>
                <w:szCs w:val="18"/>
              </w:rPr>
              <w:t> </w:t>
            </w:r>
          </w:p>
        </w:tc>
        <w:tc>
          <w:tcPr>
            <w:tcW w:w="1417" w:type="dxa"/>
            <w:tcBorders>
              <w:top w:val="nil"/>
              <w:left w:val="nil"/>
              <w:bottom w:val="single" w:sz="4" w:space="0" w:color="auto"/>
              <w:right w:val="single" w:sz="4" w:space="0" w:color="auto"/>
            </w:tcBorders>
            <w:noWrap/>
            <w:vAlign w:val="bottom"/>
          </w:tcPr>
          <w:p w:rsidR="003C3E33" w:rsidRPr="00FD1704" w:rsidRDefault="003C3E33">
            <w:pPr>
              <w:jc w:val="right"/>
              <w:rPr>
                <w:sz w:val="18"/>
                <w:szCs w:val="18"/>
              </w:rPr>
            </w:pPr>
            <w:r w:rsidRPr="00FD1704">
              <w:rPr>
                <w:sz w:val="18"/>
                <w:szCs w:val="18"/>
              </w:rPr>
              <w:t> </w:t>
            </w:r>
          </w:p>
        </w:tc>
        <w:tc>
          <w:tcPr>
            <w:tcW w:w="1134" w:type="dxa"/>
            <w:tcBorders>
              <w:top w:val="nil"/>
              <w:left w:val="nil"/>
              <w:bottom w:val="single" w:sz="4" w:space="0" w:color="auto"/>
              <w:right w:val="single" w:sz="4" w:space="0" w:color="auto"/>
            </w:tcBorders>
            <w:noWrap/>
            <w:vAlign w:val="bottom"/>
          </w:tcPr>
          <w:p w:rsidR="003C3E33" w:rsidRPr="00FD1704" w:rsidRDefault="003C3E33">
            <w:pPr>
              <w:jc w:val="right"/>
              <w:rPr>
                <w:sz w:val="18"/>
                <w:szCs w:val="18"/>
              </w:rPr>
            </w:pPr>
            <w:r w:rsidRPr="00FD1704">
              <w:rPr>
                <w:sz w:val="18"/>
                <w:szCs w:val="18"/>
              </w:rPr>
              <w:t> </w:t>
            </w:r>
          </w:p>
        </w:tc>
        <w:tc>
          <w:tcPr>
            <w:tcW w:w="1276" w:type="dxa"/>
            <w:tcBorders>
              <w:top w:val="single" w:sz="4" w:space="0" w:color="auto"/>
              <w:left w:val="nil"/>
              <w:bottom w:val="single" w:sz="4" w:space="0" w:color="auto"/>
              <w:right w:val="single" w:sz="4" w:space="0" w:color="auto"/>
            </w:tcBorders>
            <w:vAlign w:val="bottom"/>
          </w:tcPr>
          <w:p w:rsidR="003C3E33" w:rsidRPr="00FD1704" w:rsidRDefault="003C3E33">
            <w:pPr>
              <w:jc w:val="right"/>
              <w:rPr>
                <w:sz w:val="18"/>
                <w:szCs w:val="18"/>
              </w:rPr>
            </w:pPr>
            <w:r w:rsidRPr="00FD1704">
              <w:rPr>
                <w:sz w:val="18"/>
                <w:szCs w:val="18"/>
              </w:rPr>
              <w:t> </w:t>
            </w:r>
          </w:p>
        </w:tc>
        <w:tc>
          <w:tcPr>
            <w:tcW w:w="1276" w:type="dxa"/>
            <w:tcBorders>
              <w:top w:val="nil"/>
              <w:left w:val="single" w:sz="4" w:space="0" w:color="auto"/>
              <w:bottom w:val="single" w:sz="4" w:space="0" w:color="auto"/>
              <w:right w:val="single" w:sz="4" w:space="0" w:color="auto"/>
            </w:tcBorders>
            <w:noWrap/>
            <w:vAlign w:val="bottom"/>
          </w:tcPr>
          <w:p w:rsidR="003C3E33" w:rsidRPr="00FD1704" w:rsidRDefault="003C3E33">
            <w:pPr>
              <w:jc w:val="right"/>
              <w:rPr>
                <w:sz w:val="18"/>
                <w:szCs w:val="18"/>
              </w:rPr>
            </w:pPr>
            <w:r w:rsidRPr="00FD1704">
              <w:rPr>
                <w:sz w:val="18"/>
                <w:szCs w:val="18"/>
              </w:rPr>
              <w:t> </w:t>
            </w:r>
          </w:p>
        </w:tc>
      </w:tr>
      <w:tr w:rsidR="003C3E33" w:rsidRPr="00FD1704" w:rsidTr="0008386A">
        <w:trPr>
          <w:trHeight w:val="255"/>
        </w:trPr>
        <w:tc>
          <w:tcPr>
            <w:tcW w:w="2850" w:type="dxa"/>
            <w:tcBorders>
              <w:top w:val="nil"/>
              <w:left w:val="single" w:sz="4" w:space="0" w:color="auto"/>
              <w:bottom w:val="single" w:sz="4" w:space="0" w:color="auto"/>
              <w:right w:val="single" w:sz="4" w:space="0" w:color="auto"/>
            </w:tcBorders>
            <w:noWrap/>
            <w:vAlign w:val="bottom"/>
          </w:tcPr>
          <w:p w:rsidR="003C3E33" w:rsidRPr="00FD1704" w:rsidRDefault="003C3E33" w:rsidP="0087735B">
            <w:pPr>
              <w:pStyle w:val="000Normal"/>
              <w:spacing w:before="0" w:after="0" w:line="240" w:lineRule="auto"/>
              <w:ind w:right="-21"/>
              <w:jc w:val="left"/>
              <w:rPr>
                <w:rFonts w:ascii="Times New Roman" w:hAnsi="Times New Roman"/>
                <w:spacing w:val="-10"/>
                <w:sz w:val="22"/>
                <w:szCs w:val="22"/>
                <w:lang w:val="ru-RU" w:eastAsia="ru-RU"/>
              </w:rPr>
            </w:pPr>
            <w:r w:rsidRPr="00FD1704">
              <w:rPr>
                <w:rFonts w:ascii="Times New Roman" w:hAnsi="Times New Roman"/>
                <w:spacing w:val="-10"/>
                <w:sz w:val="22"/>
                <w:szCs w:val="22"/>
                <w:lang w:val="ru-RU" w:eastAsia="ru-RU"/>
              </w:rPr>
              <w:t>Активы и обязательства сегмента</w:t>
            </w:r>
          </w:p>
        </w:tc>
        <w:tc>
          <w:tcPr>
            <w:tcW w:w="1418" w:type="dxa"/>
            <w:tcBorders>
              <w:top w:val="nil"/>
              <w:left w:val="nil"/>
              <w:bottom w:val="single" w:sz="4" w:space="0" w:color="auto"/>
              <w:right w:val="single" w:sz="4" w:space="0" w:color="auto"/>
            </w:tcBorders>
            <w:noWrap/>
            <w:vAlign w:val="bottom"/>
          </w:tcPr>
          <w:p w:rsidR="003C3E33" w:rsidRPr="00FD1704" w:rsidRDefault="003C3E33">
            <w:pPr>
              <w:jc w:val="right"/>
              <w:rPr>
                <w:sz w:val="18"/>
                <w:szCs w:val="18"/>
              </w:rPr>
            </w:pPr>
            <w:r w:rsidRPr="00FD1704">
              <w:rPr>
                <w:sz w:val="18"/>
                <w:szCs w:val="18"/>
              </w:rPr>
              <w:t> </w:t>
            </w:r>
          </w:p>
        </w:tc>
        <w:tc>
          <w:tcPr>
            <w:tcW w:w="1417" w:type="dxa"/>
            <w:tcBorders>
              <w:top w:val="nil"/>
              <w:left w:val="nil"/>
              <w:bottom w:val="single" w:sz="4" w:space="0" w:color="auto"/>
              <w:right w:val="single" w:sz="4" w:space="0" w:color="auto"/>
            </w:tcBorders>
            <w:noWrap/>
            <w:vAlign w:val="bottom"/>
          </w:tcPr>
          <w:p w:rsidR="003C3E33" w:rsidRPr="00FD1704" w:rsidRDefault="003C3E33">
            <w:pPr>
              <w:jc w:val="right"/>
              <w:rPr>
                <w:sz w:val="18"/>
                <w:szCs w:val="18"/>
              </w:rPr>
            </w:pPr>
            <w:r w:rsidRPr="00FD1704">
              <w:rPr>
                <w:sz w:val="18"/>
                <w:szCs w:val="18"/>
              </w:rPr>
              <w:t> </w:t>
            </w:r>
          </w:p>
        </w:tc>
        <w:tc>
          <w:tcPr>
            <w:tcW w:w="1134" w:type="dxa"/>
            <w:tcBorders>
              <w:top w:val="nil"/>
              <w:left w:val="nil"/>
              <w:bottom w:val="single" w:sz="4" w:space="0" w:color="auto"/>
              <w:right w:val="single" w:sz="4" w:space="0" w:color="auto"/>
            </w:tcBorders>
            <w:noWrap/>
            <w:vAlign w:val="bottom"/>
          </w:tcPr>
          <w:p w:rsidR="003C3E33" w:rsidRPr="00FD1704" w:rsidRDefault="003C3E33">
            <w:pPr>
              <w:jc w:val="right"/>
              <w:rPr>
                <w:sz w:val="18"/>
                <w:szCs w:val="18"/>
              </w:rPr>
            </w:pPr>
            <w:r w:rsidRPr="00FD1704">
              <w:rPr>
                <w:sz w:val="18"/>
                <w:szCs w:val="18"/>
              </w:rPr>
              <w:t> </w:t>
            </w:r>
          </w:p>
        </w:tc>
        <w:tc>
          <w:tcPr>
            <w:tcW w:w="1276" w:type="dxa"/>
            <w:tcBorders>
              <w:top w:val="single" w:sz="4" w:space="0" w:color="auto"/>
              <w:left w:val="nil"/>
              <w:bottom w:val="single" w:sz="4" w:space="0" w:color="auto"/>
              <w:right w:val="single" w:sz="4" w:space="0" w:color="auto"/>
            </w:tcBorders>
            <w:vAlign w:val="bottom"/>
          </w:tcPr>
          <w:p w:rsidR="003C3E33" w:rsidRPr="00FD1704" w:rsidRDefault="003C3E33">
            <w:pPr>
              <w:jc w:val="right"/>
              <w:rPr>
                <w:sz w:val="18"/>
                <w:szCs w:val="18"/>
              </w:rPr>
            </w:pPr>
            <w:r w:rsidRPr="00FD1704">
              <w:rPr>
                <w:sz w:val="18"/>
                <w:szCs w:val="18"/>
              </w:rPr>
              <w:t> </w:t>
            </w:r>
          </w:p>
        </w:tc>
        <w:tc>
          <w:tcPr>
            <w:tcW w:w="1276" w:type="dxa"/>
            <w:tcBorders>
              <w:top w:val="nil"/>
              <w:left w:val="single" w:sz="4" w:space="0" w:color="auto"/>
              <w:bottom w:val="single" w:sz="4" w:space="0" w:color="auto"/>
              <w:right w:val="single" w:sz="4" w:space="0" w:color="auto"/>
            </w:tcBorders>
            <w:noWrap/>
            <w:vAlign w:val="bottom"/>
          </w:tcPr>
          <w:p w:rsidR="003C3E33" w:rsidRPr="00FD1704" w:rsidRDefault="003C3E33">
            <w:pPr>
              <w:jc w:val="right"/>
              <w:rPr>
                <w:sz w:val="18"/>
                <w:szCs w:val="18"/>
              </w:rPr>
            </w:pPr>
            <w:r w:rsidRPr="00FD1704">
              <w:rPr>
                <w:sz w:val="18"/>
                <w:szCs w:val="18"/>
              </w:rPr>
              <w:t> </w:t>
            </w:r>
          </w:p>
        </w:tc>
      </w:tr>
      <w:tr w:rsidR="003C3E33" w:rsidRPr="00FD1704" w:rsidTr="0008386A">
        <w:trPr>
          <w:trHeight w:val="255"/>
        </w:trPr>
        <w:tc>
          <w:tcPr>
            <w:tcW w:w="2850" w:type="dxa"/>
            <w:tcBorders>
              <w:top w:val="nil"/>
              <w:left w:val="single" w:sz="4" w:space="0" w:color="auto"/>
              <w:bottom w:val="single" w:sz="4" w:space="0" w:color="auto"/>
              <w:right w:val="single" w:sz="4" w:space="0" w:color="auto"/>
            </w:tcBorders>
            <w:vAlign w:val="bottom"/>
          </w:tcPr>
          <w:p w:rsidR="003C3E33" w:rsidRPr="00FD1704" w:rsidRDefault="003C3E33" w:rsidP="0087735B">
            <w:pPr>
              <w:pStyle w:val="000Normal"/>
              <w:spacing w:before="0" w:after="0" w:line="240" w:lineRule="auto"/>
              <w:ind w:right="-21"/>
              <w:jc w:val="left"/>
              <w:rPr>
                <w:rFonts w:ascii="Times New Roman" w:hAnsi="Times New Roman"/>
                <w:spacing w:val="-10"/>
                <w:sz w:val="22"/>
                <w:szCs w:val="22"/>
                <w:lang w:val="ru-RU" w:eastAsia="ru-RU"/>
              </w:rPr>
            </w:pPr>
            <w:r w:rsidRPr="00FD1704">
              <w:rPr>
                <w:rFonts w:ascii="Times New Roman" w:hAnsi="Times New Roman"/>
                <w:spacing w:val="-10"/>
                <w:sz w:val="22"/>
                <w:szCs w:val="22"/>
                <w:lang w:val="ru-RU" w:eastAsia="ru-RU"/>
              </w:rPr>
              <w:t>Активы сегмента</w:t>
            </w:r>
          </w:p>
        </w:tc>
        <w:tc>
          <w:tcPr>
            <w:tcW w:w="1418" w:type="dxa"/>
            <w:tcBorders>
              <w:top w:val="nil"/>
              <w:left w:val="nil"/>
              <w:bottom w:val="single" w:sz="4" w:space="0" w:color="auto"/>
              <w:right w:val="single" w:sz="4" w:space="0" w:color="auto"/>
            </w:tcBorders>
            <w:noWrap/>
            <w:vAlign w:val="bottom"/>
          </w:tcPr>
          <w:p w:rsidR="003C3E33" w:rsidRPr="00FD1704" w:rsidRDefault="003C3E33" w:rsidP="00D0479F">
            <w:pPr>
              <w:jc w:val="right"/>
              <w:rPr>
                <w:sz w:val="22"/>
                <w:szCs w:val="22"/>
              </w:rPr>
            </w:pPr>
            <w:r w:rsidRPr="00FD1704">
              <w:rPr>
                <w:sz w:val="22"/>
                <w:szCs w:val="22"/>
              </w:rPr>
              <w:t>11 953 351</w:t>
            </w:r>
          </w:p>
        </w:tc>
        <w:tc>
          <w:tcPr>
            <w:tcW w:w="1417" w:type="dxa"/>
            <w:tcBorders>
              <w:top w:val="nil"/>
              <w:left w:val="nil"/>
              <w:bottom w:val="single" w:sz="4" w:space="0" w:color="auto"/>
              <w:right w:val="single" w:sz="4" w:space="0" w:color="auto"/>
            </w:tcBorders>
            <w:noWrap/>
            <w:vAlign w:val="bottom"/>
          </w:tcPr>
          <w:p w:rsidR="003C3E33" w:rsidRPr="00FD1704" w:rsidRDefault="003C3E33" w:rsidP="00D0479F">
            <w:pPr>
              <w:jc w:val="right"/>
              <w:rPr>
                <w:sz w:val="22"/>
                <w:szCs w:val="22"/>
              </w:rPr>
            </w:pPr>
            <w:r w:rsidRPr="00FD1704">
              <w:rPr>
                <w:sz w:val="22"/>
                <w:szCs w:val="22"/>
              </w:rPr>
              <w:t>2 319 710</w:t>
            </w:r>
          </w:p>
        </w:tc>
        <w:tc>
          <w:tcPr>
            <w:tcW w:w="1134" w:type="dxa"/>
            <w:tcBorders>
              <w:top w:val="nil"/>
              <w:left w:val="nil"/>
              <w:bottom w:val="single" w:sz="4" w:space="0" w:color="auto"/>
              <w:right w:val="single" w:sz="4" w:space="0" w:color="auto"/>
            </w:tcBorders>
            <w:noWrap/>
            <w:vAlign w:val="bottom"/>
          </w:tcPr>
          <w:p w:rsidR="003C3E33" w:rsidRPr="00FD1704" w:rsidRDefault="003C3E33" w:rsidP="00D0479F">
            <w:pPr>
              <w:jc w:val="right"/>
              <w:rPr>
                <w:sz w:val="22"/>
                <w:szCs w:val="22"/>
              </w:rPr>
            </w:pPr>
            <w:r w:rsidRPr="00FD1704">
              <w:rPr>
                <w:sz w:val="22"/>
                <w:szCs w:val="22"/>
              </w:rPr>
              <w:t>2 521 978</w:t>
            </w:r>
          </w:p>
        </w:tc>
        <w:tc>
          <w:tcPr>
            <w:tcW w:w="1276" w:type="dxa"/>
            <w:tcBorders>
              <w:top w:val="single" w:sz="4" w:space="0" w:color="auto"/>
              <w:left w:val="nil"/>
              <w:bottom w:val="single" w:sz="4" w:space="0" w:color="auto"/>
              <w:right w:val="single" w:sz="4" w:space="0" w:color="auto"/>
            </w:tcBorders>
            <w:vAlign w:val="bottom"/>
          </w:tcPr>
          <w:p w:rsidR="003C3E33" w:rsidRPr="00FD1704" w:rsidRDefault="003C3E33" w:rsidP="00D0479F">
            <w:pPr>
              <w:jc w:val="right"/>
              <w:rPr>
                <w:sz w:val="22"/>
                <w:szCs w:val="22"/>
              </w:rPr>
            </w:pPr>
            <w:r w:rsidRPr="00FD1704">
              <w:rPr>
                <w:sz w:val="22"/>
                <w:szCs w:val="22"/>
              </w:rPr>
              <w:t>4 456 144</w:t>
            </w:r>
          </w:p>
        </w:tc>
        <w:tc>
          <w:tcPr>
            <w:tcW w:w="1276" w:type="dxa"/>
            <w:tcBorders>
              <w:top w:val="nil"/>
              <w:left w:val="single" w:sz="4" w:space="0" w:color="auto"/>
              <w:bottom w:val="single" w:sz="4" w:space="0" w:color="auto"/>
              <w:right w:val="single" w:sz="4" w:space="0" w:color="auto"/>
            </w:tcBorders>
            <w:noWrap/>
            <w:vAlign w:val="bottom"/>
          </w:tcPr>
          <w:p w:rsidR="003C3E33" w:rsidRPr="00FD1704" w:rsidRDefault="003C3E33" w:rsidP="00D0479F">
            <w:pPr>
              <w:jc w:val="right"/>
              <w:rPr>
                <w:sz w:val="22"/>
                <w:szCs w:val="22"/>
              </w:rPr>
            </w:pPr>
            <w:r w:rsidRPr="00FD1704">
              <w:rPr>
                <w:sz w:val="22"/>
                <w:szCs w:val="22"/>
              </w:rPr>
              <w:t>21 251 183</w:t>
            </w:r>
          </w:p>
        </w:tc>
      </w:tr>
      <w:tr w:rsidR="003C3E33" w:rsidRPr="00FD1704" w:rsidTr="0008386A">
        <w:trPr>
          <w:trHeight w:val="255"/>
        </w:trPr>
        <w:tc>
          <w:tcPr>
            <w:tcW w:w="2850" w:type="dxa"/>
            <w:tcBorders>
              <w:top w:val="nil"/>
              <w:left w:val="single" w:sz="4" w:space="0" w:color="auto"/>
              <w:bottom w:val="single" w:sz="4" w:space="0" w:color="auto"/>
              <w:right w:val="single" w:sz="4" w:space="0" w:color="auto"/>
            </w:tcBorders>
            <w:vAlign w:val="bottom"/>
          </w:tcPr>
          <w:p w:rsidR="003C3E33" w:rsidRPr="00FD1704" w:rsidRDefault="003C3E33" w:rsidP="0087735B">
            <w:pPr>
              <w:pStyle w:val="000Normal"/>
              <w:spacing w:before="0" w:after="0" w:line="240" w:lineRule="auto"/>
              <w:ind w:right="-21"/>
              <w:jc w:val="left"/>
              <w:rPr>
                <w:rFonts w:ascii="Times New Roman" w:hAnsi="Times New Roman"/>
                <w:spacing w:val="-10"/>
                <w:sz w:val="22"/>
                <w:szCs w:val="22"/>
                <w:lang w:val="ru-RU" w:eastAsia="ru-RU"/>
              </w:rPr>
            </w:pPr>
            <w:r w:rsidRPr="00FD1704">
              <w:rPr>
                <w:rFonts w:ascii="Times New Roman" w:hAnsi="Times New Roman"/>
                <w:spacing w:val="-10"/>
                <w:sz w:val="22"/>
                <w:szCs w:val="22"/>
                <w:lang w:val="ru-RU" w:eastAsia="ru-RU"/>
              </w:rPr>
              <w:t>Резервы</w:t>
            </w:r>
          </w:p>
        </w:tc>
        <w:tc>
          <w:tcPr>
            <w:tcW w:w="1418" w:type="dxa"/>
            <w:tcBorders>
              <w:top w:val="nil"/>
              <w:left w:val="nil"/>
              <w:bottom w:val="single" w:sz="4" w:space="0" w:color="auto"/>
              <w:right w:val="single" w:sz="4" w:space="0" w:color="auto"/>
            </w:tcBorders>
            <w:noWrap/>
            <w:vAlign w:val="bottom"/>
          </w:tcPr>
          <w:p w:rsidR="003C3E33" w:rsidRPr="00FD1704" w:rsidRDefault="003C3E33" w:rsidP="00D0479F">
            <w:pPr>
              <w:jc w:val="right"/>
              <w:rPr>
                <w:sz w:val="22"/>
                <w:szCs w:val="22"/>
              </w:rPr>
            </w:pPr>
            <w:r w:rsidRPr="00FD1704">
              <w:rPr>
                <w:sz w:val="22"/>
                <w:szCs w:val="22"/>
              </w:rPr>
              <w:t>1 015 679</w:t>
            </w:r>
          </w:p>
        </w:tc>
        <w:tc>
          <w:tcPr>
            <w:tcW w:w="1417" w:type="dxa"/>
            <w:tcBorders>
              <w:top w:val="nil"/>
              <w:left w:val="nil"/>
              <w:bottom w:val="single" w:sz="4" w:space="0" w:color="auto"/>
              <w:right w:val="single" w:sz="4" w:space="0" w:color="auto"/>
            </w:tcBorders>
            <w:noWrap/>
            <w:vAlign w:val="bottom"/>
          </w:tcPr>
          <w:p w:rsidR="003C3E33" w:rsidRPr="00FD1704" w:rsidRDefault="003C3E33" w:rsidP="00D0479F">
            <w:pPr>
              <w:jc w:val="right"/>
              <w:rPr>
                <w:sz w:val="22"/>
                <w:szCs w:val="22"/>
              </w:rPr>
            </w:pPr>
            <w:r w:rsidRPr="00FD1704">
              <w:rPr>
                <w:sz w:val="22"/>
                <w:szCs w:val="22"/>
              </w:rPr>
              <w:t>152 620</w:t>
            </w:r>
          </w:p>
        </w:tc>
        <w:tc>
          <w:tcPr>
            <w:tcW w:w="1134" w:type="dxa"/>
            <w:tcBorders>
              <w:top w:val="nil"/>
              <w:left w:val="nil"/>
              <w:bottom w:val="single" w:sz="4" w:space="0" w:color="auto"/>
              <w:right w:val="single" w:sz="4" w:space="0" w:color="auto"/>
            </w:tcBorders>
            <w:noWrap/>
            <w:vAlign w:val="bottom"/>
          </w:tcPr>
          <w:p w:rsidR="003C3E33" w:rsidRPr="00FD1704" w:rsidRDefault="003C3E33" w:rsidP="00D0479F">
            <w:pPr>
              <w:jc w:val="right"/>
              <w:rPr>
                <w:sz w:val="22"/>
                <w:szCs w:val="22"/>
              </w:rPr>
            </w:pPr>
            <w:r w:rsidRPr="00FD1704">
              <w:rPr>
                <w:sz w:val="22"/>
                <w:szCs w:val="22"/>
              </w:rPr>
              <w:t>1 013</w:t>
            </w:r>
          </w:p>
        </w:tc>
        <w:tc>
          <w:tcPr>
            <w:tcW w:w="1276" w:type="dxa"/>
            <w:tcBorders>
              <w:top w:val="single" w:sz="4" w:space="0" w:color="auto"/>
              <w:left w:val="nil"/>
              <w:bottom w:val="single" w:sz="4" w:space="0" w:color="auto"/>
              <w:right w:val="single" w:sz="4" w:space="0" w:color="auto"/>
            </w:tcBorders>
            <w:vAlign w:val="bottom"/>
          </w:tcPr>
          <w:p w:rsidR="003C3E33" w:rsidRPr="00FD1704" w:rsidRDefault="003C3E33" w:rsidP="00D0479F">
            <w:pPr>
              <w:jc w:val="right"/>
              <w:rPr>
                <w:sz w:val="22"/>
                <w:szCs w:val="22"/>
              </w:rPr>
            </w:pPr>
            <w:r w:rsidRPr="00FD1704">
              <w:rPr>
                <w:sz w:val="22"/>
                <w:szCs w:val="22"/>
              </w:rPr>
              <w:t>30</w:t>
            </w:r>
          </w:p>
        </w:tc>
        <w:tc>
          <w:tcPr>
            <w:tcW w:w="1276" w:type="dxa"/>
            <w:tcBorders>
              <w:top w:val="nil"/>
              <w:left w:val="single" w:sz="4" w:space="0" w:color="auto"/>
              <w:bottom w:val="single" w:sz="4" w:space="0" w:color="auto"/>
              <w:right w:val="single" w:sz="4" w:space="0" w:color="auto"/>
            </w:tcBorders>
            <w:noWrap/>
            <w:vAlign w:val="bottom"/>
          </w:tcPr>
          <w:p w:rsidR="003C3E33" w:rsidRPr="00FD1704" w:rsidRDefault="003C3E33" w:rsidP="00D0479F">
            <w:pPr>
              <w:jc w:val="right"/>
              <w:rPr>
                <w:sz w:val="22"/>
                <w:szCs w:val="22"/>
              </w:rPr>
            </w:pPr>
            <w:r w:rsidRPr="00FD1704">
              <w:rPr>
                <w:sz w:val="22"/>
                <w:szCs w:val="22"/>
              </w:rPr>
              <w:t>1 169 342</w:t>
            </w:r>
          </w:p>
        </w:tc>
      </w:tr>
      <w:tr w:rsidR="003C3E33" w:rsidRPr="00FD1704" w:rsidTr="0008386A">
        <w:trPr>
          <w:trHeight w:val="255"/>
        </w:trPr>
        <w:tc>
          <w:tcPr>
            <w:tcW w:w="2850" w:type="dxa"/>
            <w:tcBorders>
              <w:top w:val="nil"/>
              <w:left w:val="single" w:sz="4" w:space="0" w:color="auto"/>
              <w:bottom w:val="single" w:sz="4" w:space="0" w:color="auto"/>
              <w:right w:val="single" w:sz="4" w:space="0" w:color="auto"/>
            </w:tcBorders>
            <w:noWrap/>
            <w:vAlign w:val="bottom"/>
          </w:tcPr>
          <w:p w:rsidR="003C3E33" w:rsidRPr="00FD1704" w:rsidRDefault="003C3E33" w:rsidP="0087735B">
            <w:pPr>
              <w:pStyle w:val="000Normal"/>
              <w:spacing w:before="0" w:after="0" w:line="240" w:lineRule="auto"/>
              <w:ind w:right="-21"/>
              <w:jc w:val="left"/>
              <w:rPr>
                <w:rFonts w:ascii="Times New Roman" w:hAnsi="Times New Roman"/>
                <w:spacing w:val="-10"/>
                <w:sz w:val="22"/>
                <w:szCs w:val="22"/>
                <w:lang w:val="ru-RU" w:eastAsia="ru-RU"/>
              </w:rPr>
            </w:pPr>
            <w:r w:rsidRPr="00FD1704">
              <w:rPr>
                <w:rFonts w:ascii="Times New Roman" w:hAnsi="Times New Roman"/>
                <w:spacing w:val="-10"/>
                <w:sz w:val="22"/>
                <w:szCs w:val="22"/>
                <w:lang w:val="ru-RU" w:eastAsia="ru-RU"/>
              </w:rPr>
              <w:t>Итого активы</w:t>
            </w:r>
          </w:p>
        </w:tc>
        <w:tc>
          <w:tcPr>
            <w:tcW w:w="1418" w:type="dxa"/>
            <w:tcBorders>
              <w:top w:val="nil"/>
              <w:left w:val="nil"/>
              <w:bottom w:val="single" w:sz="4" w:space="0" w:color="auto"/>
              <w:right w:val="single" w:sz="4" w:space="0" w:color="auto"/>
            </w:tcBorders>
            <w:noWrap/>
            <w:vAlign w:val="bottom"/>
          </w:tcPr>
          <w:p w:rsidR="003C3E33" w:rsidRPr="00FD1704" w:rsidRDefault="003C3E33" w:rsidP="00D0479F">
            <w:pPr>
              <w:jc w:val="right"/>
              <w:rPr>
                <w:sz w:val="22"/>
                <w:szCs w:val="22"/>
              </w:rPr>
            </w:pPr>
            <w:r w:rsidRPr="00FD1704">
              <w:rPr>
                <w:sz w:val="22"/>
                <w:szCs w:val="22"/>
              </w:rPr>
              <w:t>10 937 672</w:t>
            </w:r>
          </w:p>
        </w:tc>
        <w:tc>
          <w:tcPr>
            <w:tcW w:w="1417" w:type="dxa"/>
            <w:tcBorders>
              <w:top w:val="nil"/>
              <w:left w:val="nil"/>
              <w:bottom w:val="single" w:sz="4" w:space="0" w:color="auto"/>
              <w:right w:val="single" w:sz="4" w:space="0" w:color="auto"/>
            </w:tcBorders>
            <w:noWrap/>
            <w:vAlign w:val="bottom"/>
          </w:tcPr>
          <w:p w:rsidR="003C3E33" w:rsidRPr="00FD1704" w:rsidRDefault="003C3E33" w:rsidP="00D0479F">
            <w:pPr>
              <w:jc w:val="right"/>
              <w:rPr>
                <w:sz w:val="22"/>
                <w:szCs w:val="22"/>
              </w:rPr>
            </w:pPr>
            <w:r w:rsidRPr="00FD1704">
              <w:rPr>
                <w:sz w:val="22"/>
                <w:szCs w:val="22"/>
              </w:rPr>
              <w:t>2 167 090</w:t>
            </w:r>
          </w:p>
        </w:tc>
        <w:tc>
          <w:tcPr>
            <w:tcW w:w="1134" w:type="dxa"/>
            <w:tcBorders>
              <w:top w:val="nil"/>
              <w:left w:val="nil"/>
              <w:bottom w:val="single" w:sz="4" w:space="0" w:color="auto"/>
              <w:right w:val="single" w:sz="4" w:space="0" w:color="auto"/>
            </w:tcBorders>
            <w:noWrap/>
            <w:vAlign w:val="bottom"/>
          </w:tcPr>
          <w:p w:rsidR="003C3E33" w:rsidRPr="00FD1704" w:rsidRDefault="003C3E33" w:rsidP="00D0479F">
            <w:pPr>
              <w:jc w:val="right"/>
              <w:rPr>
                <w:sz w:val="22"/>
                <w:szCs w:val="22"/>
              </w:rPr>
            </w:pPr>
            <w:r w:rsidRPr="00FD1704">
              <w:rPr>
                <w:sz w:val="22"/>
                <w:szCs w:val="22"/>
              </w:rPr>
              <w:t>2 520 965</w:t>
            </w:r>
          </w:p>
        </w:tc>
        <w:tc>
          <w:tcPr>
            <w:tcW w:w="1276" w:type="dxa"/>
            <w:tcBorders>
              <w:top w:val="single" w:sz="4" w:space="0" w:color="auto"/>
              <w:left w:val="nil"/>
              <w:bottom w:val="single" w:sz="4" w:space="0" w:color="auto"/>
              <w:right w:val="single" w:sz="4" w:space="0" w:color="auto"/>
            </w:tcBorders>
            <w:vAlign w:val="bottom"/>
          </w:tcPr>
          <w:p w:rsidR="003C3E33" w:rsidRPr="00FD1704" w:rsidRDefault="003C3E33" w:rsidP="00D0479F">
            <w:pPr>
              <w:jc w:val="right"/>
              <w:rPr>
                <w:sz w:val="22"/>
                <w:szCs w:val="22"/>
              </w:rPr>
            </w:pPr>
            <w:r w:rsidRPr="00FD1704">
              <w:rPr>
                <w:sz w:val="22"/>
                <w:szCs w:val="22"/>
              </w:rPr>
              <w:t>4 456 114</w:t>
            </w:r>
          </w:p>
        </w:tc>
        <w:tc>
          <w:tcPr>
            <w:tcW w:w="1276" w:type="dxa"/>
            <w:tcBorders>
              <w:top w:val="nil"/>
              <w:left w:val="single" w:sz="4" w:space="0" w:color="auto"/>
              <w:bottom w:val="single" w:sz="4" w:space="0" w:color="auto"/>
              <w:right w:val="single" w:sz="4" w:space="0" w:color="auto"/>
            </w:tcBorders>
            <w:noWrap/>
            <w:vAlign w:val="bottom"/>
          </w:tcPr>
          <w:p w:rsidR="003C3E33" w:rsidRPr="00FD1704" w:rsidRDefault="003C3E33" w:rsidP="00D0479F">
            <w:pPr>
              <w:jc w:val="right"/>
              <w:rPr>
                <w:sz w:val="22"/>
                <w:szCs w:val="22"/>
              </w:rPr>
            </w:pPr>
            <w:r w:rsidRPr="00FD1704">
              <w:rPr>
                <w:sz w:val="22"/>
                <w:szCs w:val="22"/>
              </w:rPr>
              <w:t>20 081 841</w:t>
            </w:r>
          </w:p>
        </w:tc>
      </w:tr>
      <w:tr w:rsidR="003C3E33" w:rsidRPr="00FD1704" w:rsidTr="0008386A">
        <w:trPr>
          <w:trHeight w:val="255"/>
        </w:trPr>
        <w:tc>
          <w:tcPr>
            <w:tcW w:w="2850" w:type="dxa"/>
            <w:tcBorders>
              <w:top w:val="nil"/>
              <w:left w:val="single" w:sz="4" w:space="0" w:color="auto"/>
              <w:bottom w:val="single" w:sz="4" w:space="0" w:color="auto"/>
              <w:right w:val="single" w:sz="4" w:space="0" w:color="auto"/>
            </w:tcBorders>
            <w:noWrap/>
            <w:vAlign w:val="bottom"/>
          </w:tcPr>
          <w:p w:rsidR="003C3E33" w:rsidRPr="00FD1704" w:rsidRDefault="003C3E33" w:rsidP="0087735B">
            <w:pPr>
              <w:pStyle w:val="000Normal"/>
              <w:spacing w:before="0" w:after="0" w:line="240" w:lineRule="auto"/>
              <w:ind w:right="-21"/>
              <w:jc w:val="left"/>
              <w:rPr>
                <w:rFonts w:ascii="Times New Roman" w:hAnsi="Times New Roman"/>
                <w:spacing w:val="-10"/>
                <w:sz w:val="22"/>
                <w:szCs w:val="22"/>
                <w:lang w:val="ru-RU" w:eastAsia="ru-RU"/>
              </w:rPr>
            </w:pPr>
            <w:r w:rsidRPr="00FD1704">
              <w:rPr>
                <w:rFonts w:ascii="Times New Roman" w:hAnsi="Times New Roman"/>
                <w:spacing w:val="-10"/>
                <w:sz w:val="22"/>
                <w:szCs w:val="22"/>
                <w:lang w:val="ru-RU" w:eastAsia="ru-RU"/>
              </w:rPr>
              <w:t> </w:t>
            </w:r>
          </w:p>
        </w:tc>
        <w:tc>
          <w:tcPr>
            <w:tcW w:w="1418" w:type="dxa"/>
            <w:tcBorders>
              <w:top w:val="nil"/>
              <w:left w:val="nil"/>
              <w:bottom w:val="single" w:sz="4" w:space="0" w:color="auto"/>
              <w:right w:val="single" w:sz="4" w:space="0" w:color="auto"/>
            </w:tcBorders>
            <w:noWrap/>
            <w:vAlign w:val="bottom"/>
          </w:tcPr>
          <w:p w:rsidR="003C3E33" w:rsidRPr="00FD1704" w:rsidRDefault="003C3E33">
            <w:pPr>
              <w:jc w:val="right"/>
              <w:rPr>
                <w:sz w:val="22"/>
                <w:szCs w:val="22"/>
              </w:rPr>
            </w:pPr>
          </w:p>
        </w:tc>
        <w:tc>
          <w:tcPr>
            <w:tcW w:w="1417" w:type="dxa"/>
            <w:tcBorders>
              <w:top w:val="nil"/>
              <w:left w:val="nil"/>
              <w:bottom w:val="single" w:sz="4" w:space="0" w:color="auto"/>
              <w:right w:val="single" w:sz="4" w:space="0" w:color="auto"/>
            </w:tcBorders>
            <w:noWrap/>
            <w:vAlign w:val="bottom"/>
          </w:tcPr>
          <w:p w:rsidR="003C3E33" w:rsidRPr="00FD1704" w:rsidRDefault="003C3E33">
            <w:pPr>
              <w:jc w:val="right"/>
              <w:rPr>
                <w:sz w:val="22"/>
                <w:szCs w:val="22"/>
              </w:rPr>
            </w:pPr>
          </w:p>
        </w:tc>
        <w:tc>
          <w:tcPr>
            <w:tcW w:w="1134" w:type="dxa"/>
            <w:tcBorders>
              <w:top w:val="nil"/>
              <w:left w:val="nil"/>
              <w:bottom w:val="single" w:sz="4" w:space="0" w:color="auto"/>
              <w:right w:val="single" w:sz="4" w:space="0" w:color="auto"/>
            </w:tcBorders>
            <w:noWrap/>
            <w:vAlign w:val="bottom"/>
          </w:tcPr>
          <w:p w:rsidR="003C3E33" w:rsidRPr="00FD1704" w:rsidRDefault="003C3E33">
            <w:pPr>
              <w:jc w:val="right"/>
              <w:rPr>
                <w:sz w:val="22"/>
                <w:szCs w:val="22"/>
              </w:rPr>
            </w:pPr>
          </w:p>
        </w:tc>
        <w:tc>
          <w:tcPr>
            <w:tcW w:w="1276" w:type="dxa"/>
            <w:tcBorders>
              <w:top w:val="single" w:sz="4" w:space="0" w:color="auto"/>
              <w:left w:val="nil"/>
              <w:bottom w:val="single" w:sz="4" w:space="0" w:color="auto"/>
              <w:right w:val="single" w:sz="4" w:space="0" w:color="auto"/>
            </w:tcBorders>
            <w:vAlign w:val="bottom"/>
          </w:tcPr>
          <w:p w:rsidR="003C3E33" w:rsidRPr="00FD1704" w:rsidRDefault="003C3E33">
            <w:pPr>
              <w:jc w:val="right"/>
              <w:rPr>
                <w:sz w:val="22"/>
                <w:szCs w:val="22"/>
              </w:rPr>
            </w:pPr>
          </w:p>
        </w:tc>
        <w:tc>
          <w:tcPr>
            <w:tcW w:w="1276" w:type="dxa"/>
            <w:tcBorders>
              <w:top w:val="nil"/>
              <w:left w:val="single" w:sz="4" w:space="0" w:color="auto"/>
              <w:bottom w:val="single" w:sz="4" w:space="0" w:color="auto"/>
              <w:right w:val="single" w:sz="4" w:space="0" w:color="auto"/>
            </w:tcBorders>
            <w:noWrap/>
            <w:vAlign w:val="bottom"/>
          </w:tcPr>
          <w:p w:rsidR="003C3E33" w:rsidRPr="00FD1704" w:rsidRDefault="003C3E33">
            <w:pPr>
              <w:jc w:val="right"/>
              <w:rPr>
                <w:sz w:val="22"/>
                <w:szCs w:val="22"/>
              </w:rPr>
            </w:pPr>
          </w:p>
        </w:tc>
      </w:tr>
      <w:tr w:rsidR="003C3E33" w:rsidRPr="00FD1704" w:rsidTr="0008386A">
        <w:trPr>
          <w:trHeight w:val="255"/>
        </w:trPr>
        <w:tc>
          <w:tcPr>
            <w:tcW w:w="2850" w:type="dxa"/>
            <w:tcBorders>
              <w:top w:val="nil"/>
              <w:left w:val="single" w:sz="4" w:space="0" w:color="auto"/>
              <w:bottom w:val="single" w:sz="4" w:space="0" w:color="auto"/>
              <w:right w:val="single" w:sz="4" w:space="0" w:color="auto"/>
            </w:tcBorders>
            <w:vAlign w:val="bottom"/>
          </w:tcPr>
          <w:p w:rsidR="003C3E33" w:rsidRPr="00FD1704" w:rsidRDefault="003C3E33" w:rsidP="0087735B">
            <w:pPr>
              <w:pStyle w:val="000Normal"/>
              <w:spacing w:before="0" w:after="0" w:line="240" w:lineRule="auto"/>
              <w:ind w:right="-21"/>
              <w:jc w:val="left"/>
              <w:rPr>
                <w:rFonts w:ascii="Times New Roman" w:hAnsi="Times New Roman"/>
                <w:spacing w:val="-10"/>
                <w:sz w:val="22"/>
                <w:szCs w:val="22"/>
                <w:lang w:val="ru-RU" w:eastAsia="ru-RU"/>
              </w:rPr>
            </w:pPr>
            <w:r w:rsidRPr="00FD1704">
              <w:rPr>
                <w:rFonts w:ascii="Times New Roman" w:hAnsi="Times New Roman"/>
                <w:spacing w:val="-10"/>
                <w:sz w:val="22"/>
                <w:szCs w:val="22"/>
                <w:lang w:val="ru-RU" w:eastAsia="ru-RU"/>
              </w:rPr>
              <w:t>Обязательства сегмента</w:t>
            </w:r>
          </w:p>
        </w:tc>
        <w:tc>
          <w:tcPr>
            <w:tcW w:w="1418" w:type="dxa"/>
            <w:tcBorders>
              <w:top w:val="nil"/>
              <w:left w:val="nil"/>
              <w:bottom w:val="single" w:sz="4" w:space="0" w:color="auto"/>
              <w:right w:val="single" w:sz="4" w:space="0" w:color="auto"/>
            </w:tcBorders>
            <w:noWrap/>
            <w:vAlign w:val="bottom"/>
          </w:tcPr>
          <w:p w:rsidR="003C3E33" w:rsidRPr="00FD1704" w:rsidRDefault="003C3E33" w:rsidP="00D0479F">
            <w:pPr>
              <w:jc w:val="right"/>
              <w:rPr>
                <w:sz w:val="22"/>
                <w:szCs w:val="22"/>
              </w:rPr>
            </w:pPr>
            <w:r w:rsidRPr="00FD1704">
              <w:rPr>
                <w:sz w:val="22"/>
                <w:szCs w:val="22"/>
              </w:rPr>
              <w:t>6 652 729</w:t>
            </w:r>
          </w:p>
        </w:tc>
        <w:tc>
          <w:tcPr>
            <w:tcW w:w="1417" w:type="dxa"/>
            <w:tcBorders>
              <w:top w:val="nil"/>
              <w:left w:val="nil"/>
              <w:bottom w:val="single" w:sz="4" w:space="0" w:color="auto"/>
              <w:right w:val="single" w:sz="4" w:space="0" w:color="auto"/>
            </w:tcBorders>
            <w:noWrap/>
            <w:vAlign w:val="bottom"/>
          </w:tcPr>
          <w:p w:rsidR="003C3E33" w:rsidRPr="00FD1704" w:rsidRDefault="003C3E33" w:rsidP="00D0479F">
            <w:pPr>
              <w:jc w:val="right"/>
              <w:rPr>
                <w:sz w:val="22"/>
                <w:szCs w:val="22"/>
              </w:rPr>
            </w:pPr>
            <w:r w:rsidRPr="00FD1704">
              <w:rPr>
                <w:sz w:val="22"/>
                <w:szCs w:val="22"/>
              </w:rPr>
              <w:t>6 131 775</w:t>
            </w:r>
          </w:p>
        </w:tc>
        <w:tc>
          <w:tcPr>
            <w:tcW w:w="1134" w:type="dxa"/>
            <w:tcBorders>
              <w:top w:val="nil"/>
              <w:left w:val="nil"/>
              <w:bottom w:val="single" w:sz="4" w:space="0" w:color="auto"/>
              <w:right w:val="single" w:sz="4" w:space="0" w:color="auto"/>
            </w:tcBorders>
            <w:noWrap/>
            <w:vAlign w:val="bottom"/>
          </w:tcPr>
          <w:p w:rsidR="003C3E33" w:rsidRPr="00FD1704" w:rsidRDefault="003C3E33" w:rsidP="00D0479F">
            <w:pPr>
              <w:jc w:val="right"/>
              <w:rPr>
                <w:sz w:val="22"/>
                <w:szCs w:val="22"/>
              </w:rPr>
            </w:pPr>
            <w:r w:rsidRPr="00FD1704">
              <w:rPr>
                <w:sz w:val="22"/>
                <w:szCs w:val="22"/>
              </w:rPr>
              <w:t>3 354 731</w:t>
            </w:r>
          </w:p>
        </w:tc>
        <w:tc>
          <w:tcPr>
            <w:tcW w:w="1276" w:type="dxa"/>
            <w:tcBorders>
              <w:top w:val="single" w:sz="4" w:space="0" w:color="auto"/>
              <w:left w:val="nil"/>
              <w:bottom w:val="single" w:sz="4" w:space="0" w:color="auto"/>
              <w:right w:val="single" w:sz="4" w:space="0" w:color="auto"/>
            </w:tcBorders>
            <w:vAlign w:val="bottom"/>
          </w:tcPr>
          <w:p w:rsidR="003C3E33" w:rsidRPr="00FD1704" w:rsidRDefault="003C3E33" w:rsidP="00D0479F">
            <w:pPr>
              <w:jc w:val="right"/>
              <w:rPr>
                <w:sz w:val="22"/>
                <w:szCs w:val="22"/>
              </w:rPr>
            </w:pPr>
            <w:r w:rsidRPr="00FD1704">
              <w:rPr>
                <w:sz w:val="22"/>
                <w:szCs w:val="22"/>
              </w:rPr>
              <w:t>286 451</w:t>
            </w:r>
          </w:p>
        </w:tc>
        <w:tc>
          <w:tcPr>
            <w:tcW w:w="1276" w:type="dxa"/>
            <w:tcBorders>
              <w:top w:val="nil"/>
              <w:left w:val="single" w:sz="4" w:space="0" w:color="auto"/>
              <w:bottom w:val="single" w:sz="4" w:space="0" w:color="auto"/>
              <w:right w:val="single" w:sz="4" w:space="0" w:color="auto"/>
            </w:tcBorders>
            <w:noWrap/>
            <w:vAlign w:val="bottom"/>
          </w:tcPr>
          <w:p w:rsidR="003C3E33" w:rsidRPr="00FD1704" w:rsidRDefault="003C3E33" w:rsidP="00D0479F">
            <w:pPr>
              <w:jc w:val="right"/>
              <w:rPr>
                <w:sz w:val="22"/>
                <w:szCs w:val="22"/>
              </w:rPr>
            </w:pPr>
            <w:r w:rsidRPr="00FD1704">
              <w:rPr>
                <w:sz w:val="22"/>
                <w:szCs w:val="22"/>
              </w:rPr>
              <w:t>16 425 686</w:t>
            </w:r>
          </w:p>
        </w:tc>
      </w:tr>
      <w:tr w:rsidR="003C3E33" w:rsidRPr="00FD1704" w:rsidTr="0008386A">
        <w:trPr>
          <w:trHeight w:val="255"/>
        </w:trPr>
        <w:tc>
          <w:tcPr>
            <w:tcW w:w="2850" w:type="dxa"/>
            <w:tcBorders>
              <w:top w:val="nil"/>
              <w:left w:val="single" w:sz="4" w:space="0" w:color="auto"/>
              <w:bottom w:val="single" w:sz="4" w:space="0" w:color="auto"/>
              <w:right w:val="single" w:sz="4" w:space="0" w:color="auto"/>
            </w:tcBorders>
            <w:noWrap/>
            <w:vAlign w:val="bottom"/>
          </w:tcPr>
          <w:p w:rsidR="003C3E33" w:rsidRPr="00FD1704" w:rsidRDefault="003C3E33" w:rsidP="0087735B">
            <w:pPr>
              <w:pStyle w:val="000Normal"/>
              <w:spacing w:before="0" w:after="0" w:line="240" w:lineRule="auto"/>
              <w:ind w:right="-21"/>
              <w:jc w:val="left"/>
              <w:rPr>
                <w:rFonts w:ascii="Times New Roman" w:hAnsi="Times New Roman"/>
                <w:spacing w:val="-10"/>
                <w:sz w:val="22"/>
                <w:szCs w:val="22"/>
                <w:lang w:val="ru-RU" w:eastAsia="ru-RU"/>
              </w:rPr>
            </w:pPr>
            <w:r w:rsidRPr="00FD1704">
              <w:rPr>
                <w:rFonts w:ascii="Times New Roman" w:hAnsi="Times New Roman"/>
                <w:spacing w:val="-10"/>
                <w:sz w:val="22"/>
                <w:szCs w:val="22"/>
                <w:lang w:val="ru-RU" w:eastAsia="ru-RU"/>
              </w:rPr>
              <w:t>Итого обязательства</w:t>
            </w:r>
          </w:p>
        </w:tc>
        <w:tc>
          <w:tcPr>
            <w:tcW w:w="1418" w:type="dxa"/>
            <w:tcBorders>
              <w:top w:val="nil"/>
              <w:left w:val="nil"/>
              <w:bottom w:val="single" w:sz="4" w:space="0" w:color="auto"/>
              <w:right w:val="single" w:sz="4" w:space="0" w:color="auto"/>
            </w:tcBorders>
            <w:noWrap/>
            <w:vAlign w:val="bottom"/>
          </w:tcPr>
          <w:p w:rsidR="003C3E33" w:rsidRPr="00FD1704" w:rsidRDefault="003C3E33">
            <w:pPr>
              <w:jc w:val="right"/>
              <w:rPr>
                <w:sz w:val="22"/>
                <w:szCs w:val="22"/>
              </w:rPr>
            </w:pPr>
            <w:r w:rsidRPr="00FD1704">
              <w:rPr>
                <w:sz w:val="22"/>
                <w:szCs w:val="22"/>
              </w:rPr>
              <w:t>6 652 729</w:t>
            </w:r>
          </w:p>
        </w:tc>
        <w:tc>
          <w:tcPr>
            <w:tcW w:w="1417" w:type="dxa"/>
            <w:tcBorders>
              <w:top w:val="nil"/>
              <w:left w:val="nil"/>
              <w:bottom w:val="single" w:sz="4" w:space="0" w:color="auto"/>
              <w:right w:val="single" w:sz="4" w:space="0" w:color="auto"/>
            </w:tcBorders>
            <w:noWrap/>
            <w:vAlign w:val="bottom"/>
          </w:tcPr>
          <w:p w:rsidR="003C3E33" w:rsidRPr="00FD1704" w:rsidRDefault="003C3E33">
            <w:pPr>
              <w:jc w:val="right"/>
              <w:rPr>
                <w:sz w:val="22"/>
                <w:szCs w:val="22"/>
              </w:rPr>
            </w:pPr>
            <w:r w:rsidRPr="00FD1704">
              <w:rPr>
                <w:sz w:val="22"/>
                <w:szCs w:val="22"/>
              </w:rPr>
              <w:t>6 131 775</w:t>
            </w:r>
          </w:p>
        </w:tc>
        <w:tc>
          <w:tcPr>
            <w:tcW w:w="1134" w:type="dxa"/>
            <w:tcBorders>
              <w:top w:val="nil"/>
              <w:left w:val="nil"/>
              <w:bottom w:val="single" w:sz="4" w:space="0" w:color="auto"/>
              <w:right w:val="single" w:sz="4" w:space="0" w:color="auto"/>
            </w:tcBorders>
            <w:noWrap/>
            <w:vAlign w:val="bottom"/>
          </w:tcPr>
          <w:p w:rsidR="003C3E33" w:rsidRPr="00FD1704" w:rsidRDefault="003C3E33">
            <w:pPr>
              <w:jc w:val="right"/>
              <w:rPr>
                <w:sz w:val="22"/>
                <w:szCs w:val="22"/>
              </w:rPr>
            </w:pPr>
            <w:r w:rsidRPr="00FD1704">
              <w:rPr>
                <w:sz w:val="22"/>
                <w:szCs w:val="22"/>
              </w:rPr>
              <w:t>3 354 731</w:t>
            </w:r>
          </w:p>
        </w:tc>
        <w:tc>
          <w:tcPr>
            <w:tcW w:w="1276" w:type="dxa"/>
            <w:tcBorders>
              <w:top w:val="single" w:sz="4" w:space="0" w:color="auto"/>
              <w:left w:val="nil"/>
              <w:bottom w:val="single" w:sz="4" w:space="0" w:color="auto"/>
              <w:right w:val="single" w:sz="4" w:space="0" w:color="auto"/>
            </w:tcBorders>
            <w:vAlign w:val="bottom"/>
          </w:tcPr>
          <w:p w:rsidR="003C3E33" w:rsidRPr="00FD1704" w:rsidRDefault="003C3E33">
            <w:pPr>
              <w:jc w:val="right"/>
              <w:rPr>
                <w:sz w:val="22"/>
                <w:szCs w:val="22"/>
              </w:rPr>
            </w:pPr>
            <w:r w:rsidRPr="00FD1704">
              <w:rPr>
                <w:sz w:val="22"/>
                <w:szCs w:val="22"/>
              </w:rPr>
              <w:t>286 451</w:t>
            </w:r>
          </w:p>
        </w:tc>
        <w:tc>
          <w:tcPr>
            <w:tcW w:w="1276" w:type="dxa"/>
            <w:tcBorders>
              <w:top w:val="nil"/>
              <w:left w:val="single" w:sz="4" w:space="0" w:color="auto"/>
              <w:bottom w:val="single" w:sz="4" w:space="0" w:color="auto"/>
              <w:right w:val="single" w:sz="4" w:space="0" w:color="auto"/>
            </w:tcBorders>
            <w:noWrap/>
            <w:vAlign w:val="bottom"/>
          </w:tcPr>
          <w:p w:rsidR="003C3E33" w:rsidRPr="00BA69E9" w:rsidRDefault="003C3E33" w:rsidP="00BA69E9">
            <w:pPr>
              <w:pStyle w:val="af2"/>
              <w:numPr>
                <w:ilvl w:val="0"/>
                <w:numId w:val="26"/>
              </w:numPr>
              <w:jc w:val="right"/>
            </w:pPr>
            <w:r w:rsidRPr="00BA69E9">
              <w:t>25 686</w:t>
            </w:r>
          </w:p>
        </w:tc>
      </w:tr>
    </w:tbl>
    <w:p w:rsidR="003473EF" w:rsidRPr="00FD1704" w:rsidRDefault="003473EF" w:rsidP="003473EF">
      <w:pPr>
        <w:pStyle w:val="Normaltext"/>
        <w:ind w:right="-23" w:firstLine="540"/>
        <w:jc w:val="center"/>
        <w:rPr>
          <w:b/>
          <w:spacing w:val="-6"/>
          <w:lang w:val="ru-RU" w:eastAsia="ru-RU"/>
        </w:rPr>
      </w:pPr>
    </w:p>
    <w:p w:rsidR="00760D1E" w:rsidRPr="00FD1704" w:rsidRDefault="001630AF" w:rsidP="00BA69E9">
      <w:pPr>
        <w:autoSpaceDE w:val="0"/>
        <w:autoSpaceDN w:val="0"/>
        <w:adjustRightInd w:val="0"/>
        <w:ind w:firstLine="567"/>
        <w:jc w:val="both"/>
        <w:rPr>
          <w:b/>
          <w:spacing w:val="-6"/>
        </w:rPr>
      </w:pPr>
      <w:r>
        <w:rPr>
          <w:b/>
          <w:bCs/>
        </w:rPr>
        <w:t xml:space="preserve">9. </w:t>
      </w:r>
      <w:r w:rsidR="00760D1E" w:rsidRPr="00FD1704">
        <w:rPr>
          <w:b/>
          <w:bCs/>
        </w:rPr>
        <w:t xml:space="preserve">Раскрытие информации о связанных сторонах в соответствии с требованиями НСФО 24 </w:t>
      </w:r>
    </w:p>
    <w:p w:rsidR="00760D1E" w:rsidRPr="00FD1704" w:rsidRDefault="00760D1E" w:rsidP="00760D1E">
      <w:pPr>
        <w:autoSpaceDE w:val="0"/>
        <w:autoSpaceDN w:val="0"/>
        <w:adjustRightInd w:val="0"/>
        <w:ind w:left="360"/>
        <w:jc w:val="both"/>
        <w:rPr>
          <w:b/>
          <w:spacing w:val="-6"/>
        </w:rPr>
      </w:pPr>
    </w:p>
    <w:p w:rsidR="0087735B" w:rsidRPr="00FD1704" w:rsidRDefault="0087735B" w:rsidP="00760D1E">
      <w:pPr>
        <w:autoSpaceDE w:val="0"/>
        <w:autoSpaceDN w:val="0"/>
        <w:adjustRightInd w:val="0"/>
        <w:ind w:firstLine="567"/>
        <w:jc w:val="both"/>
        <w:rPr>
          <w:spacing w:val="-6"/>
        </w:rPr>
      </w:pPr>
      <w:r w:rsidRPr="00FD1704">
        <w:rPr>
          <w:spacing w:val="-6"/>
        </w:rPr>
        <w:t>В соответствии с НСФО 24 «Раскрытие информации о связанных сторонах», связанными считаются стороны, одна из которых имеет возможность контролировать или в значительной степени влиять на операционные и финансовые решения другой стороны. При решении вопроса о том, являются ли стороны связанными, принимается во внимание содержание взаимоотношений сторон, а не только их юридическая форма.</w:t>
      </w:r>
    </w:p>
    <w:p w:rsidR="0087735B" w:rsidRPr="00FD1704" w:rsidRDefault="0087735B" w:rsidP="0087735B">
      <w:pPr>
        <w:pStyle w:val="000Normal"/>
        <w:spacing w:before="0" w:after="0" w:line="240" w:lineRule="auto"/>
        <w:ind w:right="-21" w:firstLine="540"/>
        <w:rPr>
          <w:rFonts w:ascii="Times New Roman" w:hAnsi="Times New Roman"/>
          <w:spacing w:val="-6"/>
          <w:sz w:val="24"/>
          <w:szCs w:val="24"/>
          <w:lang w:val="ru-RU" w:eastAsia="ru-RU"/>
        </w:rPr>
      </w:pPr>
      <w:r w:rsidRPr="00FD1704">
        <w:rPr>
          <w:rFonts w:ascii="Times New Roman" w:hAnsi="Times New Roman"/>
          <w:spacing w:val="-6"/>
          <w:sz w:val="24"/>
          <w:szCs w:val="24"/>
          <w:lang w:val="ru-RU" w:eastAsia="ru-RU"/>
        </w:rPr>
        <w:lastRenderedPageBreak/>
        <w:t>Связанные стороны могут вступать в сделки, которые не проводились бы между несвязанными сторонами. Цены и условия таких сделок могут отличаться от цен и условий сделок между несвязанными сторонами.</w:t>
      </w:r>
    </w:p>
    <w:p w:rsidR="0087735B" w:rsidRPr="00FD1704" w:rsidRDefault="0087735B" w:rsidP="0087735B">
      <w:pPr>
        <w:pStyle w:val="000Normal"/>
        <w:spacing w:before="0" w:after="0" w:line="240" w:lineRule="auto"/>
        <w:ind w:right="-21" w:firstLine="540"/>
        <w:rPr>
          <w:rFonts w:ascii="Times New Roman" w:hAnsi="Times New Roman"/>
          <w:spacing w:val="-6"/>
          <w:sz w:val="24"/>
          <w:szCs w:val="24"/>
          <w:lang w:val="ru-RU" w:eastAsia="ru-RU"/>
        </w:rPr>
      </w:pPr>
      <w:r w:rsidRPr="00FD1704">
        <w:rPr>
          <w:rFonts w:ascii="Times New Roman" w:hAnsi="Times New Roman"/>
          <w:spacing w:val="-6"/>
          <w:sz w:val="24"/>
          <w:szCs w:val="24"/>
          <w:lang w:val="ru-RU" w:eastAsia="ru-RU"/>
        </w:rPr>
        <w:t>Связанными сторонами в целях отчетности являются акционеры, владеющие более чем 5% акций в составе акционерного капитала банка; компании под общим контролем; компании, находящиеся под контролем банка (дочерние компании), а также, ключевой управленческий персонал банка.</w:t>
      </w:r>
    </w:p>
    <w:p w:rsidR="0087735B" w:rsidRPr="00FD1704" w:rsidRDefault="0087735B" w:rsidP="0087735B">
      <w:pPr>
        <w:pStyle w:val="000Normal"/>
        <w:spacing w:before="0" w:after="0" w:line="240" w:lineRule="auto"/>
        <w:ind w:right="-21" w:firstLine="540"/>
        <w:rPr>
          <w:rFonts w:ascii="Times New Roman" w:hAnsi="Times New Roman"/>
          <w:spacing w:val="-6"/>
          <w:sz w:val="24"/>
          <w:szCs w:val="24"/>
          <w:lang w:val="ru-RU" w:eastAsia="ru-RU"/>
        </w:rPr>
      </w:pPr>
      <w:r w:rsidRPr="00FD1704">
        <w:rPr>
          <w:rFonts w:ascii="Times New Roman" w:hAnsi="Times New Roman"/>
          <w:spacing w:val="-6"/>
          <w:sz w:val="24"/>
          <w:szCs w:val="24"/>
          <w:lang w:val="ru-RU" w:eastAsia="ru-RU"/>
        </w:rPr>
        <w:t xml:space="preserve">По состоянию на 01.01.2015 связанными сторонами по отношению к </w:t>
      </w:r>
      <w:r w:rsidR="00B54EA8" w:rsidRPr="00FD1704">
        <w:rPr>
          <w:rFonts w:ascii="Times New Roman" w:hAnsi="Times New Roman"/>
          <w:spacing w:val="-6"/>
          <w:sz w:val="24"/>
          <w:szCs w:val="24"/>
          <w:lang w:val="ru-RU" w:eastAsia="ru-RU"/>
        </w:rPr>
        <w:t>б</w:t>
      </w:r>
      <w:r w:rsidRPr="00FD1704">
        <w:rPr>
          <w:rFonts w:ascii="Times New Roman" w:hAnsi="Times New Roman"/>
          <w:spacing w:val="-6"/>
          <w:sz w:val="24"/>
          <w:szCs w:val="24"/>
          <w:lang w:val="ru-RU" w:eastAsia="ru-RU"/>
        </w:rPr>
        <w:t>анку являются:</w:t>
      </w:r>
    </w:p>
    <w:p w:rsidR="00D218E1" w:rsidRPr="00FD1704" w:rsidRDefault="00D37A80" w:rsidP="0087735B">
      <w:pPr>
        <w:pStyle w:val="000Normal"/>
        <w:spacing w:before="0" w:after="0" w:line="240" w:lineRule="auto"/>
        <w:ind w:right="-21" w:firstLine="540"/>
        <w:rPr>
          <w:rFonts w:ascii="Times New Roman" w:hAnsi="Times New Roman"/>
          <w:spacing w:val="-6"/>
          <w:sz w:val="24"/>
          <w:szCs w:val="24"/>
          <w:lang w:val="ru-RU" w:eastAsia="ru-RU"/>
        </w:rPr>
      </w:pPr>
      <w:r w:rsidRPr="00FD1704">
        <w:rPr>
          <w:rFonts w:ascii="Times New Roman" w:hAnsi="Times New Roman"/>
          <w:spacing w:val="-6"/>
          <w:sz w:val="24"/>
          <w:szCs w:val="24"/>
          <w:lang w:val="ru-RU" w:eastAsia="ru-RU"/>
        </w:rPr>
        <w:t xml:space="preserve">1. Акционер банка </w:t>
      </w:r>
      <w:r w:rsidR="00A840D9" w:rsidRPr="00FD1704">
        <w:rPr>
          <w:spacing w:val="-6"/>
          <w:lang w:val="ru-RU" w:eastAsia="ru-RU"/>
        </w:rPr>
        <w:t>–</w:t>
      </w:r>
      <w:r w:rsidRPr="00FD1704">
        <w:rPr>
          <w:rFonts w:ascii="Times New Roman" w:hAnsi="Times New Roman"/>
          <w:spacing w:val="-6"/>
          <w:sz w:val="24"/>
          <w:szCs w:val="24"/>
          <w:lang w:val="ru-RU" w:eastAsia="ru-RU"/>
        </w:rPr>
        <w:t xml:space="preserve"> </w:t>
      </w:r>
      <w:proofErr w:type="spellStart"/>
      <w:r w:rsidRPr="00FD1704">
        <w:rPr>
          <w:rFonts w:ascii="Times New Roman" w:hAnsi="Times New Roman"/>
          <w:spacing w:val="-6"/>
          <w:sz w:val="24"/>
          <w:szCs w:val="24"/>
          <w:lang w:val="ru-RU" w:eastAsia="ru-RU"/>
        </w:rPr>
        <w:t>Райффайзен</w:t>
      </w:r>
      <w:proofErr w:type="spellEnd"/>
      <w:r w:rsidRPr="00FD1704">
        <w:rPr>
          <w:rFonts w:ascii="Times New Roman" w:hAnsi="Times New Roman"/>
          <w:spacing w:val="-6"/>
          <w:sz w:val="24"/>
          <w:szCs w:val="24"/>
          <w:lang w:val="ru-RU" w:eastAsia="ru-RU"/>
        </w:rPr>
        <w:t xml:space="preserve"> СИС </w:t>
      </w:r>
      <w:proofErr w:type="spellStart"/>
      <w:r w:rsidRPr="00FD1704">
        <w:rPr>
          <w:rFonts w:ascii="Times New Roman" w:hAnsi="Times New Roman"/>
          <w:spacing w:val="-6"/>
          <w:sz w:val="24"/>
          <w:szCs w:val="24"/>
          <w:lang w:val="ru-RU" w:eastAsia="ru-RU"/>
        </w:rPr>
        <w:t>Риджен</w:t>
      </w:r>
      <w:proofErr w:type="spellEnd"/>
      <w:r w:rsidRPr="00FD1704">
        <w:rPr>
          <w:rFonts w:ascii="Times New Roman" w:hAnsi="Times New Roman"/>
          <w:spacing w:val="-6"/>
          <w:sz w:val="24"/>
          <w:szCs w:val="24"/>
          <w:lang w:val="ru-RU" w:eastAsia="ru-RU"/>
        </w:rPr>
        <w:t xml:space="preserve"> Холдинг </w:t>
      </w:r>
      <w:proofErr w:type="spellStart"/>
      <w:r w:rsidRPr="00FD1704">
        <w:rPr>
          <w:rFonts w:ascii="Times New Roman" w:hAnsi="Times New Roman"/>
          <w:spacing w:val="-6"/>
          <w:sz w:val="24"/>
          <w:szCs w:val="24"/>
          <w:lang w:val="ru-RU" w:eastAsia="ru-RU"/>
        </w:rPr>
        <w:t>ГмбХ</w:t>
      </w:r>
      <w:proofErr w:type="spellEnd"/>
      <w:r w:rsidRPr="00FD1704">
        <w:rPr>
          <w:rFonts w:ascii="Times New Roman" w:hAnsi="Times New Roman"/>
          <w:spacing w:val="-6"/>
          <w:sz w:val="24"/>
          <w:szCs w:val="24"/>
          <w:lang w:val="ru-RU" w:eastAsia="ru-RU"/>
        </w:rPr>
        <w:t xml:space="preserve"> (</w:t>
      </w:r>
      <w:proofErr w:type="spellStart"/>
      <w:r w:rsidRPr="00FD1704">
        <w:rPr>
          <w:rFonts w:ascii="Times New Roman" w:hAnsi="Times New Roman"/>
          <w:spacing w:val="-6"/>
          <w:sz w:val="24"/>
          <w:szCs w:val="24"/>
          <w:lang w:val="ru-RU" w:eastAsia="ru-RU"/>
        </w:rPr>
        <w:t>Raiffeisen</w:t>
      </w:r>
      <w:proofErr w:type="spellEnd"/>
      <w:r w:rsidRPr="00FD1704">
        <w:rPr>
          <w:rFonts w:ascii="Times New Roman" w:hAnsi="Times New Roman"/>
          <w:spacing w:val="-6"/>
          <w:sz w:val="24"/>
          <w:szCs w:val="24"/>
          <w:lang w:val="ru-RU" w:eastAsia="ru-RU"/>
        </w:rPr>
        <w:t xml:space="preserve"> CIS </w:t>
      </w:r>
      <w:proofErr w:type="spellStart"/>
      <w:r w:rsidRPr="00FD1704">
        <w:rPr>
          <w:rFonts w:ascii="Times New Roman" w:hAnsi="Times New Roman"/>
          <w:spacing w:val="-6"/>
          <w:sz w:val="24"/>
          <w:szCs w:val="24"/>
          <w:lang w:val="ru-RU" w:eastAsia="ru-RU"/>
        </w:rPr>
        <w:t>Region</w:t>
      </w:r>
      <w:proofErr w:type="spellEnd"/>
      <w:r w:rsidRPr="00FD1704">
        <w:rPr>
          <w:rFonts w:ascii="Times New Roman" w:hAnsi="Times New Roman"/>
          <w:spacing w:val="-6"/>
          <w:sz w:val="24"/>
          <w:szCs w:val="24"/>
          <w:lang w:val="ru-RU" w:eastAsia="ru-RU"/>
        </w:rPr>
        <w:t xml:space="preserve"> </w:t>
      </w:r>
      <w:proofErr w:type="spellStart"/>
      <w:r w:rsidRPr="00FD1704">
        <w:rPr>
          <w:rFonts w:ascii="Times New Roman" w:hAnsi="Times New Roman"/>
          <w:spacing w:val="-6"/>
          <w:sz w:val="24"/>
          <w:szCs w:val="24"/>
          <w:lang w:val="ru-RU" w:eastAsia="ru-RU"/>
        </w:rPr>
        <w:t>Holding</w:t>
      </w:r>
      <w:proofErr w:type="spellEnd"/>
      <w:r w:rsidRPr="00FD1704">
        <w:rPr>
          <w:rFonts w:ascii="Times New Roman" w:hAnsi="Times New Roman"/>
          <w:spacing w:val="-6"/>
          <w:sz w:val="24"/>
          <w:szCs w:val="24"/>
          <w:lang w:val="ru-RU" w:eastAsia="ru-RU"/>
        </w:rPr>
        <w:t xml:space="preserve"> </w:t>
      </w:r>
      <w:proofErr w:type="spellStart"/>
      <w:r w:rsidRPr="00FD1704">
        <w:rPr>
          <w:rFonts w:ascii="Times New Roman" w:hAnsi="Times New Roman"/>
          <w:spacing w:val="-6"/>
          <w:sz w:val="24"/>
          <w:szCs w:val="24"/>
          <w:lang w:val="ru-RU" w:eastAsia="ru-RU"/>
        </w:rPr>
        <w:t>GmbH</w:t>
      </w:r>
      <w:proofErr w:type="spellEnd"/>
      <w:r w:rsidRPr="00FD1704">
        <w:rPr>
          <w:rFonts w:ascii="Times New Roman" w:hAnsi="Times New Roman"/>
          <w:spacing w:val="-6"/>
          <w:sz w:val="24"/>
          <w:szCs w:val="24"/>
          <w:lang w:val="ru-RU" w:eastAsia="ru-RU"/>
        </w:rPr>
        <w:t>)</w:t>
      </w:r>
      <w:r w:rsidR="00A840D9">
        <w:rPr>
          <w:rFonts w:ascii="Times New Roman" w:hAnsi="Times New Roman"/>
          <w:spacing w:val="-6"/>
          <w:sz w:val="24"/>
          <w:szCs w:val="24"/>
          <w:lang w:val="ru-RU" w:eastAsia="ru-RU"/>
        </w:rPr>
        <w:t>;</w:t>
      </w:r>
    </w:p>
    <w:p w:rsidR="0087735B" w:rsidRPr="00FD1704" w:rsidRDefault="000820A2" w:rsidP="0087735B">
      <w:pPr>
        <w:pStyle w:val="000Normal"/>
        <w:spacing w:before="0" w:after="0" w:line="240" w:lineRule="auto"/>
        <w:ind w:right="-21" w:firstLine="540"/>
        <w:rPr>
          <w:rFonts w:ascii="Times New Roman" w:hAnsi="Times New Roman"/>
          <w:spacing w:val="-6"/>
          <w:sz w:val="24"/>
          <w:szCs w:val="24"/>
          <w:lang w:val="ru-RU" w:eastAsia="ru-RU"/>
        </w:rPr>
      </w:pPr>
      <w:r w:rsidRPr="00FD1704">
        <w:rPr>
          <w:rFonts w:ascii="Times New Roman" w:hAnsi="Times New Roman"/>
          <w:spacing w:val="-6"/>
          <w:sz w:val="24"/>
          <w:szCs w:val="24"/>
          <w:lang w:val="ru-RU" w:eastAsia="ru-RU"/>
        </w:rPr>
        <w:t>2</w:t>
      </w:r>
      <w:r w:rsidR="0087735B" w:rsidRPr="00FD1704">
        <w:rPr>
          <w:rFonts w:ascii="Times New Roman" w:hAnsi="Times New Roman"/>
          <w:spacing w:val="-6"/>
          <w:sz w:val="24"/>
          <w:szCs w:val="24"/>
          <w:lang w:val="ru-RU" w:eastAsia="ru-RU"/>
        </w:rPr>
        <w:t>.</w:t>
      </w:r>
      <w:r w:rsidR="00D37A80" w:rsidRPr="00FD1704">
        <w:rPr>
          <w:rFonts w:ascii="Times New Roman" w:hAnsi="Times New Roman"/>
          <w:spacing w:val="-6"/>
          <w:sz w:val="24"/>
          <w:szCs w:val="24"/>
          <w:lang w:val="ru-RU" w:eastAsia="ru-RU"/>
        </w:rPr>
        <w:t xml:space="preserve"> Сторон</w:t>
      </w:r>
      <w:r w:rsidR="00400DAD" w:rsidRPr="00FD1704">
        <w:rPr>
          <w:rFonts w:ascii="Times New Roman" w:hAnsi="Times New Roman"/>
          <w:spacing w:val="-6"/>
          <w:sz w:val="24"/>
          <w:szCs w:val="24"/>
          <w:lang w:val="ru-RU" w:eastAsia="ru-RU"/>
        </w:rPr>
        <w:t>а</w:t>
      </w:r>
      <w:r w:rsidR="00D37A80" w:rsidRPr="00FD1704">
        <w:rPr>
          <w:rFonts w:ascii="Times New Roman" w:hAnsi="Times New Roman"/>
          <w:spacing w:val="-6"/>
          <w:sz w:val="24"/>
          <w:szCs w:val="24"/>
          <w:lang w:val="ru-RU" w:eastAsia="ru-RU"/>
        </w:rPr>
        <w:t>, оказывающ</w:t>
      </w:r>
      <w:r w:rsidR="00400DAD" w:rsidRPr="00FD1704">
        <w:rPr>
          <w:rFonts w:ascii="Times New Roman" w:hAnsi="Times New Roman"/>
          <w:spacing w:val="-6"/>
          <w:sz w:val="24"/>
          <w:szCs w:val="24"/>
          <w:lang w:val="ru-RU" w:eastAsia="ru-RU"/>
        </w:rPr>
        <w:t>ая</w:t>
      </w:r>
      <w:r w:rsidR="00CE43B5" w:rsidRPr="00FD1704">
        <w:rPr>
          <w:rFonts w:ascii="Times New Roman" w:hAnsi="Times New Roman"/>
          <w:spacing w:val="-6"/>
          <w:sz w:val="24"/>
          <w:szCs w:val="24"/>
          <w:lang w:val="ru-RU" w:eastAsia="ru-RU"/>
        </w:rPr>
        <w:t xml:space="preserve"> значительное влияние</w:t>
      </w:r>
      <w:r w:rsidR="0087735B" w:rsidRPr="00FD1704">
        <w:rPr>
          <w:rFonts w:ascii="Times New Roman" w:hAnsi="Times New Roman"/>
          <w:spacing w:val="-6"/>
          <w:sz w:val="24"/>
          <w:szCs w:val="24"/>
          <w:lang w:val="ru-RU" w:eastAsia="ru-RU"/>
        </w:rPr>
        <w:t xml:space="preserve"> </w:t>
      </w:r>
      <w:r w:rsidR="00A840D9" w:rsidRPr="00FD1704">
        <w:rPr>
          <w:spacing w:val="-6"/>
          <w:lang w:val="ru-RU" w:eastAsia="ru-RU"/>
        </w:rPr>
        <w:t>–</w:t>
      </w:r>
      <w:r w:rsidR="005C24AC" w:rsidRPr="00FD1704">
        <w:rPr>
          <w:rFonts w:ascii="Times New Roman" w:hAnsi="Times New Roman"/>
          <w:spacing w:val="-6"/>
          <w:sz w:val="24"/>
          <w:szCs w:val="24"/>
          <w:lang w:val="ru-RU" w:eastAsia="ru-RU"/>
        </w:rPr>
        <w:t xml:space="preserve"> Австрия </w:t>
      </w:r>
      <w:proofErr w:type="spellStart"/>
      <w:r w:rsidR="00CE43B5" w:rsidRPr="00FD1704">
        <w:rPr>
          <w:rFonts w:ascii="Times New Roman" w:hAnsi="Times New Roman"/>
          <w:spacing w:val="-6"/>
          <w:sz w:val="24"/>
          <w:szCs w:val="24"/>
          <w:lang w:val="ru-RU" w:eastAsia="ru-RU"/>
        </w:rPr>
        <w:t>Raiffeisen</w:t>
      </w:r>
      <w:proofErr w:type="spellEnd"/>
      <w:r w:rsidR="00CE43B5" w:rsidRPr="00FD1704">
        <w:rPr>
          <w:rFonts w:ascii="Times New Roman" w:hAnsi="Times New Roman"/>
          <w:spacing w:val="-6"/>
          <w:sz w:val="24"/>
          <w:szCs w:val="24"/>
          <w:lang w:val="ru-RU" w:eastAsia="ru-RU"/>
        </w:rPr>
        <w:t xml:space="preserve"> </w:t>
      </w:r>
      <w:proofErr w:type="spellStart"/>
      <w:r w:rsidR="00CE43B5" w:rsidRPr="00FD1704">
        <w:rPr>
          <w:rFonts w:ascii="Times New Roman" w:hAnsi="Times New Roman"/>
          <w:spacing w:val="-6"/>
          <w:sz w:val="24"/>
          <w:szCs w:val="24"/>
          <w:lang w:val="ru-RU" w:eastAsia="ru-RU"/>
        </w:rPr>
        <w:t>Bank</w:t>
      </w:r>
      <w:proofErr w:type="spellEnd"/>
      <w:r w:rsidR="00CE43B5" w:rsidRPr="00FD1704">
        <w:rPr>
          <w:rFonts w:ascii="Times New Roman" w:hAnsi="Times New Roman"/>
          <w:spacing w:val="-6"/>
          <w:sz w:val="24"/>
          <w:szCs w:val="24"/>
          <w:lang w:val="ru-RU" w:eastAsia="ru-RU"/>
        </w:rPr>
        <w:t xml:space="preserve"> </w:t>
      </w:r>
      <w:proofErr w:type="spellStart"/>
      <w:r w:rsidR="00CE43B5" w:rsidRPr="00FD1704">
        <w:rPr>
          <w:rFonts w:ascii="Times New Roman" w:hAnsi="Times New Roman"/>
          <w:spacing w:val="-6"/>
          <w:sz w:val="24"/>
          <w:szCs w:val="24"/>
          <w:lang w:val="ru-RU" w:eastAsia="ru-RU"/>
        </w:rPr>
        <w:t>International</w:t>
      </w:r>
      <w:proofErr w:type="spellEnd"/>
      <w:r w:rsidR="00CE43B5" w:rsidRPr="00FD1704">
        <w:rPr>
          <w:rFonts w:ascii="Times New Roman" w:hAnsi="Times New Roman"/>
          <w:spacing w:val="-6"/>
          <w:sz w:val="24"/>
          <w:szCs w:val="24"/>
          <w:lang w:val="ru-RU" w:eastAsia="ru-RU"/>
        </w:rPr>
        <w:t xml:space="preserve"> AG</w:t>
      </w:r>
      <w:r w:rsidR="0087735B" w:rsidRPr="00FD1704">
        <w:rPr>
          <w:rFonts w:ascii="Times New Roman" w:hAnsi="Times New Roman"/>
          <w:spacing w:val="-6"/>
          <w:sz w:val="24"/>
          <w:szCs w:val="24"/>
          <w:lang w:val="ru-RU" w:eastAsia="ru-RU"/>
        </w:rPr>
        <w:t>, Австрия;</w:t>
      </w:r>
    </w:p>
    <w:p w:rsidR="005675D7" w:rsidRPr="00FD1704" w:rsidRDefault="000820A2" w:rsidP="0087735B">
      <w:pPr>
        <w:pStyle w:val="000Normal"/>
        <w:spacing w:before="0" w:after="0" w:line="240" w:lineRule="auto"/>
        <w:ind w:right="-21" w:firstLine="540"/>
        <w:rPr>
          <w:rFonts w:ascii="Times New Roman" w:hAnsi="Times New Roman"/>
          <w:spacing w:val="-6"/>
          <w:sz w:val="24"/>
          <w:szCs w:val="24"/>
          <w:lang w:val="ru-RU" w:eastAsia="ru-RU"/>
        </w:rPr>
      </w:pPr>
      <w:r w:rsidRPr="00FD1704">
        <w:rPr>
          <w:rFonts w:ascii="Times New Roman" w:hAnsi="Times New Roman"/>
          <w:spacing w:val="-6"/>
          <w:sz w:val="24"/>
          <w:szCs w:val="24"/>
          <w:lang w:val="ru-RU" w:eastAsia="ru-RU"/>
        </w:rPr>
        <w:t>3</w:t>
      </w:r>
      <w:r w:rsidR="005675D7" w:rsidRPr="00FD1704">
        <w:rPr>
          <w:rFonts w:ascii="Times New Roman" w:hAnsi="Times New Roman"/>
          <w:spacing w:val="-6"/>
          <w:sz w:val="24"/>
          <w:szCs w:val="24"/>
          <w:lang w:val="ru-RU" w:eastAsia="ru-RU"/>
        </w:rPr>
        <w:t>. Компании под общим контролем – банки группы RBI;</w:t>
      </w:r>
    </w:p>
    <w:p w:rsidR="0087735B" w:rsidRPr="00FD1704" w:rsidRDefault="000820A2" w:rsidP="0087735B">
      <w:pPr>
        <w:pStyle w:val="000Normal"/>
        <w:spacing w:before="0" w:after="0" w:line="240" w:lineRule="auto"/>
        <w:ind w:right="-21" w:firstLine="540"/>
        <w:rPr>
          <w:rFonts w:ascii="Times New Roman" w:hAnsi="Times New Roman"/>
          <w:spacing w:val="-6"/>
          <w:sz w:val="24"/>
          <w:szCs w:val="24"/>
          <w:lang w:val="ru-RU" w:eastAsia="ru-RU"/>
        </w:rPr>
      </w:pPr>
      <w:r w:rsidRPr="00FD1704">
        <w:rPr>
          <w:rFonts w:ascii="Times New Roman" w:hAnsi="Times New Roman"/>
          <w:spacing w:val="-6"/>
          <w:sz w:val="24"/>
          <w:szCs w:val="24"/>
          <w:lang w:val="ru-RU" w:eastAsia="ru-RU"/>
        </w:rPr>
        <w:t>4</w:t>
      </w:r>
      <w:r w:rsidR="0087735B" w:rsidRPr="00FD1704">
        <w:rPr>
          <w:rFonts w:ascii="Times New Roman" w:hAnsi="Times New Roman"/>
          <w:spacing w:val="-6"/>
          <w:sz w:val="24"/>
          <w:szCs w:val="24"/>
          <w:lang w:val="ru-RU" w:eastAsia="ru-RU"/>
        </w:rPr>
        <w:t>.Дочерние компании;</w:t>
      </w:r>
    </w:p>
    <w:p w:rsidR="0087735B" w:rsidRPr="00FD1704" w:rsidRDefault="000820A2" w:rsidP="0087735B">
      <w:pPr>
        <w:pStyle w:val="000Normal"/>
        <w:spacing w:before="0" w:after="0" w:line="240" w:lineRule="auto"/>
        <w:ind w:right="-21" w:firstLine="540"/>
        <w:rPr>
          <w:rFonts w:ascii="Times New Roman" w:hAnsi="Times New Roman"/>
          <w:spacing w:val="-6"/>
          <w:sz w:val="24"/>
          <w:szCs w:val="24"/>
          <w:lang w:val="ru-RU" w:eastAsia="ru-RU"/>
        </w:rPr>
      </w:pPr>
      <w:r w:rsidRPr="00FD1704">
        <w:rPr>
          <w:rFonts w:ascii="Times New Roman" w:hAnsi="Times New Roman"/>
          <w:spacing w:val="-5"/>
          <w:sz w:val="24"/>
          <w:szCs w:val="24"/>
          <w:lang w:val="ru-RU"/>
        </w:rPr>
        <w:t>5</w:t>
      </w:r>
      <w:r w:rsidR="007F6FC2" w:rsidRPr="00FD1704">
        <w:rPr>
          <w:rFonts w:ascii="Times New Roman" w:hAnsi="Times New Roman"/>
          <w:spacing w:val="-5"/>
          <w:sz w:val="24"/>
          <w:szCs w:val="24"/>
          <w:lang w:val="ru-RU"/>
        </w:rPr>
        <w:t xml:space="preserve">. </w:t>
      </w:r>
      <w:r w:rsidR="0087735B" w:rsidRPr="00FD1704">
        <w:rPr>
          <w:rFonts w:ascii="Times New Roman" w:hAnsi="Times New Roman"/>
          <w:spacing w:val="-5"/>
          <w:sz w:val="24"/>
          <w:szCs w:val="24"/>
          <w:lang w:val="ru-RU"/>
        </w:rPr>
        <w:t>Ключевой управленческий персонал.</w:t>
      </w:r>
    </w:p>
    <w:p w:rsidR="0087735B" w:rsidRPr="00FD1704" w:rsidRDefault="0087735B" w:rsidP="0087735B">
      <w:pPr>
        <w:pStyle w:val="000Normal"/>
        <w:spacing w:before="0" w:after="0" w:line="240" w:lineRule="auto"/>
        <w:ind w:right="-21" w:firstLine="540"/>
        <w:rPr>
          <w:rFonts w:ascii="Times New Roman" w:hAnsi="Times New Roman"/>
          <w:spacing w:val="-6"/>
          <w:sz w:val="24"/>
          <w:szCs w:val="24"/>
          <w:lang w:val="ru-RU" w:eastAsia="ru-RU"/>
        </w:rPr>
      </w:pPr>
      <w:r w:rsidRPr="00FD1704">
        <w:rPr>
          <w:rFonts w:ascii="Times New Roman" w:hAnsi="Times New Roman"/>
          <w:spacing w:val="-6"/>
          <w:sz w:val="24"/>
          <w:szCs w:val="24"/>
          <w:lang w:val="ru-RU" w:eastAsia="ru-RU"/>
        </w:rPr>
        <w:t>Объем операций со связанными сторонами, сальдо на конец года, а также соответствующие суммы расходов и доходов за год представлены ниже:</w:t>
      </w:r>
    </w:p>
    <w:p w:rsidR="00000AFD" w:rsidRPr="00FD1704" w:rsidRDefault="00000AFD" w:rsidP="0087735B">
      <w:pPr>
        <w:pStyle w:val="000Normal"/>
        <w:spacing w:before="0" w:after="0" w:line="240" w:lineRule="auto"/>
        <w:ind w:right="-21" w:firstLine="540"/>
        <w:rPr>
          <w:rFonts w:ascii="Times New Roman" w:hAnsi="Times New Roman"/>
          <w:spacing w:val="-6"/>
          <w:sz w:val="24"/>
          <w:szCs w:val="24"/>
          <w:lang w:val="ru-RU" w:eastAsia="ru-RU"/>
        </w:rPr>
      </w:pPr>
    </w:p>
    <w:p w:rsidR="00000AFD" w:rsidRPr="00FD1704" w:rsidRDefault="00000AFD" w:rsidP="00000AFD">
      <w:pPr>
        <w:pStyle w:val="000Normal"/>
        <w:spacing w:before="0" w:after="0" w:line="240" w:lineRule="auto"/>
        <w:ind w:right="-21"/>
        <w:jc w:val="left"/>
        <w:rPr>
          <w:rFonts w:ascii="Times New Roman" w:hAnsi="Times New Roman"/>
          <w:spacing w:val="-10"/>
          <w:sz w:val="24"/>
          <w:szCs w:val="24"/>
          <w:lang w:val="ru-RU" w:eastAsia="ru-RU"/>
        </w:rPr>
      </w:pPr>
      <w:r w:rsidRPr="00FD1704">
        <w:rPr>
          <w:rFonts w:ascii="Times New Roman" w:hAnsi="Times New Roman"/>
          <w:spacing w:val="-6"/>
          <w:sz w:val="24"/>
          <w:lang w:val="ru-RU" w:eastAsia="ru-RU"/>
        </w:rPr>
        <w:t>2015 год</w:t>
      </w:r>
      <w:r w:rsidRPr="00FD1704">
        <w:rPr>
          <w:rFonts w:ascii="Times New Roman" w:hAnsi="Times New Roman"/>
          <w:spacing w:val="-10"/>
          <w:sz w:val="24"/>
          <w:szCs w:val="24"/>
          <w:lang w:val="ru-RU" w:eastAsia="ru-RU"/>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1560"/>
        <w:gridCol w:w="1559"/>
        <w:gridCol w:w="1559"/>
        <w:gridCol w:w="1843"/>
      </w:tblGrid>
      <w:tr w:rsidR="00000AFD" w:rsidRPr="00FD1704" w:rsidTr="000447FF">
        <w:trPr>
          <w:trHeight w:val="795"/>
        </w:trPr>
        <w:tc>
          <w:tcPr>
            <w:tcW w:w="2835" w:type="dxa"/>
            <w:vAlign w:val="center"/>
          </w:tcPr>
          <w:p w:rsidR="00000AFD" w:rsidRPr="00FD1704" w:rsidRDefault="00000AFD" w:rsidP="000447FF">
            <w:pPr>
              <w:pStyle w:val="000Normal"/>
              <w:jc w:val="center"/>
              <w:rPr>
                <w:rFonts w:ascii="Times New Roman" w:hAnsi="Times New Roman"/>
                <w:sz w:val="22"/>
                <w:szCs w:val="22"/>
                <w:lang w:val="ru-RU"/>
              </w:rPr>
            </w:pPr>
          </w:p>
        </w:tc>
        <w:tc>
          <w:tcPr>
            <w:tcW w:w="1560" w:type="dxa"/>
            <w:vAlign w:val="center"/>
          </w:tcPr>
          <w:p w:rsidR="00000AFD" w:rsidRPr="00A840D9" w:rsidRDefault="00000AFD" w:rsidP="000447FF">
            <w:pPr>
              <w:pStyle w:val="000Normal"/>
              <w:jc w:val="center"/>
              <w:rPr>
                <w:rFonts w:ascii="Times New Roman" w:hAnsi="Times New Roman"/>
                <w:sz w:val="22"/>
                <w:szCs w:val="22"/>
                <w:lang w:val="ru-RU"/>
              </w:rPr>
            </w:pPr>
            <w:r w:rsidRPr="00A840D9">
              <w:rPr>
                <w:rFonts w:ascii="Times New Roman" w:hAnsi="Times New Roman"/>
                <w:sz w:val="22"/>
                <w:szCs w:val="22"/>
                <w:lang w:val="ru-RU"/>
              </w:rPr>
              <w:t>Сторона, оказывающая значительное влияние</w:t>
            </w:r>
          </w:p>
        </w:tc>
        <w:tc>
          <w:tcPr>
            <w:tcW w:w="1559" w:type="dxa"/>
            <w:vAlign w:val="center"/>
          </w:tcPr>
          <w:p w:rsidR="00000AFD" w:rsidRPr="00FD1704" w:rsidRDefault="00000AFD" w:rsidP="000447FF">
            <w:pPr>
              <w:pStyle w:val="000Normal"/>
              <w:jc w:val="center"/>
              <w:rPr>
                <w:rFonts w:ascii="Times New Roman" w:hAnsi="Times New Roman"/>
                <w:sz w:val="22"/>
                <w:szCs w:val="22"/>
                <w:lang w:val="ru-RU"/>
              </w:rPr>
            </w:pPr>
            <w:r w:rsidRPr="00FD1704">
              <w:rPr>
                <w:rFonts w:ascii="Times New Roman" w:hAnsi="Times New Roman"/>
                <w:sz w:val="22"/>
                <w:szCs w:val="22"/>
                <w:lang w:val="ru-RU"/>
              </w:rPr>
              <w:t>Компании под общим контролем</w:t>
            </w:r>
          </w:p>
        </w:tc>
        <w:tc>
          <w:tcPr>
            <w:tcW w:w="1559" w:type="dxa"/>
            <w:vAlign w:val="center"/>
          </w:tcPr>
          <w:p w:rsidR="00000AFD" w:rsidRPr="00FD1704" w:rsidRDefault="00000AFD" w:rsidP="000447FF">
            <w:pPr>
              <w:pStyle w:val="000Normal"/>
              <w:jc w:val="center"/>
              <w:rPr>
                <w:rFonts w:ascii="Times New Roman" w:hAnsi="Times New Roman"/>
                <w:sz w:val="22"/>
                <w:szCs w:val="22"/>
                <w:lang w:val="ru-RU"/>
              </w:rPr>
            </w:pPr>
            <w:r w:rsidRPr="00FD1704">
              <w:rPr>
                <w:rFonts w:ascii="Times New Roman" w:hAnsi="Times New Roman"/>
                <w:sz w:val="22"/>
                <w:szCs w:val="22"/>
                <w:lang w:val="ru-RU"/>
              </w:rPr>
              <w:t>Дочерние компании</w:t>
            </w:r>
          </w:p>
        </w:tc>
        <w:tc>
          <w:tcPr>
            <w:tcW w:w="1843" w:type="dxa"/>
            <w:vAlign w:val="center"/>
          </w:tcPr>
          <w:p w:rsidR="00000AFD" w:rsidRPr="00FD1704" w:rsidRDefault="00000AFD" w:rsidP="000447FF">
            <w:pPr>
              <w:pStyle w:val="000Normal"/>
              <w:jc w:val="center"/>
              <w:rPr>
                <w:rFonts w:ascii="Times New Roman" w:hAnsi="Times New Roman"/>
                <w:sz w:val="22"/>
                <w:szCs w:val="22"/>
                <w:lang w:val="ru-RU"/>
              </w:rPr>
            </w:pPr>
            <w:r w:rsidRPr="00FD1704">
              <w:rPr>
                <w:rFonts w:ascii="Times New Roman" w:hAnsi="Times New Roman"/>
                <w:sz w:val="22"/>
                <w:szCs w:val="22"/>
                <w:lang w:val="ru-RU"/>
              </w:rPr>
              <w:t>Ключевой управленческий персонал</w:t>
            </w:r>
          </w:p>
        </w:tc>
      </w:tr>
      <w:tr w:rsidR="00000AFD" w:rsidRPr="00FD1704" w:rsidTr="000447FF">
        <w:trPr>
          <w:trHeight w:val="156"/>
        </w:trPr>
        <w:tc>
          <w:tcPr>
            <w:tcW w:w="2835" w:type="dxa"/>
            <w:vAlign w:val="center"/>
          </w:tcPr>
          <w:p w:rsidR="00000AFD" w:rsidRPr="00FD1704" w:rsidRDefault="00000AFD" w:rsidP="000447FF">
            <w:pPr>
              <w:pStyle w:val="000Normal"/>
              <w:jc w:val="center"/>
              <w:rPr>
                <w:rFonts w:ascii="Times New Roman" w:hAnsi="Times New Roman"/>
                <w:sz w:val="22"/>
                <w:szCs w:val="22"/>
                <w:lang w:val="ru-RU"/>
              </w:rPr>
            </w:pPr>
            <w:r w:rsidRPr="00FD1704">
              <w:rPr>
                <w:rFonts w:ascii="Times New Roman" w:hAnsi="Times New Roman"/>
                <w:sz w:val="22"/>
                <w:szCs w:val="22"/>
                <w:lang w:val="ru-RU"/>
              </w:rPr>
              <w:t>1</w:t>
            </w:r>
          </w:p>
        </w:tc>
        <w:tc>
          <w:tcPr>
            <w:tcW w:w="1560" w:type="dxa"/>
            <w:vAlign w:val="center"/>
          </w:tcPr>
          <w:p w:rsidR="00000AFD" w:rsidRPr="00FD1704" w:rsidRDefault="00000AFD" w:rsidP="000447FF">
            <w:pPr>
              <w:pStyle w:val="000Normal"/>
              <w:jc w:val="center"/>
              <w:rPr>
                <w:rFonts w:ascii="Times New Roman" w:hAnsi="Times New Roman"/>
                <w:sz w:val="22"/>
                <w:szCs w:val="22"/>
                <w:lang w:val="ru-RU"/>
              </w:rPr>
            </w:pPr>
            <w:r w:rsidRPr="00FD1704">
              <w:rPr>
                <w:rFonts w:ascii="Times New Roman" w:hAnsi="Times New Roman"/>
                <w:sz w:val="22"/>
                <w:szCs w:val="22"/>
                <w:lang w:val="ru-RU"/>
              </w:rPr>
              <w:t>2</w:t>
            </w:r>
          </w:p>
        </w:tc>
        <w:tc>
          <w:tcPr>
            <w:tcW w:w="1559" w:type="dxa"/>
            <w:vAlign w:val="center"/>
          </w:tcPr>
          <w:p w:rsidR="00000AFD" w:rsidRPr="00FD1704" w:rsidRDefault="00000AFD" w:rsidP="000447FF">
            <w:pPr>
              <w:pStyle w:val="000Normal"/>
              <w:jc w:val="center"/>
              <w:rPr>
                <w:rFonts w:ascii="Times New Roman" w:hAnsi="Times New Roman"/>
                <w:sz w:val="22"/>
                <w:szCs w:val="22"/>
                <w:lang w:val="ru-RU"/>
              </w:rPr>
            </w:pPr>
            <w:r w:rsidRPr="00FD1704">
              <w:rPr>
                <w:rFonts w:ascii="Times New Roman" w:hAnsi="Times New Roman"/>
                <w:sz w:val="22"/>
                <w:szCs w:val="22"/>
                <w:lang w:val="ru-RU"/>
              </w:rPr>
              <w:t>3</w:t>
            </w:r>
          </w:p>
        </w:tc>
        <w:tc>
          <w:tcPr>
            <w:tcW w:w="1559" w:type="dxa"/>
            <w:vAlign w:val="center"/>
          </w:tcPr>
          <w:p w:rsidR="00000AFD" w:rsidRPr="00FD1704" w:rsidRDefault="00000AFD" w:rsidP="000447FF">
            <w:pPr>
              <w:pStyle w:val="000Normal"/>
              <w:jc w:val="center"/>
              <w:rPr>
                <w:rFonts w:ascii="Times New Roman" w:hAnsi="Times New Roman"/>
                <w:sz w:val="22"/>
                <w:szCs w:val="22"/>
                <w:lang w:val="ru-RU"/>
              </w:rPr>
            </w:pPr>
            <w:r w:rsidRPr="00FD1704">
              <w:rPr>
                <w:rFonts w:ascii="Times New Roman" w:hAnsi="Times New Roman"/>
                <w:sz w:val="22"/>
                <w:szCs w:val="22"/>
                <w:lang w:val="ru-RU"/>
              </w:rPr>
              <w:t>4</w:t>
            </w:r>
          </w:p>
        </w:tc>
        <w:tc>
          <w:tcPr>
            <w:tcW w:w="1843" w:type="dxa"/>
            <w:vAlign w:val="center"/>
          </w:tcPr>
          <w:p w:rsidR="00000AFD" w:rsidRPr="00FD1704" w:rsidRDefault="00000AFD" w:rsidP="000447FF">
            <w:pPr>
              <w:pStyle w:val="000Normal"/>
              <w:jc w:val="center"/>
              <w:rPr>
                <w:rFonts w:ascii="Times New Roman" w:hAnsi="Times New Roman"/>
                <w:sz w:val="22"/>
                <w:szCs w:val="22"/>
                <w:lang w:val="ru-RU"/>
              </w:rPr>
            </w:pPr>
            <w:r w:rsidRPr="00FD1704">
              <w:rPr>
                <w:rFonts w:ascii="Times New Roman" w:hAnsi="Times New Roman"/>
                <w:sz w:val="22"/>
                <w:szCs w:val="22"/>
                <w:lang w:val="ru-RU"/>
              </w:rPr>
              <w:t>5</w:t>
            </w:r>
          </w:p>
        </w:tc>
      </w:tr>
      <w:tr w:rsidR="00983AEC" w:rsidRPr="00FD1704" w:rsidTr="000447FF">
        <w:trPr>
          <w:trHeight w:val="360"/>
        </w:trPr>
        <w:tc>
          <w:tcPr>
            <w:tcW w:w="2835" w:type="dxa"/>
            <w:vAlign w:val="bottom"/>
          </w:tcPr>
          <w:p w:rsidR="00983AEC" w:rsidRPr="00FD1704" w:rsidRDefault="00983AEC" w:rsidP="000447FF">
            <w:pPr>
              <w:pStyle w:val="000Normal"/>
              <w:jc w:val="left"/>
              <w:rPr>
                <w:rFonts w:ascii="Times New Roman" w:hAnsi="Times New Roman"/>
                <w:sz w:val="22"/>
                <w:szCs w:val="22"/>
                <w:lang w:val="ru-RU"/>
              </w:rPr>
            </w:pPr>
            <w:r w:rsidRPr="00FD1704">
              <w:rPr>
                <w:rFonts w:ascii="Times New Roman" w:hAnsi="Times New Roman"/>
                <w:sz w:val="22"/>
                <w:szCs w:val="22"/>
                <w:lang w:val="ru-RU"/>
              </w:rPr>
              <w:t>Средства в банках</w:t>
            </w:r>
          </w:p>
        </w:tc>
        <w:tc>
          <w:tcPr>
            <w:tcW w:w="1560" w:type="dxa"/>
            <w:vAlign w:val="bottom"/>
          </w:tcPr>
          <w:p w:rsidR="00983AEC" w:rsidRPr="00FD1704" w:rsidRDefault="00983AEC">
            <w:pPr>
              <w:jc w:val="right"/>
              <w:rPr>
                <w:sz w:val="22"/>
                <w:szCs w:val="22"/>
              </w:rPr>
            </w:pPr>
            <w:r w:rsidRPr="00FD1704">
              <w:rPr>
                <w:sz w:val="22"/>
                <w:szCs w:val="22"/>
              </w:rPr>
              <w:t>105 960</w:t>
            </w:r>
          </w:p>
        </w:tc>
        <w:tc>
          <w:tcPr>
            <w:tcW w:w="1559" w:type="dxa"/>
            <w:vAlign w:val="bottom"/>
          </w:tcPr>
          <w:p w:rsidR="00983AEC" w:rsidRPr="00FD1704" w:rsidRDefault="00983AEC">
            <w:pPr>
              <w:jc w:val="right"/>
              <w:rPr>
                <w:sz w:val="22"/>
                <w:szCs w:val="22"/>
              </w:rPr>
            </w:pPr>
            <w:r w:rsidRPr="00FD1704">
              <w:rPr>
                <w:sz w:val="22"/>
                <w:szCs w:val="22"/>
              </w:rPr>
              <w:t>2 396</w:t>
            </w:r>
          </w:p>
        </w:tc>
        <w:tc>
          <w:tcPr>
            <w:tcW w:w="1559" w:type="dxa"/>
            <w:vAlign w:val="bottom"/>
          </w:tcPr>
          <w:p w:rsidR="00983AEC" w:rsidRPr="00FD1704" w:rsidRDefault="00983AEC">
            <w:pPr>
              <w:jc w:val="right"/>
              <w:rPr>
                <w:sz w:val="22"/>
                <w:szCs w:val="22"/>
              </w:rPr>
            </w:pPr>
            <w:r w:rsidRPr="00FD1704">
              <w:rPr>
                <w:sz w:val="22"/>
                <w:szCs w:val="22"/>
              </w:rPr>
              <w:t>-</w:t>
            </w:r>
          </w:p>
        </w:tc>
        <w:tc>
          <w:tcPr>
            <w:tcW w:w="1843" w:type="dxa"/>
            <w:vAlign w:val="bottom"/>
          </w:tcPr>
          <w:p w:rsidR="00983AEC" w:rsidRPr="00FD1704" w:rsidRDefault="00983AEC">
            <w:pPr>
              <w:jc w:val="right"/>
              <w:rPr>
                <w:sz w:val="22"/>
                <w:szCs w:val="22"/>
              </w:rPr>
            </w:pPr>
            <w:r w:rsidRPr="00FD1704">
              <w:rPr>
                <w:sz w:val="22"/>
                <w:szCs w:val="22"/>
              </w:rPr>
              <w:t>-</w:t>
            </w:r>
          </w:p>
        </w:tc>
      </w:tr>
      <w:tr w:rsidR="00983AEC" w:rsidRPr="00FD1704" w:rsidTr="000447FF">
        <w:trPr>
          <w:trHeight w:val="300"/>
        </w:trPr>
        <w:tc>
          <w:tcPr>
            <w:tcW w:w="2835" w:type="dxa"/>
            <w:vAlign w:val="bottom"/>
          </w:tcPr>
          <w:p w:rsidR="00983AEC" w:rsidRPr="00FD1704" w:rsidRDefault="00983AEC" w:rsidP="000447FF">
            <w:pPr>
              <w:pStyle w:val="000Normal"/>
              <w:jc w:val="left"/>
              <w:rPr>
                <w:rFonts w:ascii="Times New Roman" w:hAnsi="Times New Roman"/>
                <w:sz w:val="22"/>
                <w:szCs w:val="22"/>
                <w:lang w:val="ru-RU"/>
              </w:rPr>
            </w:pPr>
            <w:r w:rsidRPr="00FD1704">
              <w:rPr>
                <w:rFonts w:ascii="Times New Roman" w:hAnsi="Times New Roman"/>
                <w:sz w:val="22"/>
                <w:szCs w:val="22"/>
                <w:lang w:val="ru-RU"/>
              </w:rPr>
              <w:t>Кредиты клиентам</w:t>
            </w:r>
          </w:p>
        </w:tc>
        <w:tc>
          <w:tcPr>
            <w:tcW w:w="1560" w:type="dxa"/>
            <w:vAlign w:val="bottom"/>
          </w:tcPr>
          <w:p w:rsidR="00983AEC" w:rsidRPr="00FD1704" w:rsidRDefault="00983AEC">
            <w:pPr>
              <w:jc w:val="right"/>
              <w:rPr>
                <w:sz w:val="22"/>
                <w:szCs w:val="22"/>
              </w:rPr>
            </w:pPr>
            <w:r w:rsidRPr="00FD1704">
              <w:rPr>
                <w:sz w:val="22"/>
                <w:szCs w:val="22"/>
              </w:rPr>
              <w:t>-</w:t>
            </w:r>
          </w:p>
        </w:tc>
        <w:tc>
          <w:tcPr>
            <w:tcW w:w="1559" w:type="dxa"/>
            <w:vAlign w:val="bottom"/>
          </w:tcPr>
          <w:p w:rsidR="00983AEC" w:rsidRPr="00FD1704" w:rsidRDefault="00983AEC">
            <w:pPr>
              <w:jc w:val="right"/>
              <w:rPr>
                <w:sz w:val="22"/>
                <w:szCs w:val="22"/>
              </w:rPr>
            </w:pPr>
            <w:r w:rsidRPr="00FD1704">
              <w:rPr>
                <w:sz w:val="22"/>
                <w:szCs w:val="22"/>
              </w:rPr>
              <w:t>-</w:t>
            </w:r>
          </w:p>
        </w:tc>
        <w:tc>
          <w:tcPr>
            <w:tcW w:w="1559" w:type="dxa"/>
            <w:vAlign w:val="bottom"/>
          </w:tcPr>
          <w:p w:rsidR="00983AEC" w:rsidRPr="00FD1704" w:rsidRDefault="00983AEC">
            <w:pPr>
              <w:jc w:val="right"/>
              <w:rPr>
                <w:sz w:val="22"/>
                <w:szCs w:val="22"/>
              </w:rPr>
            </w:pPr>
            <w:r w:rsidRPr="00FD1704">
              <w:rPr>
                <w:sz w:val="22"/>
                <w:szCs w:val="22"/>
              </w:rPr>
              <w:t>11 830</w:t>
            </w:r>
          </w:p>
        </w:tc>
        <w:tc>
          <w:tcPr>
            <w:tcW w:w="1843" w:type="dxa"/>
            <w:vAlign w:val="bottom"/>
          </w:tcPr>
          <w:p w:rsidR="00983AEC" w:rsidRPr="00FD1704" w:rsidRDefault="00983AEC">
            <w:pPr>
              <w:jc w:val="right"/>
              <w:rPr>
                <w:sz w:val="22"/>
                <w:szCs w:val="22"/>
              </w:rPr>
            </w:pPr>
            <w:r w:rsidRPr="00FD1704">
              <w:rPr>
                <w:sz w:val="22"/>
                <w:szCs w:val="22"/>
              </w:rPr>
              <w:t>1 147</w:t>
            </w:r>
          </w:p>
        </w:tc>
      </w:tr>
      <w:tr w:rsidR="00983AEC" w:rsidRPr="00FD1704" w:rsidTr="000447FF">
        <w:trPr>
          <w:trHeight w:val="290"/>
        </w:trPr>
        <w:tc>
          <w:tcPr>
            <w:tcW w:w="2835" w:type="dxa"/>
            <w:vAlign w:val="bottom"/>
          </w:tcPr>
          <w:p w:rsidR="00983AEC" w:rsidRPr="00FD1704" w:rsidRDefault="00983AEC" w:rsidP="000447FF">
            <w:pPr>
              <w:pStyle w:val="000Normal"/>
              <w:jc w:val="left"/>
              <w:rPr>
                <w:rFonts w:ascii="Times New Roman" w:hAnsi="Times New Roman"/>
                <w:sz w:val="22"/>
                <w:szCs w:val="22"/>
                <w:lang w:val="ru-RU"/>
              </w:rPr>
            </w:pPr>
            <w:r w:rsidRPr="00FD1704">
              <w:rPr>
                <w:rFonts w:ascii="Times New Roman" w:hAnsi="Times New Roman"/>
                <w:sz w:val="22"/>
                <w:szCs w:val="22"/>
                <w:lang w:val="ru-RU"/>
              </w:rPr>
              <w:t>Ценные бумаги</w:t>
            </w:r>
          </w:p>
        </w:tc>
        <w:tc>
          <w:tcPr>
            <w:tcW w:w="1560" w:type="dxa"/>
            <w:vAlign w:val="bottom"/>
          </w:tcPr>
          <w:p w:rsidR="00983AEC" w:rsidRPr="00FD1704" w:rsidRDefault="00983AEC">
            <w:pPr>
              <w:jc w:val="right"/>
              <w:rPr>
                <w:sz w:val="22"/>
                <w:szCs w:val="22"/>
              </w:rPr>
            </w:pPr>
            <w:r w:rsidRPr="00FD1704">
              <w:rPr>
                <w:sz w:val="22"/>
                <w:szCs w:val="22"/>
              </w:rPr>
              <w:t>-</w:t>
            </w:r>
          </w:p>
        </w:tc>
        <w:tc>
          <w:tcPr>
            <w:tcW w:w="1559" w:type="dxa"/>
            <w:vAlign w:val="bottom"/>
          </w:tcPr>
          <w:p w:rsidR="00983AEC" w:rsidRPr="00FD1704" w:rsidRDefault="00983AEC">
            <w:pPr>
              <w:jc w:val="right"/>
              <w:rPr>
                <w:sz w:val="22"/>
                <w:szCs w:val="22"/>
              </w:rPr>
            </w:pPr>
            <w:r w:rsidRPr="00FD1704">
              <w:rPr>
                <w:sz w:val="22"/>
                <w:szCs w:val="22"/>
              </w:rPr>
              <w:t>-</w:t>
            </w:r>
          </w:p>
        </w:tc>
        <w:tc>
          <w:tcPr>
            <w:tcW w:w="1559" w:type="dxa"/>
            <w:vAlign w:val="bottom"/>
          </w:tcPr>
          <w:p w:rsidR="00983AEC" w:rsidRPr="00FD1704" w:rsidRDefault="00983AEC">
            <w:pPr>
              <w:jc w:val="right"/>
              <w:rPr>
                <w:sz w:val="22"/>
                <w:szCs w:val="22"/>
              </w:rPr>
            </w:pPr>
            <w:r w:rsidRPr="00FD1704">
              <w:rPr>
                <w:sz w:val="22"/>
                <w:szCs w:val="22"/>
              </w:rPr>
              <w:t>3 100</w:t>
            </w:r>
          </w:p>
        </w:tc>
        <w:tc>
          <w:tcPr>
            <w:tcW w:w="1843" w:type="dxa"/>
            <w:vAlign w:val="bottom"/>
          </w:tcPr>
          <w:p w:rsidR="00983AEC" w:rsidRPr="00FD1704" w:rsidRDefault="00983AEC">
            <w:pPr>
              <w:jc w:val="right"/>
              <w:rPr>
                <w:sz w:val="22"/>
                <w:szCs w:val="22"/>
              </w:rPr>
            </w:pPr>
            <w:r w:rsidRPr="00FD1704">
              <w:rPr>
                <w:sz w:val="22"/>
                <w:szCs w:val="22"/>
              </w:rPr>
              <w:t>-</w:t>
            </w:r>
          </w:p>
        </w:tc>
      </w:tr>
      <w:tr w:rsidR="00983AEC" w:rsidRPr="00FD1704" w:rsidTr="000447FF">
        <w:trPr>
          <w:trHeight w:val="315"/>
        </w:trPr>
        <w:tc>
          <w:tcPr>
            <w:tcW w:w="2835" w:type="dxa"/>
            <w:vAlign w:val="bottom"/>
          </w:tcPr>
          <w:p w:rsidR="00983AEC" w:rsidRPr="00FD1704" w:rsidRDefault="00983AEC" w:rsidP="000447FF">
            <w:pPr>
              <w:pStyle w:val="000Normal"/>
              <w:jc w:val="left"/>
              <w:rPr>
                <w:rFonts w:ascii="Times New Roman" w:hAnsi="Times New Roman"/>
                <w:sz w:val="22"/>
                <w:szCs w:val="22"/>
                <w:lang w:val="ru-RU"/>
              </w:rPr>
            </w:pPr>
            <w:r w:rsidRPr="00FD1704">
              <w:rPr>
                <w:rFonts w:ascii="Times New Roman" w:hAnsi="Times New Roman"/>
                <w:sz w:val="22"/>
                <w:szCs w:val="22"/>
                <w:lang w:val="ru-RU"/>
              </w:rPr>
              <w:t>Производные финансовые активы</w:t>
            </w:r>
          </w:p>
        </w:tc>
        <w:tc>
          <w:tcPr>
            <w:tcW w:w="1560" w:type="dxa"/>
            <w:vAlign w:val="bottom"/>
          </w:tcPr>
          <w:p w:rsidR="00983AEC" w:rsidRPr="00FD1704" w:rsidRDefault="00983AEC">
            <w:pPr>
              <w:jc w:val="right"/>
              <w:rPr>
                <w:sz w:val="22"/>
                <w:szCs w:val="22"/>
              </w:rPr>
            </w:pPr>
            <w:r w:rsidRPr="00FD1704">
              <w:rPr>
                <w:sz w:val="22"/>
                <w:szCs w:val="22"/>
              </w:rPr>
              <w:t>3 544</w:t>
            </w:r>
          </w:p>
        </w:tc>
        <w:tc>
          <w:tcPr>
            <w:tcW w:w="1559" w:type="dxa"/>
            <w:vAlign w:val="bottom"/>
          </w:tcPr>
          <w:p w:rsidR="00983AEC" w:rsidRPr="00FD1704" w:rsidRDefault="00983AEC">
            <w:pPr>
              <w:jc w:val="right"/>
              <w:rPr>
                <w:sz w:val="22"/>
                <w:szCs w:val="22"/>
              </w:rPr>
            </w:pPr>
            <w:r w:rsidRPr="00FD1704">
              <w:rPr>
                <w:sz w:val="22"/>
                <w:szCs w:val="22"/>
              </w:rPr>
              <w:t>-</w:t>
            </w:r>
          </w:p>
        </w:tc>
        <w:tc>
          <w:tcPr>
            <w:tcW w:w="1559" w:type="dxa"/>
            <w:vAlign w:val="bottom"/>
          </w:tcPr>
          <w:p w:rsidR="00983AEC" w:rsidRPr="00FD1704" w:rsidRDefault="00983AEC">
            <w:pPr>
              <w:jc w:val="right"/>
              <w:rPr>
                <w:sz w:val="22"/>
                <w:szCs w:val="22"/>
              </w:rPr>
            </w:pPr>
            <w:r w:rsidRPr="00FD1704">
              <w:rPr>
                <w:sz w:val="22"/>
                <w:szCs w:val="22"/>
              </w:rPr>
              <w:t>246</w:t>
            </w:r>
          </w:p>
        </w:tc>
        <w:tc>
          <w:tcPr>
            <w:tcW w:w="1843" w:type="dxa"/>
            <w:vAlign w:val="bottom"/>
          </w:tcPr>
          <w:p w:rsidR="00983AEC" w:rsidRPr="00FD1704" w:rsidRDefault="00983AEC">
            <w:pPr>
              <w:jc w:val="right"/>
              <w:rPr>
                <w:sz w:val="22"/>
                <w:szCs w:val="22"/>
              </w:rPr>
            </w:pPr>
            <w:r w:rsidRPr="00FD1704">
              <w:rPr>
                <w:sz w:val="22"/>
                <w:szCs w:val="22"/>
              </w:rPr>
              <w:t>-</w:t>
            </w:r>
          </w:p>
        </w:tc>
      </w:tr>
      <w:tr w:rsidR="00983AEC" w:rsidRPr="00FD1704" w:rsidTr="000447FF">
        <w:trPr>
          <w:trHeight w:val="430"/>
        </w:trPr>
        <w:tc>
          <w:tcPr>
            <w:tcW w:w="2835" w:type="dxa"/>
            <w:vAlign w:val="bottom"/>
          </w:tcPr>
          <w:p w:rsidR="00983AEC" w:rsidRPr="00FD1704" w:rsidRDefault="00983AEC" w:rsidP="000447FF">
            <w:pPr>
              <w:pStyle w:val="000Normal"/>
              <w:jc w:val="left"/>
              <w:rPr>
                <w:rFonts w:ascii="Times New Roman" w:hAnsi="Times New Roman"/>
                <w:sz w:val="22"/>
                <w:szCs w:val="22"/>
                <w:lang w:val="ru-RU"/>
              </w:rPr>
            </w:pPr>
            <w:r w:rsidRPr="00FD1704">
              <w:rPr>
                <w:rFonts w:ascii="Times New Roman" w:hAnsi="Times New Roman"/>
                <w:sz w:val="22"/>
                <w:szCs w:val="22"/>
                <w:lang w:val="ru-RU"/>
              </w:rPr>
              <w:t>Долгосрочные финансовые вложения</w:t>
            </w:r>
          </w:p>
        </w:tc>
        <w:tc>
          <w:tcPr>
            <w:tcW w:w="1560" w:type="dxa"/>
            <w:vAlign w:val="bottom"/>
          </w:tcPr>
          <w:p w:rsidR="00983AEC" w:rsidRPr="00FD1704" w:rsidRDefault="00983AEC">
            <w:pPr>
              <w:jc w:val="right"/>
              <w:rPr>
                <w:sz w:val="22"/>
                <w:szCs w:val="22"/>
              </w:rPr>
            </w:pPr>
            <w:r w:rsidRPr="00FD1704">
              <w:rPr>
                <w:sz w:val="22"/>
                <w:szCs w:val="22"/>
              </w:rPr>
              <w:t>-</w:t>
            </w:r>
          </w:p>
        </w:tc>
        <w:tc>
          <w:tcPr>
            <w:tcW w:w="1559" w:type="dxa"/>
            <w:vAlign w:val="bottom"/>
          </w:tcPr>
          <w:p w:rsidR="00983AEC" w:rsidRPr="00FD1704" w:rsidRDefault="00983AEC">
            <w:pPr>
              <w:jc w:val="right"/>
              <w:rPr>
                <w:sz w:val="22"/>
                <w:szCs w:val="22"/>
              </w:rPr>
            </w:pPr>
            <w:r w:rsidRPr="00FD1704">
              <w:rPr>
                <w:sz w:val="22"/>
                <w:szCs w:val="22"/>
              </w:rPr>
              <w:t>-</w:t>
            </w:r>
          </w:p>
        </w:tc>
        <w:tc>
          <w:tcPr>
            <w:tcW w:w="1559" w:type="dxa"/>
            <w:vAlign w:val="bottom"/>
          </w:tcPr>
          <w:p w:rsidR="00983AEC" w:rsidRPr="00FD1704" w:rsidRDefault="00983AEC">
            <w:pPr>
              <w:jc w:val="right"/>
              <w:rPr>
                <w:sz w:val="22"/>
                <w:szCs w:val="22"/>
              </w:rPr>
            </w:pPr>
            <w:r w:rsidRPr="00FD1704">
              <w:rPr>
                <w:sz w:val="22"/>
                <w:szCs w:val="22"/>
              </w:rPr>
              <w:t>42 134</w:t>
            </w:r>
          </w:p>
        </w:tc>
        <w:tc>
          <w:tcPr>
            <w:tcW w:w="1843" w:type="dxa"/>
            <w:vAlign w:val="bottom"/>
          </w:tcPr>
          <w:p w:rsidR="00983AEC" w:rsidRPr="00FD1704" w:rsidRDefault="00983AEC">
            <w:pPr>
              <w:jc w:val="right"/>
              <w:rPr>
                <w:sz w:val="22"/>
                <w:szCs w:val="22"/>
              </w:rPr>
            </w:pPr>
            <w:r w:rsidRPr="00FD1704">
              <w:rPr>
                <w:sz w:val="22"/>
                <w:szCs w:val="22"/>
              </w:rPr>
              <w:t>-</w:t>
            </w:r>
          </w:p>
        </w:tc>
      </w:tr>
      <w:tr w:rsidR="00983AEC" w:rsidRPr="00FD1704" w:rsidTr="000447FF">
        <w:trPr>
          <w:trHeight w:val="315"/>
        </w:trPr>
        <w:tc>
          <w:tcPr>
            <w:tcW w:w="2835" w:type="dxa"/>
            <w:vAlign w:val="bottom"/>
          </w:tcPr>
          <w:p w:rsidR="00983AEC" w:rsidRPr="00FD1704" w:rsidRDefault="00983AEC" w:rsidP="000447FF">
            <w:pPr>
              <w:pStyle w:val="000Normal"/>
              <w:jc w:val="left"/>
              <w:rPr>
                <w:rFonts w:ascii="Times New Roman" w:hAnsi="Times New Roman"/>
                <w:sz w:val="22"/>
                <w:szCs w:val="22"/>
                <w:lang w:val="ru-RU"/>
              </w:rPr>
            </w:pPr>
            <w:r w:rsidRPr="00FD1704">
              <w:rPr>
                <w:rFonts w:ascii="Times New Roman" w:hAnsi="Times New Roman"/>
                <w:sz w:val="22"/>
                <w:szCs w:val="22"/>
                <w:lang w:val="ru-RU"/>
              </w:rPr>
              <w:t>Основные средства</w:t>
            </w:r>
          </w:p>
        </w:tc>
        <w:tc>
          <w:tcPr>
            <w:tcW w:w="1560" w:type="dxa"/>
            <w:vAlign w:val="bottom"/>
          </w:tcPr>
          <w:p w:rsidR="00983AEC" w:rsidRPr="00FD1704" w:rsidRDefault="00983AEC">
            <w:pPr>
              <w:jc w:val="right"/>
              <w:rPr>
                <w:sz w:val="22"/>
                <w:szCs w:val="22"/>
              </w:rPr>
            </w:pPr>
            <w:r w:rsidRPr="00FD1704">
              <w:rPr>
                <w:sz w:val="22"/>
                <w:szCs w:val="22"/>
              </w:rPr>
              <w:t> </w:t>
            </w:r>
          </w:p>
        </w:tc>
        <w:tc>
          <w:tcPr>
            <w:tcW w:w="1559" w:type="dxa"/>
            <w:vAlign w:val="bottom"/>
          </w:tcPr>
          <w:p w:rsidR="00983AEC" w:rsidRPr="00FD1704" w:rsidRDefault="00983AEC">
            <w:pPr>
              <w:jc w:val="right"/>
              <w:rPr>
                <w:sz w:val="22"/>
                <w:szCs w:val="22"/>
              </w:rPr>
            </w:pPr>
            <w:r w:rsidRPr="00FD1704">
              <w:rPr>
                <w:sz w:val="22"/>
                <w:szCs w:val="22"/>
              </w:rPr>
              <w:t> </w:t>
            </w:r>
          </w:p>
        </w:tc>
        <w:tc>
          <w:tcPr>
            <w:tcW w:w="1559" w:type="dxa"/>
            <w:vAlign w:val="bottom"/>
          </w:tcPr>
          <w:p w:rsidR="00983AEC" w:rsidRPr="00FD1704" w:rsidRDefault="00983AEC">
            <w:pPr>
              <w:jc w:val="right"/>
              <w:rPr>
                <w:sz w:val="22"/>
                <w:szCs w:val="22"/>
              </w:rPr>
            </w:pPr>
            <w:r w:rsidRPr="00FD1704">
              <w:rPr>
                <w:sz w:val="22"/>
                <w:szCs w:val="22"/>
              </w:rPr>
              <w:t>89 317</w:t>
            </w:r>
          </w:p>
        </w:tc>
        <w:tc>
          <w:tcPr>
            <w:tcW w:w="1843" w:type="dxa"/>
            <w:vAlign w:val="bottom"/>
          </w:tcPr>
          <w:p w:rsidR="00983AEC" w:rsidRPr="00FD1704" w:rsidRDefault="00983AEC">
            <w:pPr>
              <w:jc w:val="right"/>
              <w:rPr>
                <w:sz w:val="22"/>
                <w:szCs w:val="22"/>
              </w:rPr>
            </w:pPr>
            <w:r w:rsidRPr="00FD1704">
              <w:rPr>
                <w:sz w:val="22"/>
                <w:szCs w:val="22"/>
              </w:rPr>
              <w:t> </w:t>
            </w:r>
          </w:p>
        </w:tc>
      </w:tr>
      <w:tr w:rsidR="00983AEC" w:rsidRPr="00FD1704" w:rsidTr="000447FF">
        <w:trPr>
          <w:trHeight w:val="315"/>
        </w:trPr>
        <w:tc>
          <w:tcPr>
            <w:tcW w:w="2835" w:type="dxa"/>
            <w:vAlign w:val="bottom"/>
          </w:tcPr>
          <w:p w:rsidR="00983AEC" w:rsidRPr="00FD1704" w:rsidRDefault="00983AEC" w:rsidP="000447FF">
            <w:pPr>
              <w:pStyle w:val="000Normal"/>
              <w:jc w:val="left"/>
              <w:rPr>
                <w:rFonts w:ascii="Times New Roman" w:hAnsi="Times New Roman"/>
                <w:sz w:val="22"/>
                <w:szCs w:val="22"/>
                <w:lang w:val="ru-RU"/>
              </w:rPr>
            </w:pPr>
            <w:r w:rsidRPr="00FD1704">
              <w:rPr>
                <w:rFonts w:ascii="Times New Roman" w:hAnsi="Times New Roman"/>
                <w:sz w:val="22"/>
                <w:szCs w:val="22"/>
                <w:lang w:val="ru-RU"/>
              </w:rPr>
              <w:t>Прочие активы</w:t>
            </w:r>
          </w:p>
        </w:tc>
        <w:tc>
          <w:tcPr>
            <w:tcW w:w="1560" w:type="dxa"/>
            <w:vAlign w:val="bottom"/>
          </w:tcPr>
          <w:p w:rsidR="00983AEC" w:rsidRPr="00FD1704" w:rsidRDefault="00983AEC">
            <w:pPr>
              <w:jc w:val="right"/>
              <w:rPr>
                <w:sz w:val="22"/>
                <w:szCs w:val="22"/>
              </w:rPr>
            </w:pPr>
            <w:r w:rsidRPr="00FD1704">
              <w:rPr>
                <w:sz w:val="22"/>
                <w:szCs w:val="22"/>
              </w:rPr>
              <w:t>-</w:t>
            </w:r>
          </w:p>
        </w:tc>
        <w:tc>
          <w:tcPr>
            <w:tcW w:w="1559" w:type="dxa"/>
            <w:vAlign w:val="bottom"/>
          </w:tcPr>
          <w:p w:rsidR="00983AEC" w:rsidRPr="00FD1704" w:rsidRDefault="00983AEC">
            <w:pPr>
              <w:jc w:val="right"/>
              <w:rPr>
                <w:sz w:val="22"/>
                <w:szCs w:val="22"/>
              </w:rPr>
            </w:pPr>
            <w:r w:rsidRPr="00FD1704">
              <w:rPr>
                <w:sz w:val="22"/>
                <w:szCs w:val="22"/>
              </w:rPr>
              <w:t>-</w:t>
            </w:r>
          </w:p>
        </w:tc>
        <w:tc>
          <w:tcPr>
            <w:tcW w:w="1559" w:type="dxa"/>
            <w:vAlign w:val="bottom"/>
          </w:tcPr>
          <w:p w:rsidR="00983AEC" w:rsidRPr="00FD1704" w:rsidRDefault="00983AEC">
            <w:pPr>
              <w:jc w:val="right"/>
              <w:rPr>
                <w:sz w:val="22"/>
                <w:szCs w:val="22"/>
              </w:rPr>
            </w:pPr>
            <w:r w:rsidRPr="00FD1704">
              <w:rPr>
                <w:sz w:val="22"/>
                <w:szCs w:val="22"/>
              </w:rPr>
              <w:t>18 348</w:t>
            </w:r>
          </w:p>
        </w:tc>
        <w:tc>
          <w:tcPr>
            <w:tcW w:w="1843" w:type="dxa"/>
            <w:vAlign w:val="bottom"/>
          </w:tcPr>
          <w:p w:rsidR="00983AEC" w:rsidRPr="00FD1704" w:rsidRDefault="00983AEC">
            <w:pPr>
              <w:jc w:val="right"/>
              <w:rPr>
                <w:sz w:val="22"/>
                <w:szCs w:val="22"/>
              </w:rPr>
            </w:pPr>
            <w:r w:rsidRPr="00FD1704">
              <w:rPr>
                <w:sz w:val="22"/>
                <w:szCs w:val="22"/>
              </w:rPr>
              <w:t>-</w:t>
            </w:r>
          </w:p>
        </w:tc>
      </w:tr>
      <w:tr w:rsidR="00983AEC" w:rsidRPr="00FD1704" w:rsidTr="000447FF">
        <w:trPr>
          <w:trHeight w:val="300"/>
        </w:trPr>
        <w:tc>
          <w:tcPr>
            <w:tcW w:w="2835" w:type="dxa"/>
            <w:vAlign w:val="bottom"/>
          </w:tcPr>
          <w:p w:rsidR="00983AEC" w:rsidRPr="00FD1704" w:rsidRDefault="00983AEC" w:rsidP="000447FF">
            <w:pPr>
              <w:pStyle w:val="000Normal"/>
              <w:jc w:val="left"/>
              <w:rPr>
                <w:rFonts w:ascii="Times New Roman" w:hAnsi="Times New Roman"/>
                <w:sz w:val="22"/>
                <w:szCs w:val="22"/>
                <w:lang w:val="ru-RU"/>
              </w:rPr>
            </w:pPr>
            <w:r w:rsidRPr="00FD1704">
              <w:rPr>
                <w:rFonts w:ascii="Times New Roman" w:hAnsi="Times New Roman"/>
                <w:sz w:val="22"/>
                <w:szCs w:val="22"/>
                <w:lang w:val="ru-RU"/>
              </w:rPr>
              <w:t>Средства банков</w:t>
            </w:r>
          </w:p>
        </w:tc>
        <w:tc>
          <w:tcPr>
            <w:tcW w:w="1560" w:type="dxa"/>
            <w:vAlign w:val="bottom"/>
          </w:tcPr>
          <w:p w:rsidR="00983AEC" w:rsidRPr="00FD1704" w:rsidRDefault="00983AEC">
            <w:pPr>
              <w:jc w:val="right"/>
              <w:rPr>
                <w:sz w:val="22"/>
                <w:szCs w:val="22"/>
              </w:rPr>
            </w:pPr>
            <w:r w:rsidRPr="00FD1704">
              <w:rPr>
                <w:sz w:val="22"/>
                <w:szCs w:val="22"/>
              </w:rPr>
              <w:t>2 514 235</w:t>
            </w:r>
          </w:p>
        </w:tc>
        <w:tc>
          <w:tcPr>
            <w:tcW w:w="1559" w:type="dxa"/>
            <w:vAlign w:val="bottom"/>
          </w:tcPr>
          <w:p w:rsidR="00983AEC" w:rsidRPr="00FD1704" w:rsidRDefault="00983AEC">
            <w:pPr>
              <w:jc w:val="right"/>
              <w:rPr>
                <w:sz w:val="22"/>
                <w:szCs w:val="22"/>
              </w:rPr>
            </w:pPr>
            <w:r w:rsidRPr="00FD1704">
              <w:rPr>
                <w:sz w:val="22"/>
                <w:szCs w:val="22"/>
              </w:rPr>
              <w:t>3 061</w:t>
            </w:r>
          </w:p>
        </w:tc>
        <w:tc>
          <w:tcPr>
            <w:tcW w:w="1559" w:type="dxa"/>
            <w:vAlign w:val="bottom"/>
          </w:tcPr>
          <w:p w:rsidR="00983AEC" w:rsidRPr="00FD1704" w:rsidRDefault="00983AEC">
            <w:pPr>
              <w:jc w:val="right"/>
              <w:rPr>
                <w:sz w:val="22"/>
                <w:szCs w:val="22"/>
              </w:rPr>
            </w:pPr>
            <w:r w:rsidRPr="00FD1704">
              <w:rPr>
                <w:sz w:val="22"/>
                <w:szCs w:val="22"/>
              </w:rPr>
              <w:t>-</w:t>
            </w:r>
          </w:p>
        </w:tc>
        <w:tc>
          <w:tcPr>
            <w:tcW w:w="1843" w:type="dxa"/>
            <w:vAlign w:val="bottom"/>
          </w:tcPr>
          <w:p w:rsidR="00983AEC" w:rsidRPr="00FD1704" w:rsidRDefault="00983AEC">
            <w:pPr>
              <w:jc w:val="right"/>
              <w:rPr>
                <w:sz w:val="22"/>
                <w:szCs w:val="22"/>
              </w:rPr>
            </w:pPr>
            <w:r w:rsidRPr="00FD1704">
              <w:rPr>
                <w:sz w:val="22"/>
                <w:szCs w:val="22"/>
              </w:rPr>
              <w:t>-</w:t>
            </w:r>
          </w:p>
        </w:tc>
      </w:tr>
      <w:tr w:rsidR="00983AEC" w:rsidRPr="00FD1704" w:rsidTr="000447FF">
        <w:trPr>
          <w:trHeight w:val="300"/>
        </w:trPr>
        <w:tc>
          <w:tcPr>
            <w:tcW w:w="2835" w:type="dxa"/>
            <w:vAlign w:val="bottom"/>
          </w:tcPr>
          <w:p w:rsidR="00983AEC" w:rsidRPr="00FD1704" w:rsidRDefault="00983AEC" w:rsidP="000447FF">
            <w:pPr>
              <w:pStyle w:val="000Normal"/>
              <w:jc w:val="left"/>
              <w:rPr>
                <w:rFonts w:ascii="Times New Roman" w:hAnsi="Times New Roman"/>
                <w:sz w:val="22"/>
                <w:szCs w:val="22"/>
                <w:lang w:val="ru-RU"/>
              </w:rPr>
            </w:pPr>
            <w:r w:rsidRPr="00FD1704">
              <w:rPr>
                <w:rFonts w:ascii="Times New Roman" w:hAnsi="Times New Roman"/>
                <w:sz w:val="22"/>
                <w:szCs w:val="22"/>
                <w:lang w:val="ru-RU"/>
              </w:rPr>
              <w:t>Средства клиентов</w:t>
            </w:r>
          </w:p>
        </w:tc>
        <w:tc>
          <w:tcPr>
            <w:tcW w:w="1560" w:type="dxa"/>
            <w:vAlign w:val="bottom"/>
          </w:tcPr>
          <w:p w:rsidR="00983AEC" w:rsidRPr="00FD1704" w:rsidRDefault="00983AEC">
            <w:pPr>
              <w:jc w:val="right"/>
              <w:rPr>
                <w:sz w:val="22"/>
                <w:szCs w:val="22"/>
              </w:rPr>
            </w:pPr>
            <w:r w:rsidRPr="00FD1704">
              <w:rPr>
                <w:sz w:val="22"/>
                <w:szCs w:val="22"/>
              </w:rPr>
              <w:t>-</w:t>
            </w:r>
          </w:p>
        </w:tc>
        <w:tc>
          <w:tcPr>
            <w:tcW w:w="1559" w:type="dxa"/>
            <w:vAlign w:val="bottom"/>
          </w:tcPr>
          <w:p w:rsidR="00983AEC" w:rsidRPr="00FD1704" w:rsidRDefault="00983AEC">
            <w:pPr>
              <w:jc w:val="right"/>
              <w:rPr>
                <w:sz w:val="22"/>
                <w:szCs w:val="22"/>
              </w:rPr>
            </w:pPr>
            <w:r w:rsidRPr="00FD1704">
              <w:rPr>
                <w:sz w:val="22"/>
                <w:szCs w:val="22"/>
              </w:rPr>
              <w:t>-</w:t>
            </w:r>
          </w:p>
        </w:tc>
        <w:tc>
          <w:tcPr>
            <w:tcW w:w="1559" w:type="dxa"/>
            <w:vAlign w:val="bottom"/>
          </w:tcPr>
          <w:p w:rsidR="00983AEC" w:rsidRPr="00FD1704" w:rsidRDefault="00983AEC">
            <w:pPr>
              <w:jc w:val="right"/>
              <w:rPr>
                <w:sz w:val="22"/>
                <w:szCs w:val="22"/>
              </w:rPr>
            </w:pPr>
            <w:r w:rsidRPr="00FD1704">
              <w:rPr>
                <w:sz w:val="22"/>
                <w:szCs w:val="22"/>
              </w:rPr>
              <w:t>301 860</w:t>
            </w:r>
          </w:p>
        </w:tc>
        <w:tc>
          <w:tcPr>
            <w:tcW w:w="1843" w:type="dxa"/>
            <w:vAlign w:val="bottom"/>
          </w:tcPr>
          <w:p w:rsidR="00983AEC" w:rsidRPr="00FD1704" w:rsidRDefault="00983AEC">
            <w:pPr>
              <w:jc w:val="right"/>
              <w:rPr>
                <w:sz w:val="22"/>
                <w:szCs w:val="22"/>
              </w:rPr>
            </w:pPr>
            <w:r w:rsidRPr="00FD1704">
              <w:rPr>
                <w:sz w:val="22"/>
                <w:szCs w:val="22"/>
              </w:rPr>
              <w:t>29 996</w:t>
            </w:r>
          </w:p>
        </w:tc>
      </w:tr>
      <w:tr w:rsidR="00983AEC" w:rsidRPr="00FD1704" w:rsidTr="000447FF">
        <w:trPr>
          <w:trHeight w:val="300"/>
        </w:trPr>
        <w:tc>
          <w:tcPr>
            <w:tcW w:w="2835" w:type="dxa"/>
            <w:vAlign w:val="bottom"/>
          </w:tcPr>
          <w:p w:rsidR="00983AEC" w:rsidRPr="00FD1704" w:rsidRDefault="00983AEC" w:rsidP="000447FF">
            <w:pPr>
              <w:pStyle w:val="000Normal"/>
              <w:jc w:val="left"/>
              <w:rPr>
                <w:rFonts w:ascii="Times New Roman" w:hAnsi="Times New Roman"/>
                <w:sz w:val="22"/>
                <w:szCs w:val="22"/>
                <w:lang w:val="ru-RU"/>
              </w:rPr>
            </w:pPr>
            <w:r w:rsidRPr="00FD1704">
              <w:rPr>
                <w:rFonts w:ascii="Times New Roman" w:hAnsi="Times New Roman"/>
                <w:sz w:val="22"/>
                <w:szCs w:val="22"/>
                <w:lang w:val="ru-RU"/>
              </w:rPr>
              <w:t>Производные финансовые обязательства</w:t>
            </w:r>
          </w:p>
        </w:tc>
        <w:tc>
          <w:tcPr>
            <w:tcW w:w="1560" w:type="dxa"/>
            <w:vAlign w:val="bottom"/>
          </w:tcPr>
          <w:p w:rsidR="00983AEC" w:rsidRPr="00FD1704" w:rsidRDefault="00983AEC">
            <w:pPr>
              <w:jc w:val="right"/>
              <w:rPr>
                <w:sz w:val="22"/>
                <w:szCs w:val="22"/>
              </w:rPr>
            </w:pPr>
            <w:r w:rsidRPr="00FD1704">
              <w:rPr>
                <w:sz w:val="22"/>
                <w:szCs w:val="22"/>
              </w:rPr>
              <w:t>3 038</w:t>
            </w:r>
          </w:p>
        </w:tc>
        <w:tc>
          <w:tcPr>
            <w:tcW w:w="1559" w:type="dxa"/>
            <w:vAlign w:val="bottom"/>
          </w:tcPr>
          <w:p w:rsidR="00983AEC" w:rsidRPr="00FD1704" w:rsidRDefault="00983AEC">
            <w:pPr>
              <w:jc w:val="right"/>
              <w:rPr>
                <w:sz w:val="22"/>
                <w:szCs w:val="22"/>
              </w:rPr>
            </w:pPr>
            <w:r w:rsidRPr="00FD1704">
              <w:rPr>
                <w:sz w:val="22"/>
                <w:szCs w:val="22"/>
              </w:rPr>
              <w:t>10</w:t>
            </w:r>
          </w:p>
        </w:tc>
        <w:tc>
          <w:tcPr>
            <w:tcW w:w="1559" w:type="dxa"/>
            <w:vAlign w:val="bottom"/>
          </w:tcPr>
          <w:p w:rsidR="00983AEC" w:rsidRPr="00FD1704" w:rsidRDefault="00983AEC">
            <w:pPr>
              <w:jc w:val="right"/>
              <w:rPr>
                <w:sz w:val="22"/>
                <w:szCs w:val="22"/>
              </w:rPr>
            </w:pPr>
            <w:r w:rsidRPr="00FD1704">
              <w:rPr>
                <w:sz w:val="22"/>
                <w:szCs w:val="22"/>
              </w:rPr>
              <w:t>-</w:t>
            </w:r>
          </w:p>
        </w:tc>
        <w:tc>
          <w:tcPr>
            <w:tcW w:w="1843" w:type="dxa"/>
            <w:vAlign w:val="bottom"/>
          </w:tcPr>
          <w:p w:rsidR="00983AEC" w:rsidRPr="00FD1704" w:rsidRDefault="00983AEC">
            <w:pPr>
              <w:jc w:val="right"/>
              <w:rPr>
                <w:sz w:val="22"/>
                <w:szCs w:val="22"/>
              </w:rPr>
            </w:pPr>
            <w:r w:rsidRPr="00FD1704">
              <w:rPr>
                <w:sz w:val="22"/>
                <w:szCs w:val="22"/>
              </w:rPr>
              <w:t>-</w:t>
            </w:r>
          </w:p>
        </w:tc>
      </w:tr>
      <w:tr w:rsidR="00983AEC" w:rsidRPr="00FD1704" w:rsidTr="000447FF">
        <w:trPr>
          <w:trHeight w:val="300"/>
        </w:trPr>
        <w:tc>
          <w:tcPr>
            <w:tcW w:w="2835" w:type="dxa"/>
            <w:vAlign w:val="bottom"/>
          </w:tcPr>
          <w:p w:rsidR="00983AEC" w:rsidRPr="00FD1704" w:rsidRDefault="00983AEC" w:rsidP="000447FF">
            <w:pPr>
              <w:pStyle w:val="000Normal"/>
              <w:jc w:val="left"/>
              <w:rPr>
                <w:rFonts w:ascii="Times New Roman" w:hAnsi="Times New Roman"/>
                <w:sz w:val="22"/>
                <w:szCs w:val="22"/>
                <w:lang w:val="ru-RU"/>
              </w:rPr>
            </w:pPr>
            <w:r w:rsidRPr="00FD1704">
              <w:rPr>
                <w:rFonts w:ascii="Times New Roman" w:hAnsi="Times New Roman"/>
                <w:sz w:val="22"/>
                <w:szCs w:val="22"/>
                <w:lang w:val="ru-RU"/>
              </w:rPr>
              <w:t>Ценные бумаги, выпущенные банком</w:t>
            </w:r>
          </w:p>
        </w:tc>
        <w:tc>
          <w:tcPr>
            <w:tcW w:w="1560" w:type="dxa"/>
            <w:vAlign w:val="bottom"/>
          </w:tcPr>
          <w:p w:rsidR="00983AEC" w:rsidRPr="00FD1704" w:rsidRDefault="00983AEC">
            <w:pPr>
              <w:jc w:val="right"/>
              <w:rPr>
                <w:sz w:val="22"/>
                <w:szCs w:val="22"/>
              </w:rPr>
            </w:pPr>
            <w:r w:rsidRPr="00FD1704">
              <w:rPr>
                <w:sz w:val="22"/>
                <w:szCs w:val="22"/>
              </w:rPr>
              <w:t>-</w:t>
            </w:r>
          </w:p>
        </w:tc>
        <w:tc>
          <w:tcPr>
            <w:tcW w:w="1559" w:type="dxa"/>
            <w:vAlign w:val="bottom"/>
          </w:tcPr>
          <w:p w:rsidR="00983AEC" w:rsidRPr="00FD1704" w:rsidRDefault="00983AEC">
            <w:pPr>
              <w:jc w:val="right"/>
              <w:rPr>
                <w:sz w:val="22"/>
                <w:szCs w:val="22"/>
              </w:rPr>
            </w:pPr>
            <w:r w:rsidRPr="00FD1704">
              <w:rPr>
                <w:sz w:val="22"/>
                <w:szCs w:val="22"/>
              </w:rPr>
              <w:t>-</w:t>
            </w:r>
          </w:p>
        </w:tc>
        <w:tc>
          <w:tcPr>
            <w:tcW w:w="1559" w:type="dxa"/>
            <w:vAlign w:val="bottom"/>
          </w:tcPr>
          <w:p w:rsidR="00983AEC" w:rsidRPr="00FD1704" w:rsidRDefault="00983AEC">
            <w:pPr>
              <w:jc w:val="right"/>
              <w:rPr>
                <w:sz w:val="22"/>
                <w:szCs w:val="22"/>
              </w:rPr>
            </w:pPr>
            <w:r w:rsidRPr="00FD1704">
              <w:rPr>
                <w:sz w:val="22"/>
                <w:szCs w:val="22"/>
              </w:rPr>
              <w:t>10 785</w:t>
            </w:r>
          </w:p>
        </w:tc>
        <w:tc>
          <w:tcPr>
            <w:tcW w:w="1843" w:type="dxa"/>
            <w:vAlign w:val="bottom"/>
          </w:tcPr>
          <w:p w:rsidR="00983AEC" w:rsidRPr="00FD1704" w:rsidRDefault="00983AEC">
            <w:pPr>
              <w:jc w:val="right"/>
              <w:rPr>
                <w:sz w:val="22"/>
                <w:szCs w:val="22"/>
              </w:rPr>
            </w:pPr>
            <w:r w:rsidRPr="00FD1704">
              <w:rPr>
                <w:sz w:val="22"/>
                <w:szCs w:val="22"/>
              </w:rPr>
              <w:t>-</w:t>
            </w:r>
          </w:p>
        </w:tc>
      </w:tr>
      <w:tr w:rsidR="00983AEC" w:rsidRPr="00FD1704" w:rsidTr="000447FF">
        <w:trPr>
          <w:trHeight w:val="300"/>
        </w:trPr>
        <w:tc>
          <w:tcPr>
            <w:tcW w:w="2835" w:type="dxa"/>
            <w:vAlign w:val="bottom"/>
          </w:tcPr>
          <w:p w:rsidR="00983AEC" w:rsidRPr="00FD1704" w:rsidRDefault="00983AEC" w:rsidP="000447FF">
            <w:pPr>
              <w:pStyle w:val="000Normal"/>
              <w:jc w:val="left"/>
              <w:rPr>
                <w:rFonts w:ascii="Times New Roman" w:hAnsi="Times New Roman"/>
                <w:sz w:val="22"/>
                <w:szCs w:val="22"/>
                <w:lang w:val="ru-RU"/>
              </w:rPr>
            </w:pPr>
            <w:r w:rsidRPr="00FD1704">
              <w:rPr>
                <w:rFonts w:ascii="Times New Roman" w:hAnsi="Times New Roman"/>
                <w:sz w:val="22"/>
                <w:szCs w:val="22"/>
                <w:lang w:val="ru-RU"/>
              </w:rPr>
              <w:t>Прочие обязательства</w:t>
            </w:r>
          </w:p>
        </w:tc>
        <w:tc>
          <w:tcPr>
            <w:tcW w:w="1560" w:type="dxa"/>
            <w:vAlign w:val="bottom"/>
          </w:tcPr>
          <w:p w:rsidR="00983AEC" w:rsidRPr="00FD1704" w:rsidRDefault="00983AEC">
            <w:pPr>
              <w:jc w:val="right"/>
              <w:rPr>
                <w:sz w:val="22"/>
                <w:szCs w:val="22"/>
              </w:rPr>
            </w:pPr>
            <w:r w:rsidRPr="00FD1704">
              <w:rPr>
                <w:sz w:val="22"/>
                <w:szCs w:val="22"/>
              </w:rPr>
              <w:t>-</w:t>
            </w:r>
          </w:p>
        </w:tc>
        <w:tc>
          <w:tcPr>
            <w:tcW w:w="1559" w:type="dxa"/>
            <w:vAlign w:val="bottom"/>
          </w:tcPr>
          <w:p w:rsidR="00983AEC" w:rsidRPr="00FD1704" w:rsidRDefault="00983AEC">
            <w:pPr>
              <w:jc w:val="right"/>
              <w:rPr>
                <w:sz w:val="22"/>
                <w:szCs w:val="22"/>
              </w:rPr>
            </w:pPr>
            <w:r w:rsidRPr="00FD1704">
              <w:rPr>
                <w:sz w:val="22"/>
                <w:szCs w:val="22"/>
              </w:rPr>
              <w:t>1</w:t>
            </w:r>
          </w:p>
        </w:tc>
        <w:tc>
          <w:tcPr>
            <w:tcW w:w="1559" w:type="dxa"/>
            <w:vAlign w:val="bottom"/>
          </w:tcPr>
          <w:p w:rsidR="00983AEC" w:rsidRPr="00FD1704" w:rsidRDefault="00983AEC">
            <w:pPr>
              <w:jc w:val="right"/>
              <w:rPr>
                <w:sz w:val="22"/>
                <w:szCs w:val="22"/>
              </w:rPr>
            </w:pPr>
            <w:r w:rsidRPr="00FD1704">
              <w:rPr>
                <w:sz w:val="22"/>
                <w:szCs w:val="22"/>
              </w:rPr>
              <w:t>-</w:t>
            </w:r>
          </w:p>
        </w:tc>
        <w:tc>
          <w:tcPr>
            <w:tcW w:w="1843" w:type="dxa"/>
            <w:vAlign w:val="bottom"/>
          </w:tcPr>
          <w:p w:rsidR="00983AEC" w:rsidRPr="00FD1704" w:rsidRDefault="00983AEC">
            <w:pPr>
              <w:jc w:val="right"/>
              <w:rPr>
                <w:sz w:val="22"/>
                <w:szCs w:val="22"/>
              </w:rPr>
            </w:pPr>
            <w:r w:rsidRPr="00FD1704">
              <w:rPr>
                <w:sz w:val="22"/>
                <w:szCs w:val="22"/>
              </w:rPr>
              <w:t xml:space="preserve"> - </w:t>
            </w:r>
          </w:p>
        </w:tc>
      </w:tr>
      <w:tr w:rsidR="00983AEC" w:rsidRPr="00FD1704" w:rsidTr="000447FF">
        <w:trPr>
          <w:trHeight w:val="300"/>
        </w:trPr>
        <w:tc>
          <w:tcPr>
            <w:tcW w:w="2835" w:type="dxa"/>
            <w:vAlign w:val="bottom"/>
          </w:tcPr>
          <w:p w:rsidR="00983AEC" w:rsidRPr="00FD1704" w:rsidRDefault="00983AEC" w:rsidP="000447FF">
            <w:pPr>
              <w:pStyle w:val="000Normal"/>
              <w:jc w:val="left"/>
              <w:rPr>
                <w:rFonts w:ascii="Times New Roman" w:hAnsi="Times New Roman"/>
                <w:sz w:val="22"/>
                <w:szCs w:val="22"/>
                <w:lang w:val="ru-RU"/>
              </w:rPr>
            </w:pPr>
            <w:r w:rsidRPr="00FD1704">
              <w:rPr>
                <w:rFonts w:ascii="Times New Roman" w:hAnsi="Times New Roman"/>
                <w:sz w:val="22"/>
                <w:szCs w:val="22"/>
                <w:lang w:val="ru-RU"/>
              </w:rPr>
              <w:t>Процентные доходы</w:t>
            </w:r>
          </w:p>
        </w:tc>
        <w:tc>
          <w:tcPr>
            <w:tcW w:w="1560" w:type="dxa"/>
            <w:vAlign w:val="bottom"/>
          </w:tcPr>
          <w:p w:rsidR="00983AEC" w:rsidRPr="00FD1704" w:rsidRDefault="00983AEC">
            <w:pPr>
              <w:jc w:val="right"/>
              <w:rPr>
                <w:sz w:val="22"/>
                <w:szCs w:val="22"/>
              </w:rPr>
            </w:pPr>
            <w:r w:rsidRPr="00FD1704">
              <w:rPr>
                <w:sz w:val="22"/>
                <w:szCs w:val="22"/>
              </w:rPr>
              <w:t>-</w:t>
            </w:r>
          </w:p>
        </w:tc>
        <w:tc>
          <w:tcPr>
            <w:tcW w:w="1559" w:type="dxa"/>
            <w:vAlign w:val="bottom"/>
          </w:tcPr>
          <w:p w:rsidR="00983AEC" w:rsidRPr="00FD1704" w:rsidRDefault="00983AEC">
            <w:pPr>
              <w:jc w:val="right"/>
              <w:rPr>
                <w:sz w:val="22"/>
                <w:szCs w:val="22"/>
              </w:rPr>
            </w:pPr>
            <w:r w:rsidRPr="00FD1704">
              <w:rPr>
                <w:sz w:val="22"/>
                <w:szCs w:val="22"/>
              </w:rPr>
              <w:t>12</w:t>
            </w:r>
          </w:p>
        </w:tc>
        <w:tc>
          <w:tcPr>
            <w:tcW w:w="1559" w:type="dxa"/>
            <w:vAlign w:val="bottom"/>
          </w:tcPr>
          <w:p w:rsidR="00983AEC" w:rsidRPr="00FD1704" w:rsidRDefault="00983AEC">
            <w:pPr>
              <w:jc w:val="right"/>
              <w:rPr>
                <w:sz w:val="22"/>
                <w:szCs w:val="22"/>
              </w:rPr>
            </w:pPr>
            <w:r w:rsidRPr="00FD1704">
              <w:rPr>
                <w:sz w:val="22"/>
                <w:szCs w:val="22"/>
              </w:rPr>
              <w:t>753</w:t>
            </w:r>
          </w:p>
        </w:tc>
        <w:tc>
          <w:tcPr>
            <w:tcW w:w="1843" w:type="dxa"/>
            <w:vAlign w:val="bottom"/>
          </w:tcPr>
          <w:p w:rsidR="00983AEC" w:rsidRPr="00FD1704" w:rsidRDefault="00983AEC">
            <w:pPr>
              <w:jc w:val="right"/>
              <w:rPr>
                <w:sz w:val="22"/>
                <w:szCs w:val="22"/>
              </w:rPr>
            </w:pPr>
            <w:r w:rsidRPr="00FD1704">
              <w:rPr>
                <w:sz w:val="22"/>
                <w:szCs w:val="22"/>
              </w:rPr>
              <w:t>292</w:t>
            </w:r>
          </w:p>
        </w:tc>
      </w:tr>
      <w:tr w:rsidR="00983AEC" w:rsidRPr="00FD1704" w:rsidTr="000447FF">
        <w:trPr>
          <w:trHeight w:val="267"/>
        </w:trPr>
        <w:tc>
          <w:tcPr>
            <w:tcW w:w="2835" w:type="dxa"/>
            <w:vAlign w:val="bottom"/>
          </w:tcPr>
          <w:p w:rsidR="00983AEC" w:rsidRPr="00FD1704" w:rsidRDefault="00983AEC" w:rsidP="000447FF">
            <w:pPr>
              <w:pStyle w:val="000Normal"/>
              <w:jc w:val="left"/>
              <w:rPr>
                <w:rFonts w:ascii="Times New Roman" w:hAnsi="Times New Roman"/>
                <w:sz w:val="22"/>
                <w:szCs w:val="22"/>
                <w:lang w:val="ru-RU"/>
              </w:rPr>
            </w:pPr>
            <w:r w:rsidRPr="00FD1704">
              <w:rPr>
                <w:rFonts w:ascii="Times New Roman" w:hAnsi="Times New Roman"/>
                <w:sz w:val="22"/>
                <w:szCs w:val="22"/>
                <w:lang w:val="ru-RU"/>
              </w:rPr>
              <w:t>Процентные расходы</w:t>
            </w:r>
          </w:p>
        </w:tc>
        <w:tc>
          <w:tcPr>
            <w:tcW w:w="1560" w:type="dxa"/>
            <w:vAlign w:val="bottom"/>
          </w:tcPr>
          <w:p w:rsidR="00983AEC" w:rsidRPr="00FD1704" w:rsidRDefault="00983AEC">
            <w:pPr>
              <w:jc w:val="right"/>
              <w:rPr>
                <w:sz w:val="22"/>
                <w:szCs w:val="22"/>
              </w:rPr>
            </w:pPr>
            <w:r w:rsidRPr="00FD1704">
              <w:rPr>
                <w:sz w:val="22"/>
                <w:szCs w:val="22"/>
              </w:rPr>
              <w:t>160 140</w:t>
            </w:r>
          </w:p>
        </w:tc>
        <w:tc>
          <w:tcPr>
            <w:tcW w:w="1559" w:type="dxa"/>
            <w:vAlign w:val="bottom"/>
          </w:tcPr>
          <w:p w:rsidR="00983AEC" w:rsidRPr="00FD1704" w:rsidRDefault="00983AEC">
            <w:pPr>
              <w:jc w:val="right"/>
              <w:rPr>
                <w:sz w:val="22"/>
                <w:szCs w:val="22"/>
              </w:rPr>
            </w:pPr>
            <w:r w:rsidRPr="00FD1704">
              <w:rPr>
                <w:sz w:val="22"/>
                <w:szCs w:val="22"/>
              </w:rPr>
              <w:t>-</w:t>
            </w:r>
          </w:p>
        </w:tc>
        <w:tc>
          <w:tcPr>
            <w:tcW w:w="1559" w:type="dxa"/>
            <w:vAlign w:val="bottom"/>
          </w:tcPr>
          <w:p w:rsidR="00983AEC" w:rsidRPr="00FD1704" w:rsidRDefault="00983AEC">
            <w:pPr>
              <w:jc w:val="right"/>
              <w:rPr>
                <w:sz w:val="22"/>
                <w:szCs w:val="22"/>
              </w:rPr>
            </w:pPr>
            <w:r w:rsidRPr="00FD1704">
              <w:rPr>
                <w:sz w:val="22"/>
                <w:szCs w:val="22"/>
              </w:rPr>
              <w:t>26 320</w:t>
            </w:r>
          </w:p>
        </w:tc>
        <w:tc>
          <w:tcPr>
            <w:tcW w:w="1843" w:type="dxa"/>
            <w:vAlign w:val="bottom"/>
          </w:tcPr>
          <w:p w:rsidR="00983AEC" w:rsidRPr="00FD1704" w:rsidRDefault="00983AEC">
            <w:pPr>
              <w:jc w:val="right"/>
              <w:rPr>
                <w:sz w:val="22"/>
                <w:szCs w:val="22"/>
              </w:rPr>
            </w:pPr>
            <w:r w:rsidRPr="00FD1704">
              <w:rPr>
                <w:sz w:val="22"/>
                <w:szCs w:val="22"/>
              </w:rPr>
              <w:t>2 256</w:t>
            </w:r>
          </w:p>
        </w:tc>
      </w:tr>
      <w:tr w:rsidR="00983AEC" w:rsidRPr="00FD1704" w:rsidTr="000447FF">
        <w:trPr>
          <w:trHeight w:val="300"/>
        </w:trPr>
        <w:tc>
          <w:tcPr>
            <w:tcW w:w="2835" w:type="dxa"/>
            <w:vAlign w:val="bottom"/>
          </w:tcPr>
          <w:p w:rsidR="00983AEC" w:rsidRPr="00FD1704" w:rsidRDefault="00983AEC" w:rsidP="000447FF">
            <w:pPr>
              <w:pStyle w:val="000Normal"/>
              <w:jc w:val="left"/>
              <w:rPr>
                <w:rFonts w:ascii="Times New Roman" w:hAnsi="Times New Roman"/>
                <w:sz w:val="22"/>
                <w:szCs w:val="22"/>
                <w:lang w:val="ru-RU"/>
              </w:rPr>
            </w:pPr>
            <w:r w:rsidRPr="00FD1704">
              <w:rPr>
                <w:rFonts w:ascii="Times New Roman" w:hAnsi="Times New Roman"/>
                <w:sz w:val="22"/>
                <w:szCs w:val="22"/>
                <w:lang w:val="ru-RU"/>
              </w:rPr>
              <w:t>Комиссионные доходы</w:t>
            </w:r>
          </w:p>
        </w:tc>
        <w:tc>
          <w:tcPr>
            <w:tcW w:w="1560" w:type="dxa"/>
            <w:vAlign w:val="bottom"/>
          </w:tcPr>
          <w:p w:rsidR="00983AEC" w:rsidRPr="00FD1704" w:rsidRDefault="00983AEC">
            <w:pPr>
              <w:jc w:val="right"/>
              <w:rPr>
                <w:sz w:val="22"/>
                <w:szCs w:val="22"/>
              </w:rPr>
            </w:pPr>
            <w:r w:rsidRPr="00FD1704">
              <w:rPr>
                <w:sz w:val="22"/>
                <w:szCs w:val="22"/>
              </w:rPr>
              <w:t>348</w:t>
            </w:r>
          </w:p>
        </w:tc>
        <w:tc>
          <w:tcPr>
            <w:tcW w:w="1559" w:type="dxa"/>
            <w:vAlign w:val="bottom"/>
          </w:tcPr>
          <w:p w:rsidR="00983AEC" w:rsidRPr="00FD1704" w:rsidRDefault="00983AEC">
            <w:pPr>
              <w:jc w:val="right"/>
              <w:rPr>
                <w:sz w:val="22"/>
                <w:szCs w:val="22"/>
              </w:rPr>
            </w:pPr>
            <w:r w:rsidRPr="00FD1704">
              <w:rPr>
                <w:sz w:val="22"/>
                <w:szCs w:val="22"/>
              </w:rPr>
              <w:t>1</w:t>
            </w:r>
          </w:p>
        </w:tc>
        <w:tc>
          <w:tcPr>
            <w:tcW w:w="1559" w:type="dxa"/>
            <w:vAlign w:val="bottom"/>
          </w:tcPr>
          <w:p w:rsidR="00983AEC" w:rsidRPr="00FD1704" w:rsidRDefault="00983AEC" w:rsidP="00292C83">
            <w:pPr>
              <w:jc w:val="right"/>
              <w:rPr>
                <w:sz w:val="22"/>
                <w:szCs w:val="22"/>
              </w:rPr>
            </w:pPr>
            <w:r w:rsidRPr="00FD1704">
              <w:rPr>
                <w:sz w:val="22"/>
                <w:szCs w:val="22"/>
              </w:rPr>
              <w:t>1 2</w:t>
            </w:r>
            <w:r w:rsidR="00292C83" w:rsidRPr="00FD1704">
              <w:rPr>
                <w:sz w:val="22"/>
                <w:szCs w:val="22"/>
              </w:rPr>
              <w:t>65</w:t>
            </w:r>
          </w:p>
        </w:tc>
        <w:tc>
          <w:tcPr>
            <w:tcW w:w="1843" w:type="dxa"/>
            <w:vAlign w:val="bottom"/>
          </w:tcPr>
          <w:p w:rsidR="00983AEC" w:rsidRPr="00FD1704" w:rsidRDefault="00983AEC">
            <w:pPr>
              <w:jc w:val="right"/>
              <w:rPr>
                <w:sz w:val="22"/>
                <w:szCs w:val="22"/>
              </w:rPr>
            </w:pPr>
            <w:r w:rsidRPr="00FD1704">
              <w:rPr>
                <w:sz w:val="22"/>
                <w:szCs w:val="22"/>
              </w:rPr>
              <w:t>110</w:t>
            </w:r>
          </w:p>
        </w:tc>
      </w:tr>
      <w:tr w:rsidR="00983AEC" w:rsidRPr="00FD1704" w:rsidTr="000447FF">
        <w:trPr>
          <w:trHeight w:val="300"/>
        </w:trPr>
        <w:tc>
          <w:tcPr>
            <w:tcW w:w="2835" w:type="dxa"/>
            <w:vAlign w:val="bottom"/>
          </w:tcPr>
          <w:p w:rsidR="00983AEC" w:rsidRPr="00FD1704" w:rsidRDefault="00983AEC" w:rsidP="000447FF">
            <w:pPr>
              <w:pStyle w:val="000Normal"/>
              <w:jc w:val="left"/>
              <w:rPr>
                <w:rFonts w:ascii="Times New Roman" w:hAnsi="Times New Roman"/>
                <w:sz w:val="22"/>
                <w:szCs w:val="22"/>
                <w:lang w:val="ru-RU"/>
              </w:rPr>
            </w:pPr>
            <w:r w:rsidRPr="00FD1704">
              <w:rPr>
                <w:rFonts w:ascii="Times New Roman" w:hAnsi="Times New Roman"/>
                <w:sz w:val="22"/>
                <w:szCs w:val="22"/>
                <w:lang w:val="ru-RU"/>
              </w:rPr>
              <w:t>Комиссионные расходы</w:t>
            </w:r>
          </w:p>
        </w:tc>
        <w:tc>
          <w:tcPr>
            <w:tcW w:w="1560" w:type="dxa"/>
            <w:vAlign w:val="bottom"/>
          </w:tcPr>
          <w:p w:rsidR="00983AEC" w:rsidRPr="00FD1704" w:rsidRDefault="00983AEC">
            <w:pPr>
              <w:jc w:val="right"/>
              <w:rPr>
                <w:sz w:val="22"/>
                <w:szCs w:val="22"/>
              </w:rPr>
            </w:pPr>
            <w:r w:rsidRPr="00FD1704">
              <w:rPr>
                <w:sz w:val="22"/>
                <w:szCs w:val="22"/>
              </w:rPr>
              <w:t>4 586</w:t>
            </w:r>
          </w:p>
        </w:tc>
        <w:tc>
          <w:tcPr>
            <w:tcW w:w="1559" w:type="dxa"/>
            <w:vAlign w:val="bottom"/>
          </w:tcPr>
          <w:p w:rsidR="00983AEC" w:rsidRPr="00FD1704" w:rsidRDefault="00983AEC">
            <w:pPr>
              <w:jc w:val="right"/>
              <w:rPr>
                <w:sz w:val="22"/>
                <w:szCs w:val="22"/>
              </w:rPr>
            </w:pPr>
            <w:r w:rsidRPr="00FD1704">
              <w:rPr>
                <w:sz w:val="22"/>
                <w:szCs w:val="22"/>
              </w:rPr>
              <w:t>4 091</w:t>
            </w:r>
          </w:p>
        </w:tc>
        <w:tc>
          <w:tcPr>
            <w:tcW w:w="1559" w:type="dxa"/>
            <w:vAlign w:val="bottom"/>
          </w:tcPr>
          <w:p w:rsidR="00983AEC" w:rsidRPr="00FD1704" w:rsidRDefault="00983AEC">
            <w:pPr>
              <w:jc w:val="right"/>
              <w:rPr>
                <w:sz w:val="22"/>
                <w:szCs w:val="22"/>
              </w:rPr>
            </w:pPr>
            <w:r w:rsidRPr="00FD1704">
              <w:rPr>
                <w:sz w:val="22"/>
                <w:szCs w:val="22"/>
              </w:rPr>
              <w:t>-</w:t>
            </w:r>
          </w:p>
        </w:tc>
        <w:tc>
          <w:tcPr>
            <w:tcW w:w="1843" w:type="dxa"/>
            <w:vAlign w:val="bottom"/>
          </w:tcPr>
          <w:p w:rsidR="00983AEC" w:rsidRPr="00FD1704" w:rsidRDefault="00983AEC">
            <w:pPr>
              <w:jc w:val="right"/>
              <w:rPr>
                <w:sz w:val="22"/>
                <w:szCs w:val="22"/>
              </w:rPr>
            </w:pPr>
            <w:r w:rsidRPr="00FD1704">
              <w:rPr>
                <w:sz w:val="22"/>
                <w:szCs w:val="22"/>
              </w:rPr>
              <w:t>-</w:t>
            </w:r>
          </w:p>
        </w:tc>
      </w:tr>
      <w:tr w:rsidR="00983AEC" w:rsidRPr="00FD1704" w:rsidTr="000447FF">
        <w:trPr>
          <w:trHeight w:val="188"/>
        </w:trPr>
        <w:tc>
          <w:tcPr>
            <w:tcW w:w="2835" w:type="dxa"/>
            <w:vAlign w:val="bottom"/>
          </w:tcPr>
          <w:p w:rsidR="00983AEC" w:rsidRPr="00FD1704" w:rsidRDefault="00983AEC" w:rsidP="000447FF">
            <w:pPr>
              <w:pStyle w:val="000Normal"/>
              <w:jc w:val="left"/>
              <w:rPr>
                <w:rFonts w:ascii="Times New Roman" w:hAnsi="Times New Roman"/>
                <w:sz w:val="22"/>
                <w:szCs w:val="22"/>
                <w:lang w:val="ru-RU"/>
              </w:rPr>
            </w:pPr>
            <w:r w:rsidRPr="00FD1704">
              <w:rPr>
                <w:rFonts w:ascii="Times New Roman" w:hAnsi="Times New Roman"/>
                <w:sz w:val="22"/>
                <w:szCs w:val="22"/>
                <w:lang w:val="ru-RU"/>
              </w:rPr>
              <w:t>Заработная плата и премии</w:t>
            </w:r>
          </w:p>
        </w:tc>
        <w:tc>
          <w:tcPr>
            <w:tcW w:w="1560" w:type="dxa"/>
            <w:noWrap/>
            <w:vAlign w:val="bottom"/>
          </w:tcPr>
          <w:p w:rsidR="00983AEC" w:rsidRPr="00FD1704" w:rsidRDefault="00983AEC">
            <w:pPr>
              <w:jc w:val="right"/>
              <w:rPr>
                <w:sz w:val="22"/>
                <w:szCs w:val="22"/>
              </w:rPr>
            </w:pPr>
            <w:r w:rsidRPr="00FD1704">
              <w:rPr>
                <w:sz w:val="22"/>
                <w:szCs w:val="22"/>
              </w:rPr>
              <w:t>-</w:t>
            </w:r>
          </w:p>
        </w:tc>
        <w:tc>
          <w:tcPr>
            <w:tcW w:w="1559" w:type="dxa"/>
            <w:noWrap/>
            <w:vAlign w:val="bottom"/>
          </w:tcPr>
          <w:p w:rsidR="00983AEC" w:rsidRPr="00FD1704" w:rsidRDefault="00983AEC">
            <w:pPr>
              <w:jc w:val="right"/>
              <w:rPr>
                <w:sz w:val="22"/>
                <w:szCs w:val="22"/>
              </w:rPr>
            </w:pPr>
            <w:r w:rsidRPr="00FD1704">
              <w:rPr>
                <w:sz w:val="22"/>
                <w:szCs w:val="22"/>
              </w:rPr>
              <w:t>-</w:t>
            </w:r>
          </w:p>
        </w:tc>
        <w:tc>
          <w:tcPr>
            <w:tcW w:w="1559" w:type="dxa"/>
            <w:noWrap/>
            <w:vAlign w:val="bottom"/>
          </w:tcPr>
          <w:p w:rsidR="00983AEC" w:rsidRPr="00FD1704" w:rsidRDefault="00983AEC">
            <w:pPr>
              <w:jc w:val="right"/>
              <w:rPr>
                <w:sz w:val="22"/>
                <w:szCs w:val="22"/>
              </w:rPr>
            </w:pPr>
            <w:r w:rsidRPr="00FD1704">
              <w:rPr>
                <w:sz w:val="22"/>
                <w:szCs w:val="22"/>
              </w:rPr>
              <w:t>-</w:t>
            </w:r>
          </w:p>
        </w:tc>
        <w:tc>
          <w:tcPr>
            <w:tcW w:w="1843" w:type="dxa"/>
            <w:vAlign w:val="bottom"/>
          </w:tcPr>
          <w:p w:rsidR="00983AEC" w:rsidRPr="00FD1704" w:rsidRDefault="00983AEC">
            <w:pPr>
              <w:jc w:val="right"/>
              <w:rPr>
                <w:sz w:val="22"/>
                <w:szCs w:val="22"/>
              </w:rPr>
            </w:pPr>
            <w:r w:rsidRPr="00FD1704">
              <w:rPr>
                <w:sz w:val="22"/>
                <w:szCs w:val="22"/>
              </w:rPr>
              <w:t>9 940</w:t>
            </w:r>
          </w:p>
        </w:tc>
      </w:tr>
      <w:tr w:rsidR="00983AEC" w:rsidRPr="00FD1704" w:rsidTr="000447FF">
        <w:trPr>
          <w:trHeight w:val="286"/>
        </w:trPr>
        <w:tc>
          <w:tcPr>
            <w:tcW w:w="2835" w:type="dxa"/>
            <w:vAlign w:val="bottom"/>
          </w:tcPr>
          <w:p w:rsidR="00983AEC" w:rsidRPr="00FD1704" w:rsidRDefault="00983AEC" w:rsidP="000447FF">
            <w:pPr>
              <w:pStyle w:val="000Normal"/>
              <w:jc w:val="left"/>
              <w:rPr>
                <w:rFonts w:ascii="Times New Roman" w:hAnsi="Times New Roman"/>
                <w:sz w:val="22"/>
                <w:szCs w:val="22"/>
                <w:lang w:val="ru-RU"/>
              </w:rPr>
            </w:pPr>
            <w:r w:rsidRPr="00FD1704">
              <w:rPr>
                <w:rFonts w:ascii="Times New Roman" w:hAnsi="Times New Roman"/>
                <w:sz w:val="22"/>
                <w:szCs w:val="22"/>
                <w:lang w:val="ru-RU"/>
              </w:rPr>
              <w:t>Выплаты социального характера</w:t>
            </w:r>
          </w:p>
        </w:tc>
        <w:tc>
          <w:tcPr>
            <w:tcW w:w="1560" w:type="dxa"/>
            <w:noWrap/>
            <w:vAlign w:val="bottom"/>
          </w:tcPr>
          <w:p w:rsidR="00983AEC" w:rsidRPr="00FD1704" w:rsidRDefault="00983AEC">
            <w:pPr>
              <w:jc w:val="right"/>
              <w:rPr>
                <w:sz w:val="22"/>
                <w:szCs w:val="22"/>
              </w:rPr>
            </w:pPr>
            <w:r w:rsidRPr="00FD1704">
              <w:rPr>
                <w:sz w:val="22"/>
                <w:szCs w:val="22"/>
              </w:rPr>
              <w:t>-</w:t>
            </w:r>
          </w:p>
        </w:tc>
        <w:tc>
          <w:tcPr>
            <w:tcW w:w="1559" w:type="dxa"/>
            <w:noWrap/>
            <w:vAlign w:val="bottom"/>
          </w:tcPr>
          <w:p w:rsidR="00983AEC" w:rsidRPr="00FD1704" w:rsidRDefault="00983AEC">
            <w:pPr>
              <w:jc w:val="right"/>
              <w:rPr>
                <w:sz w:val="22"/>
                <w:szCs w:val="22"/>
              </w:rPr>
            </w:pPr>
            <w:r w:rsidRPr="00FD1704">
              <w:rPr>
                <w:sz w:val="22"/>
                <w:szCs w:val="22"/>
              </w:rPr>
              <w:t>-</w:t>
            </w:r>
          </w:p>
        </w:tc>
        <w:tc>
          <w:tcPr>
            <w:tcW w:w="1559" w:type="dxa"/>
            <w:noWrap/>
            <w:vAlign w:val="bottom"/>
          </w:tcPr>
          <w:p w:rsidR="00983AEC" w:rsidRPr="00FD1704" w:rsidRDefault="00983AEC">
            <w:pPr>
              <w:jc w:val="right"/>
              <w:rPr>
                <w:sz w:val="22"/>
                <w:szCs w:val="22"/>
              </w:rPr>
            </w:pPr>
            <w:r w:rsidRPr="00FD1704">
              <w:rPr>
                <w:sz w:val="22"/>
                <w:szCs w:val="22"/>
              </w:rPr>
              <w:t>-</w:t>
            </w:r>
          </w:p>
        </w:tc>
        <w:tc>
          <w:tcPr>
            <w:tcW w:w="1843" w:type="dxa"/>
            <w:vAlign w:val="bottom"/>
          </w:tcPr>
          <w:p w:rsidR="00983AEC" w:rsidRPr="00FD1704" w:rsidRDefault="00983AEC">
            <w:pPr>
              <w:jc w:val="right"/>
              <w:rPr>
                <w:sz w:val="22"/>
                <w:szCs w:val="22"/>
              </w:rPr>
            </w:pPr>
            <w:r w:rsidRPr="00FD1704">
              <w:rPr>
                <w:sz w:val="22"/>
                <w:szCs w:val="22"/>
              </w:rPr>
              <w:t>3 227</w:t>
            </w:r>
          </w:p>
        </w:tc>
      </w:tr>
      <w:tr w:rsidR="00983AEC" w:rsidRPr="00FD1704" w:rsidTr="000447FF">
        <w:trPr>
          <w:trHeight w:val="300"/>
        </w:trPr>
        <w:tc>
          <w:tcPr>
            <w:tcW w:w="2835" w:type="dxa"/>
            <w:vAlign w:val="bottom"/>
          </w:tcPr>
          <w:p w:rsidR="00983AEC" w:rsidRPr="00FD1704" w:rsidRDefault="00983AEC" w:rsidP="000447FF">
            <w:pPr>
              <w:pStyle w:val="000Normal"/>
              <w:jc w:val="left"/>
              <w:rPr>
                <w:rFonts w:ascii="Times New Roman" w:hAnsi="Times New Roman"/>
                <w:sz w:val="22"/>
                <w:szCs w:val="22"/>
                <w:lang w:val="ru-RU"/>
              </w:rPr>
            </w:pPr>
            <w:r w:rsidRPr="00FD1704">
              <w:rPr>
                <w:rFonts w:ascii="Times New Roman" w:hAnsi="Times New Roman"/>
                <w:sz w:val="22"/>
                <w:szCs w:val="22"/>
                <w:lang w:val="ru-RU"/>
              </w:rPr>
              <w:t>Прочие доходы</w:t>
            </w:r>
          </w:p>
        </w:tc>
        <w:tc>
          <w:tcPr>
            <w:tcW w:w="1560" w:type="dxa"/>
            <w:noWrap/>
            <w:vAlign w:val="bottom"/>
          </w:tcPr>
          <w:p w:rsidR="00983AEC" w:rsidRPr="00FD1704" w:rsidRDefault="00983AEC">
            <w:pPr>
              <w:jc w:val="right"/>
              <w:rPr>
                <w:sz w:val="22"/>
                <w:szCs w:val="22"/>
              </w:rPr>
            </w:pPr>
            <w:r w:rsidRPr="00FD1704">
              <w:rPr>
                <w:sz w:val="22"/>
                <w:szCs w:val="22"/>
              </w:rPr>
              <w:t>-</w:t>
            </w:r>
          </w:p>
        </w:tc>
        <w:tc>
          <w:tcPr>
            <w:tcW w:w="1559" w:type="dxa"/>
            <w:noWrap/>
            <w:vAlign w:val="bottom"/>
          </w:tcPr>
          <w:p w:rsidR="00983AEC" w:rsidRPr="00FD1704" w:rsidRDefault="00983AEC">
            <w:pPr>
              <w:jc w:val="right"/>
              <w:rPr>
                <w:sz w:val="22"/>
                <w:szCs w:val="22"/>
              </w:rPr>
            </w:pPr>
            <w:r w:rsidRPr="00FD1704">
              <w:rPr>
                <w:sz w:val="22"/>
                <w:szCs w:val="22"/>
              </w:rPr>
              <w:t>-</w:t>
            </w:r>
          </w:p>
        </w:tc>
        <w:tc>
          <w:tcPr>
            <w:tcW w:w="1559" w:type="dxa"/>
            <w:vAlign w:val="bottom"/>
          </w:tcPr>
          <w:p w:rsidR="00983AEC" w:rsidRPr="00FD1704" w:rsidRDefault="00983AEC">
            <w:pPr>
              <w:jc w:val="right"/>
              <w:rPr>
                <w:sz w:val="22"/>
                <w:szCs w:val="22"/>
              </w:rPr>
            </w:pPr>
            <w:r w:rsidRPr="00FD1704">
              <w:rPr>
                <w:sz w:val="22"/>
                <w:szCs w:val="22"/>
              </w:rPr>
              <w:t>9 014</w:t>
            </w:r>
          </w:p>
        </w:tc>
        <w:tc>
          <w:tcPr>
            <w:tcW w:w="1843" w:type="dxa"/>
            <w:vAlign w:val="bottom"/>
          </w:tcPr>
          <w:p w:rsidR="00983AEC" w:rsidRPr="00FD1704" w:rsidRDefault="00983AEC">
            <w:pPr>
              <w:jc w:val="right"/>
              <w:rPr>
                <w:sz w:val="22"/>
                <w:szCs w:val="22"/>
              </w:rPr>
            </w:pPr>
            <w:r w:rsidRPr="00FD1704">
              <w:rPr>
                <w:sz w:val="22"/>
                <w:szCs w:val="22"/>
              </w:rPr>
              <w:t>-</w:t>
            </w:r>
          </w:p>
        </w:tc>
      </w:tr>
      <w:tr w:rsidR="00983AEC" w:rsidRPr="00FD1704" w:rsidTr="000447FF">
        <w:trPr>
          <w:trHeight w:val="300"/>
        </w:trPr>
        <w:tc>
          <w:tcPr>
            <w:tcW w:w="2835" w:type="dxa"/>
            <w:vAlign w:val="bottom"/>
          </w:tcPr>
          <w:p w:rsidR="00983AEC" w:rsidRPr="00FD1704" w:rsidRDefault="00983AEC" w:rsidP="000447FF">
            <w:pPr>
              <w:pStyle w:val="000Normal"/>
              <w:jc w:val="left"/>
              <w:rPr>
                <w:rFonts w:ascii="Times New Roman" w:hAnsi="Times New Roman"/>
                <w:sz w:val="22"/>
                <w:szCs w:val="22"/>
                <w:lang w:val="ru-RU"/>
              </w:rPr>
            </w:pPr>
            <w:r w:rsidRPr="00FD1704">
              <w:rPr>
                <w:rFonts w:ascii="Times New Roman" w:hAnsi="Times New Roman"/>
                <w:sz w:val="22"/>
                <w:szCs w:val="22"/>
                <w:lang w:val="ru-RU"/>
              </w:rPr>
              <w:lastRenderedPageBreak/>
              <w:t xml:space="preserve">Дивиденды </w:t>
            </w:r>
          </w:p>
        </w:tc>
        <w:tc>
          <w:tcPr>
            <w:tcW w:w="1560" w:type="dxa"/>
            <w:noWrap/>
            <w:vAlign w:val="bottom"/>
          </w:tcPr>
          <w:p w:rsidR="00983AEC" w:rsidRPr="00FD1704" w:rsidRDefault="00983AEC">
            <w:pPr>
              <w:jc w:val="right"/>
              <w:rPr>
                <w:sz w:val="22"/>
                <w:szCs w:val="22"/>
              </w:rPr>
            </w:pPr>
            <w:r w:rsidRPr="00FD1704">
              <w:rPr>
                <w:sz w:val="22"/>
                <w:szCs w:val="22"/>
              </w:rPr>
              <w:t>-</w:t>
            </w:r>
          </w:p>
        </w:tc>
        <w:tc>
          <w:tcPr>
            <w:tcW w:w="1559" w:type="dxa"/>
            <w:noWrap/>
            <w:vAlign w:val="bottom"/>
          </w:tcPr>
          <w:p w:rsidR="00983AEC" w:rsidRPr="00FD1704" w:rsidRDefault="00983AEC">
            <w:pPr>
              <w:jc w:val="right"/>
              <w:rPr>
                <w:sz w:val="22"/>
                <w:szCs w:val="22"/>
              </w:rPr>
            </w:pPr>
            <w:r w:rsidRPr="00FD1704">
              <w:rPr>
                <w:sz w:val="22"/>
                <w:szCs w:val="22"/>
              </w:rPr>
              <w:t>-</w:t>
            </w:r>
          </w:p>
        </w:tc>
        <w:tc>
          <w:tcPr>
            <w:tcW w:w="1559" w:type="dxa"/>
            <w:vAlign w:val="bottom"/>
          </w:tcPr>
          <w:p w:rsidR="00983AEC" w:rsidRPr="00FD1704" w:rsidRDefault="00983AEC">
            <w:pPr>
              <w:jc w:val="right"/>
              <w:rPr>
                <w:sz w:val="22"/>
                <w:szCs w:val="22"/>
              </w:rPr>
            </w:pPr>
            <w:r w:rsidRPr="00FD1704">
              <w:rPr>
                <w:sz w:val="22"/>
                <w:szCs w:val="22"/>
              </w:rPr>
              <w:t>-</w:t>
            </w:r>
          </w:p>
        </w:tc>
        <w:tc>
          <w:tcPr>
            <w:tcW w:w="1843" w:type="dxa"/>
            <w:vAlign w:val="bottom"/>
          </w:tcPr>
          <w:p w:rsidR="00983AEC" w:rsidRPr="00FD1704" w:rsidRDefault="00983AEC">
            <w:pPr>
              <w:jc w:val="right"/>
              <w:rPr>
                <w:sz w:val="22"/>
                <w:szCs w:val="22"/>
              </w:rPr>
            </w:pPr>
            <w:r w:rsidRPr="00FD1704">
              <w:rPr>
                <w:sz w:val="22"/>
                <w:szCs w:val="22"/>
              </w:rPr>
              <w:t>-</w:t>
            </w:r>
          </w:p>
        </w:tc>
      </w:tr>
      <w:tr w:rsidR="00983AEC" w:rsidRPr="00FD1704" w:rsidTr="000447FF">
        <w:trPr>
          <w:trHeight w:val="300"/>
        </w:trPr>
        <w:tc>
          <w:tcPr>
            <w:tcW w:w="2835" w:type="dxa"/>
            <w:vAlign w:val="bottom"/>
          </w:tcPr>
          <w:p w:rsidR="00983AEC" w:rsidRPr="00FD1704" w:rsidRDefault="00983AEC" w:rsidP="000447FF">
            <w:pPr>
              <w:pStyle w:val="000Normal"/>
              <w:jc w:val="left"/>
              <w:rPr>
                <w:rFonts w:ascii="Times New Roman" w:hAnsi="Times New Roman"/>
                <w:sz w:val="22"/>
                <w:szCs w:val="22"/>
                <w:lang w:val="ru-RU"/>
              </w:rPr>
            </w:pPr>
            <w:r w:rsidRPr="00FD1704">
              <w:rPr>
                <w:rFonts w:ascii="Times New Roman" w:hAnsi="Times New Roman"/>
                <w:sz w:val="22"/>
                <w:szCs w:val="22"/>
                <w:lang w:val="ru-RU"/>
              </w:rPr>
              <w:t>Операционные расходы</w:t>
            </w:r>
          </w:p>
        </w:tc>
        <w:tc>
          <w:tcPr>
            <w:tcW w:w="1560" w:type="dxa"/>
            <w:noWrap/>
            <w:vAlign w:val="bottom"/>
          </w:tcPr>
          <w:p w:rsidR="00983AEC" w:rsidRPr="00FD1704" w:rsidRDefault="00983AEC">
            <w:pPr>
              <w:jc w:val="right"/>
              <w:rPr>
                <w:sz w:val="22"/>
                <w:szCs w:val="22"/>
              </w:rPr>
            </w:pPr>
            <w:r w:rsidRPr="00FD1704">
              <w:rPr>
                <w:sz w:val="22"/>
                <w:szCs w:val="22"/>
              </w:rPr>
              <w:t>-</w:t>
            </w:r>
          </w:p>
        </w:tc>
        <w:tc>
          <w:tcPr>
            <w:tcW w:w="1559" w:type="dxa"/>
            <w:noWrap/>
            <w:vAlign w:val="bottom"/>
          </w:tcPr>
          <w:p w:rsidR="00983AEC" w:rsidRPr="00FD1704" w:rsidRDefault="00983AEC">
            <w:pPr>
              <w:jc w:val="right"/>
              <w:rPr>
                <w:sz w:val="22"/>
                <w:szCs w:val="22"/>
              </w:rPr>
            </w:pPr>
            <w:r w:rsidRPr="00FD1704">
              <w:rPr>
                <w:sz w:val="22"/>
                <w:szCs w:val="22"/>
              </w:rPr>
              <w:t>-</w:t>
            </w:r>
          </w:p>
        </w:tc>
        <w:tc>
          <w:tcPr>
            <w:tcW w:w="1559" w:type="dxa"/>
            <w:vAlign w:val="bottom"/>
          </w:tcPr>
          <w:p w:rsidR="00983AEC" w:rsidRPr="00FD1704" w:rsidRDefault="00983AEC">
            <w:pPr>
              <w:jc w:val="right"/>
              <w:rPr>
                <w:sz w:val="22"/>
                <w:szCs w:val="22"/>
              </w:rPr>
            </w:pPr>
            <w:r w:rsidRPr="00FD1704">
              <w:rPr>
                <w:sz w:val="22"/>
                <w:szCs w:val="22"/>
              </w:rPr>
              <w:t>50 338</w:t>
            </w:r>
          </w:p>
        </w:tc>
        <w:tc>
          <w:tcPr>
            <w:tcW w:w="1843" w:type="dxa"/>
            <w:vAlign w:val="bottom"/>
          </w:tcPr>
          <w:p w:rsidR="00983AEC" w:rsidRPr="00FD1704" w:rsidRDefault="00983AEC">
            <w:pPr>
              <w:jc w:val="right"/>
              <w:rPr>
                <w:sz w:val="22"/>
                <w:szCs w:val="22"/>
              </w:rPr>
            </w:pPr>
            <w:r w:rsidRPr="00FD1704">
              <w:rPr>
                <w:sz w:val="22"/>
                <w:szCs w:val="22"/>
              </w:rPr>
              <w:t>-</w:t>
            </w:r>
          </w:p>
        </w:tc>
      </w:tr>
      <w:tr w:rsidR="00983AEC" w:rsidRPr="00FD1704" w:rsidTr="000447FF">
        <w:trPr>
          <w:trHeight w:val="300"/>
        </w:trPr>
        <w:tc>
          <w:tcPr>
            <w:tcW w:w="2835" w:type="dxa"/>
            <w:vAlign w:val="bottom"/>
          </w:tcPr>
          <w:p w:rsidR="00983AEC" w:rsidRPr="00FD1704" w:rsidRDefault="00983AEC" w:rsidP="000447FF">
            <w:pPr>
              <w:pStyle w:val="000Normal"/>
              <w:jc w:val="left"/>
              <w:rPr>
                <w:rFonts w:ascii="Times New Roman" w:hAnsi="Times New Roman"/>
                <w:sz w:val="22"/>
                <w:szCs w:val="22"/>
                <w:lang w:val="ru-RU"/>
              </w:rPr>
            </w:pPr>
            <w:r w:rsidRPr="00FD1704">
              <w:rPr>
                <w:rFonts w:ascii="Times New Roman" w:hAnsi="Times New Roman"/>
                <w:sz w:val="22"/>
                <w:szCs w:val="22"/>
                <w:lang w:val="ru-RU"/>
              </w:rPr>
              <w:t>Прочие расходы</w:t>
            </w:r>
          </w:p>
        </w:tc>
        <w:tc>
          <w:tcPr>
            <w:tcW w:w="1560" w:type="dxa"/>
            <w:noWrap/>
            <w:vAlign w:val="bottom"/>
          </w:tcPr>
          <w:p w:rsidR="00983AEC" w:rsidRPr="00FD1704" w:rsidRDefault="00983AEC">
            <w:pPr>
              <w:jc w:val="right"/>
              <w:rPr>
                <w:sz w:val="22"/>
                <w:szCs w:val="22"/>
              </w:rPr>
            </w:pPr>
            <w:r w:rsidRPr="00FD1704">
              <w:rPr>
                <w:sz w:val="22"/>
                <w:szCs w:val="22"/>
              </w:rPr>
              <w:t>-</w:t>
            </w:r>
          </w:p>
        </w:tc>
        <w:tc>
          <w:tcPr>
            <w:tcW w:w="1559" w:type="dxa"/>
            <w:noWrap/>
            <w:vAlign w:val="bottom"/>
          </w:tcPr>
          <w:p w:rsidR="00983AEC" w:rsidRPr="00FD1704" w:rsidRDefault="00983AEC">
            <w:pPr>
              <w:jc w:val="right"/>
              <w:rPr>
                <w:sz w:val="22"/>
                <w:szCs w:val="22"/>
              </w:rPr>
            </w:pPr>
            <w:r w:rsidRPr="00FD1704">
              <w:rPr>
                <w:sz w:val="22"/>
                <w:szCs w:val="22"/>
              </w:rPr>
              <w:t>-</w:t>
            </w:r>
          </w:p>
        </w:tc>
        <w:tc>
          <w:tcPr>
            <w:tcW w:w="1559" w:type="dxa"/>
            <w:noWrap/>
            <w:vAlign w:val="bottom"/>
          </w:tcPr>
          <w:p w:rsidR="00983AEC" w:rsidRPr="00FD1704" w:rsidRDefault="00983AEC">
            <w:pPr>
              <w:jc w:val="right"/>
              <w:rPr>
                <w:sz w:val="22"/>
                <w:szCs w:val="22"/>
              </w:rPr>
            </w:pPr>
            <w:r w:rsidRPr="00FD1704">
              <w:rPr>
                <w:sz w:val="22"/>
                <w:szCs w:val="22"/>
              </w:rPr>
              <w:t>17</w:t>
            </w:r>
          </w:p>
        </w:tc>
        <w:tc>
          <w:tcPr>
            <w:tcW w:w="1843" w:type="dxa"/>
            <w:vAlign w:val="bottom"/>
          </w:tcPr>
          <w:p w:rsidR="00983AEC" w:rsidRPr="00FD1704" w:rsidRDefault="00983AEC">
            <w:pPr>
              <w:jc w:val="right"/>
              <w:rPr>
                <w:sz w:val="22"/>
                <w:szCs w:val="22"/>
              </w:rPr>
            </w:pPr>
            <w:r w:rsidRPr="00FD1704">
              <w:rPr>
                <w:sz w:val="22"/>
                <w:szCs w:val="22"/>
              </w:rPr>
              <w:t>-</w:t>
            </w:r>
          </w:p>
        </w:tc>
      </w:tr>
      <w:tr w:rsidR="00983AEC" w:rsidRPr="00FD1704" w:rsidTr="000447FF">
        <w:trPr>
          <w:trHeight w:val="300"/>
        </w:trPr>
        <w:tc>
          <w:tcPr>
            <w:tcW w:w="2835" w:type="dxa"/>
            <w:vAlign w:val="bottom"/>
          </w:tcPr>
          <w:p w:rsidR="00983AEC" w:rsidRPr="00FD1704" w:rsidRDefault="00983AEC" w:rsidP="000447FF">
            <w:pPr>
              <w:pStyle w:val="000Normal"/>
              <w:jc w:val="left"/>
              <w:rPr>
                <w:rFonts w:ascii="Times New Roman" w:hAnsi="Times New Roman"/>
                <w:sz w:val="22"/>
                <w:szCs w:val="22"/>
                <w:lang w:val="ru-RU"/>
              </w:rPr>
            </w:pPr>
            <w:r w:rsidRPr="00FD1704">
              <w:rPr>
                <w:rFonts w:ascii="Times New Roman" w:hAnsi="Times New Roman"/>
                <w:sz w:val="22"/>
                <w:szCs w:val="22"/>
                <w:lang w:val="ru-RU"/>
              </w:rPr>
              <w:t>Чистые отчисления в резервы</w:t>
            </w:r>
          </w:p>
        </w:tc>
        <w:tc>
          <w:tcPr>
            <w:tcW w:w="1560" w:type="dxa"/>
            <w:noWrap/>
            <w:vAlign w:val="bottom"/>
          </w:tcPr>
          <w:p w:rsidR="00983AEC" w:rsidRPr="00FD1704" w:rsidRDefault="00983AEC">
            <w:pPr>
              <w:jc w:val="right"/>
              <w:rPr>
                <w:sz w:val="22"/>
                <w:szCs w:val="22"/>
              </w:rPr>
            </w:pPr>
            <w:r w:rsidRPr="00FD1704">
              <w:rPr>
                <w:sz w:val="22"/>
                <w:szCs w:val="22"/>
              </w:rPr>
              <w:t>11 633</w:t>
            </w:r>
          </w:p>
        </w:tc>
        <w:tc>
          <w:tcPr>
            <w:tcW w:w="1559" w:type="dxa"/>
            <w:noWrap/>
            <w:vAlign w:val="bottom"/>
          </w:tcPr>
          <w:p w:rsidR="00983AEC" w:rsidRPr="00FD1704" w:rsidRDefault="00983AEC">
            <w:pPr>
              <w:jc w:val="right"/>
              <w:rPr>
                <w:sz w:val="22"/>
                <w:szCs w:val="22"/>
              </w:rPr>
            </w:pPr>
            <w:r w:rsidRPr="00FD1704">
              <w:rPr>
                <w:sz w:val="22"/>
                <w:szCs w:val="22"/>
              </w:rPr>
              <w:t>1 409</w:t>
            </w:r>
          </w:p>
        </w:tc>
        <w:tc>
          <w:tcPr>
            <w:tcW w:w="1559" w:type="dxa"/>
            <w:noWrap/>
            <w:vAlign w:val="bottom"/>
          </w:tcPr>
          <w:p w:rsidR="00983AEC" w:rsidRPr="00FD1704" w:rsidRDefault="00983AEC">
            <w:pPr>
              <w:jc w:val="right"/>
              <w:rPr>
                <w:sz w:val="22"/>
                <w:szCs w:val="22"/>
              </w:rPr>
            </w:pPr>
            <w:r w:rsidRPr="00FD1704">
              <w:rPr>
                <w:sz w:val="22"/>
                <w:szCs w:val="22"/>
              </w:rPr>
              <w:t xml:space="preserve"> (860)</w:t>
            </w:r>
          </w:p>
        </w:tc>
        <w:tc>
          <w:tcPr>
            <w:tcW w:w="1843" w:type="dxa"/>
            <w:vAlign w:val="bottom"/>
          </w:tcPr>
          <w:p w:rsidR="00983AEC" w:rsidRPr="00FD1704" w:rsidRDefault="00983AEC">
            <w:pPr>
              <w:jc w:val="right"/>
              <w:rPr>
                <w:sz w:val="22"/>
                <w:szCs w:val="22"/>
              </w:rPr>
            </w:pPr>
            <w:r w:rsidRPr="00FD1704">
              <w:rPr>
                <w:sz w:val="22"/>
                <w:szCs w:val="22"/>
              </w:rPr>
              <w:t>23</w:t>
            </w:r>
          </w:p>
        </w:tc>
      </w:tr>
    </w:tbl>
    <w:p w:rsidR="00000AFD" w:rsidRPr="00FD1704" w:rsidRDefault="00000AFD" w:rsidP="0087735B">
      <w:pPr>
        <w:pStyle w:val="000Normal"/>
        <w:spacing w:before="0" w:after="0" w:line="240" w:lineRule="auto"/>
        <w:ind w:right="-21" w:firstLine="540"/>
        <w:rPr>
          <w:rFonts w:ascii="Times New Roman" w:hAnsi="Times New Roman"/>
          <w:spacing w:val="-6"/>
          <w:sz w:val="24"/>
          <w:szCs w:val="24"/>
          <w:lang w:val="ru-RU" w:eastAsia="ru-RU"/>
        </w:rPr>
      </w:pPr>
    </w:p>
    <w:p w:rsidR="0087735B" w:rsidRPr="00FD1704" w:rsidRDefault="0087735B" w:rsidP="000B524E">
      <w:pPr>
        <w:pStyle w:val="000Normal"/>
        <w:spacing w:before="0" w:after="0" w:line="240" w:lineRule="auto"/>
        <w:ind w:right="-21"/>
        <w:jc w:val="left"/>
        <w:rPr>
          <w:rFonts w:ascii="Times New Roman" w:hAnsi="Times New Roman"/>
          <w:spacing w:val="-10"/>
          <w:sz w:val="24"/>
          <w:szCs w:val="24"/>
          <w:lang w:val="ru-RU" w:eastAsia="ru-RU"/>
        </w:rPr>
      </w:pPr>
      <w:r w:rsidRPr="00FD1704">
        <w:rPr>
          <w:rFonts w:ascii="Times New Roman" w:hAnsi="Times New Roman"/>
          <w:spacing w:val="-6"/>
          <w:sz w:val="24"/>
          <w:lang w:val="ru-RU" w:eastAsia="ru-RU"/>
        </w:rPr>
        <w:t>2014 год</w:t>
      </w:r>
      <w:r w:rsidRPr="00FD1704">
        <w:rPr>
          <w:rFonts w:ascii="Times New Roman" w:hAnsi="Times New Roman"/>
          <w:spacing w:val="-10"/>
          <w:sz w:val="24"/>
          <w:szCs w:val="24"/>
          <w:lang w:val="ru-RU" w:eastAsia="ru-RU"/>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1560"/>
        <w:gridCol w:w="1559"/>
        <w:gridCol w:w="1559"/>
        <w:gridCol w:w="1843"/>
      </w:tblGrid>
      <w:tr w:rsidR="0087735B" w:rsidRPr="00FD1704" w:rsidTr="00F20CEA">
        <w:trPr>
          <w:trHeight w:val="795"/>
        </w:trPr>
        <w:tc>
          <w:tcPr>
            <w:tcW w:w="2835" w:type="dxa"/>
            <w:vAlign w:val="center"/>
          </w:tcPr>
          <w:p w:rsidR="0087735B" w:rsidRPr="00FD1704" w:rsidRDefault="0087735B" w:rsidP="0087735B">
            <w:pPr>
              <w:pStyle w:val="000Normal"/>
              <w:jc w:val="center"/>
              <w:rPr>
                <w:rFonts w:ascii="Times New Roman" w:hAnsi="Times New Roman"/>
                <w:sz w:val="22"/>
                <w:szCs w:val="22"/>
                <w:lang w:val="ru-RU"/>
              </w:rPr>
            </w:pPr>
          </w:p>
        </w:tc>
        <w:tc>
          <w:tcPr>
            <w:tcW w:w="1560" w:type="dxa"/>
            <w:vAlign w:val="center"/>
          </w:tcPr>
          <w:p w:rsidR="0087735B" w:rsidRPr="00A840D9" w:rsidRDefault="009C11B5" w:rsidP="004618C0">
            <w:pPr>
              <w:pStyle w:val="000Normal"/>
              <w:jc w:val="center"/>
              <w:rPr>
                <w:rFonts w:ascii="Times New Roman" w:hAnsi="Times New Roman"/>
                <w:sz w:val="22"/>
                <w:szCs w:val="22"/>
                <w:lang w:val="ru-RU"/>
              </w:rPr>
            </w:pPr>
            <w:r w:rsidRPr="00A840D9">
              <w:rPr>
                <w:rFonts w:ascii="Times New Roman" w:hAnsi="Times New Roman"/>
                <w:sz w:val="22"/>
                <w:szCs w:val="22"/>
                <w:lang w:val="ru-RU"/>
              </w:rPr>
              <w:t>Сто</w:t>
            </w:r>
            <w:r w:rsidR="007F6FC2" w:rsidRPr="00A840D9">
              <w:rPr>
                <w:rFonts w:ascii="Times New Roman" w:hAnsi="Times New Roman"/>
                <w:sz w:val="22"/>
                <w:szCs w:val="22"/>
                <w:lang w:val="ru-RU"/>
              </w:rPr>
              <w:t>рона</w:t>
            </w:r>
            <w:r w:rsidRPr="00A840D9">
              <w:rPr>
                <w:rFonts w:ascii="Times New Roman" w:hAnsi="Times New Roman"/>
                <w:sz w:val="22"/>
                <w:szCs w:val="22"/>
                <w:lang w:val="ru-RU"/>
              </w:rPr>
              <w:t xml:space="preserve">, оказывающая </w:t>
            </w:r>
            <w:r w:rsidR="004618C0" w:rsidRPr="00A840D9">
              <w:rPr>
                <w:rFonts w:ascii="Times New Roman" w:hAnsi="Times New Roman"/>
                <w:sz w:val="22"/>
                <w:szCs w:val="22"/>
                <w:lang w:val="ru-RU"/>
              </w:rPr>
              <w:t>значительное</w:t>
            </w:r>
            <w:r w:rsidRPr="00A840D9">
              <w:rPr>
                <w:rFonts w:ascii="Times New Roman" w:hAnsi="Times New Roman"/>
                <w:sz w:val="22"/>
                <w:szCs w:val="22"/>
                <w:lang w:val="ru-RU"/>
              </w:rPr>
              <w:t xml:space="preserve"> влияние</w:t>
            </w:r>
          </w:p>
        </w:tc>
        <w:tc>
          <w:tcPr>
            <w:tcW w:w="1559" w:type="dxa"/>
            <w:vAlign w:val="center"/>
          </w:tcPr>
          <w:p w:rsidR="0087735B" w:rsidRPr="00FD1704" w:rsidRDefault="0087735B" w:rsidP="0087735B">
            <w:pPr>
              <w:pStyle w:val="000Normal"/>
              <w:jc w:val="center"/>
              <w:rPr>
                <w:rFonts w:ascii="Times New Roman" w:hAnsi="Times New Roman"/>
                <w:sz w:val="22"/>
                <w:szCs w:val="22"/>
                <w:lang w:val="ru-RU"/>
              </w:rPr>
            </w:pPr>
            <w:r w:rsidRPr="00FD1704">
              <w:rPr>
                <w:rFonts w:ascii="Times New Roman" w:hAnsi="Times New Roman"/>
                <w:sz w:val="22"/>
                <w:szCs w:val="22"/>
                <w:lang w:val="ru-RU"/>
              </w:rPr>
              <w:t>Компании под общим контролем</w:t>
            </w:r>
          </w:p>
        </w:tc>
        <w:tc>
          <w:tcPr>
            <w:tcW w:w="1559" w:type="dxa"/>
            <w:vAlign w:val="center"/>
          </w:tcPr>
          <w:p w:rsidR="0087735B" w:rsidRPr="00FD1704" w:rsidRDefault="0087735B" w:rsidP="0087735B">
            <w:pPr>
              <w:pStyle w:val="000Normal"/>
              <w:jc w:val="center"/>
              <w:rPr>
                <w:rFonts w:ascii="Times New Roman" w:hAnsi="Times New Roman"/>
                <w:sz w:val="22"/>
                <w:szCs w:val="22"/>
                <w:lang w:val="ru-RU"/>
              </w:rPr>
            </w:pPr>
            <w:r w:rsidRPr="00FD1704">
              <w:rPr>
                <w:rFonts w:ascii="Times New Roman" w:hAnsi="Times New Roman"/>
                <w:sz w:val="22"/>
                <w:szCs w:val="22"/>
                <w:lang w:val="ru-RU"/>
              </w:rPr>
              <w:t>Дочерние компании</w:t>
            </w:r>
          </w:p>
        </w:tc>
        <w:tc>
          <w:tcPr>
            <w:tcW w:w="1843" w:type="dxa"/>
            <w:vAlign w:val="center"/>
          </w:tcPr>
          <w:p w:rsidR="0087735B" w:rsidRPr="00FD1704" w:rsidRDefault="0087735B" w:rsidP="0087735B">
            <w:pPr>
              <w:pStyle w:val="000Normal"/>
              <w:jc w:val="center"/>
              <w:rPr>
                <w:rFonts w:ascii="Times New Roman" w:hAnsi="Times New Roman"/>
                <w:sz w:val="22"/>
                <w:szCs w:val="22"/>
                <w:lang w:val="ru-RU"/>
              </w:rPr>
            </w:pPr>
            <w:r w:rsidRPr="00FD1704">
              <w:rPr>
                <w:rFonts w:ascii="Times New Roman" w:hAnsi="Times New Roman"/>
                <w:sz w:val="22"/>
                <w:szCs w:val="22"/>
                <w:lang w:val="ru-RU"/>
              </w:rPr>
              <w:t>Ключевой управленческий персонал</w:t>
            </w:r>
          </w:p>
        </w:tc>
      </w:tr>
      <w:tr w:rsidR="0087735B" w:rsidRPr="00FD1704" w:rsidTr="00F20CEA">
        <w:trPr>
          <w:trHeight w:val="156"/>
        </w:trPr>
        <w:tc>
          <w:tcPr>
            <w:tcW w:w="2835" w:type="dxa"/>
            <w:vAlign w:val="center"/>
          </w:tcPr>
          <w:p w:rsidR="0087735B" w:rsidRPr="00FD1704" w:rsidRDefault="0087735B" w:rsidP="0087735B">
            <w:pPr>
              <w:pStyle w:val="000Normal"/>
              <w:jc w:val="center"/>
              <w:rPr>
                <w:rFonts w:ascii="Times New Roman" w:hAnsi="Times New Roman"/>
                <w:sz w:val="22"/>
                <w:szCs w:val="22"/>
                <w:lang w:val="ru-RU"/>
              </w:rPr>
            </w:pPr>
            <w:r w:rsidRPr="00FD1704">
              <w:rPr>
                <w:rFonts w:ascii="Times New Roman" w:hAnsi="Times New Roman"/>
                <w:sz w:val="22"/>
                <w:szCs w:val="22"/>
                <w:lang w:val="ru-RU"/>
              </w:rPr>
              <w:t>1</w:t>
            </w:r>
          </w:p>
        </w:tc>
        <w:tc>
          <w:tcPr>
            <w:tcW w:w="1560" w:type="dxa"/>
            <w:vAlign w:val="center"/>
          </w:tcPr>
          <w:p w:rsidR="0087735B" w:rsidRPr="00FD1704" w:rsidRDefault="0087735B" w:rsidP="0087735B">
            <w:pPr>
              <w:pStyle w:val="000Normal"/>
              <w:jc w:val="center"/>
              <w:rPr>
                <w:rFonts w:ascii="Times New Roman" w:hAnsi="Times New Roman"/>
                <w:sz w:val="22"/>
                <w:szCs w:val="22"/>
                <w:lang w:val="ru-RU"/>
              </w:rPr>
            </w:pPr>
            <w:r w:rsidRPr="00FD1704">
              <w:rPr>
                <w:rFonts w:ascii="Times New Roman" w:hAnsi="Times New Roman"/>
                <w:sz w:val="22"/>
                <w:szCs w:val="22"/>
                <w:lang w:val="ru-RU"/>
              </w:rPr>
              <w:t>2</w:t>
            </w:r>
          </w:p>
        </w:tc>
        <w:tc>
          <w:tcPr>
            <w:tcW w:w="1559" w:type="dxa"/>
            <w:vAlign w:val="center"/>
          </w:tcPr>
          <w:p w:rsidR="0087735B" w:rsidRPr="00FD1704" w:rsidRDefault="0087735B" w:rsidP="0087735B">
            <w:pPr>
              <w:pStyle w:val="000Normal"/>
              <w:jc w:val="center"/>
              <w:rPr>
                <w:rFonts w:ascii="Times New Roman" w:hAnsi="Times New Roman"/>
                <w:sz w:val="22"/>
                <w:szCs w:val="22"/>
                <w:lang w:val="ru-RU"/>
              </w:rPr>
            </w:pPr>
            <w:r w:rsidRPr="00FD1704">
              <w:rPr>
                <w:rFonts w:ascii="Times New Roman" w:hAnsi="Times New Roman"/>
                <w:sz w:val="22"/>
                <w:szCs w:val="22"/>
                <w:lang w:val="ru-RU"/>
              </w:rPr>
              <w:t>3</w:t>
            </w:r>
          </w:p>
        </w:tc>
        <w:tc>
          <w:tcPr>
            <w:tcW w:w="1559" w:type="dxa"/>
            <w:vAlign w:val="center"/>
          </w:tcPr>
          <w:p w:rsidR="0087735B" w:rsidRPr="00FD1704" w:rsidRDefault="0087735B" w:rsidP="0087735B">
            <w:pPr>
              <w:pStyle w:val="000Normal"/>
              <w:jc w:val="center"/>
              <w:rPr>
                <w:rFonts w:ascii="Times New Roman" w:hAnsi="Times New Roman"/>
                <w:sz w:val="22"/>
                <w:szCs w:val="22"/>
                <w:lang w:val="ru-RU"/>
              </w:rPr>
            </w:pPr>
            <w:r w:rsidRPr="00FD1704">
              <w:rPr>
                <w:rFonts w:ascii="Times New Roman" w:hAnsi="Times New Roman"/>
                <w:sz w:val="22"/>
                <w:szCs w:val="22"/>
                <w:lang w:val="ru-RU"/>
              </w:rPr>
              <w:t>4</w:t>
            </w:r>
          </w:p>
        </w:tc>
        <w:tc>
          <w:tcPr>
            <w:tcW w:w="1843" w:type="dxa"/>
            <w:vAlign w:val="center"/>
          </w:tcPr>
          <w:p w:rsidR="0087735B" w:rsidRPr="00FD1704" w:rsidRDefault="0087735B" w:rsidP="0087735B">
            <w:pPr>
              <w:pStyle w:val="000Normal"/>
              <w:jc w:val="center"/>
              <w:rPr>
                <w:rFonts w:ascii="Times New Roman" w:hAnsi="Times New Roman"/>
                <w:sz w:val="22"/>
                <w:szCs w:val="22"/>
                <w:lang w:val="ru-RU"/>
              </w:rPr>
            </w:pPr>
            <w:r w:rsidRPr="00FD1704">
              <w:rPr>
                <w:rFonts w:ascii="Times New Roman" w:hAnsi="Times New Roman"/>
                <w:sz w:val="22"/>
                <w:szCs w:val="22"/>
                <w:lang w:val="ru-RU"/>
              </w:rPr>
              <w:t>5</w:t>
            </w:r>
          </w:p>
        </w:tc>
      </w:tr>
      <w:tr w:rsidR="0087735B" w:rsidRPr="00FD1704" w:rsidTr="00F20CEA">
        <w:trPr>
          <w:trHeight w:val="360"/>
        </w:trPr>
        <w:tc>
          <w:tcPr>
            <w:tcW w:w="2835" w:type="dxa"/>
            <w:vAlign w:val="bottom"/>
          </w:tcPr>
          <w:p w:rsidR="0087735B" w:rsidRPr="00FD1704" w:rsidRDefault="0087735B" w:rsidP="0087735B">
            <w:pPr>
              <w:pStyle w:val="000Normal"/>
              <w:jc w:val="left"/>
              <w:rPr>
                <w:rFonts w:ascii="Times New Roman" w:hAnsi="Times New Roman"/>
                <w:sz w:val="22"/>
                <w:szCs w:val="22"/>
                <w:lang w:val="ru-RU"/>
              </w:rPr>
            </w:pPr>
            <w:r w:rsidRPr="00FD1704">
              <w:rPr>
                <w:rFonts w:ascii="Times New Roman" w:hAnsi="Times New Roman"/>
                <w:sz w:val="22"/>
                <w:szCs w:val="22"/>
                <w:lang w:val="ru-RU"/>
              </w:rPr>
              <w:t>Средства в банках</w:t>
            </w:r>
          </w:p>
        </w:tc>
        <w:tc>
          <w:tcPr>
            <w:tcW w:w="1560" w:type="dxa"/>
            <w:vAlign w:val="bottom"/>
          </w:tcPr>
          <w:p w:rsidR="0087735B" w:rsidRPr="00FD1704" w:rsidRDefault="006D148D" w:rsidP="00F20CEA">
            <w:pPr>
              <w:pStyle w:val="000Normal"/>
              <w:jc w:val="right"/>
              <w:rPr>
                <w:rFonts w:ascii="Times New Roman" w:hAnsi="Times New Roman"/>
                <w:sz w:val="22"/>
                <w:szCs w:val="22"/>
                <w:lang w:val="ru-RU"/>
              </w:rPr>
            </w:pPr>
            <w:r w:rsidRPr="00FD1704">
              <w:rPr>
                <w:rFonts w:ascii="Times New Roman" w:hAnsi="Times New Roman"/>
                <w:sz w:val="22"/>
                <w:szCs w:val="22"/>
                <w:lang w:val="ru-RU"/>
              </w:rPr>
              <w:t>60 821</w:t>
            </w:r>
          </w:p>
        </w:tc>
        <w:tc>
          <w:tcPr>
            <w:tcW w:w="1559" w:type="dxa"/>
            <w:vAlign w:val="bottom"/>
          </w:tcPr>
          <w:p w:rsidR="0087735B" w:rsidRPr="00FD1704" w:rsidRDefault="006D148D" w:rsidP="00F20CEA">
            <w:pPr>
              <w:pStyle w:val="000Normal"/>
              <w:jc w:val="right"/>
              <w:rPr>
                <w:rFonts w:ascii="Times New Roman" w:hAnsi="Times New Roman"/>
                <w:sz w:val="22"/>
                <w:szCs w:val="22"/>
                <w:lang w:val="ru-RU"/>
              </w:rPr>
            </w:pPr>
            <w:r w:rsidRPr="00FD1704">
              <w:rPr>
                <w:rFonts w:ascii="Times New Roman" w:hAnsi="Times New Roman"/>
                <w:sz w:val="22"/>
                <w:szCs w:val="22"/>
                <w:lang w:val="ru-RU"/>
              </w:rPr>
              <w:t>5</w:t>
            </w:r>
            <w:r w:rsidR="00C973D1" w:rsidRPr="00FD1704">
              <w:rPr>
                <w:rFonts w:ascii="Times New Roman" w:hAnsi="Times New Roman"/>
                <w:sz w:val="22"/>
                <w:szCs w:val="22"/>
                <w:lang w:val="ru-RU"/>
              </w:rPr>
              <w:t>6</w:t>
            </w:r>
            <w:r w:rsidRPr="00FD1704">
              <w:rPr>
                <w:rFonts w:ascii="Times New Roman" w:hAnsi="Times New Roman"/>
                <w:sz w:val="22"/>
                <w:szCs w:val="22"/>
                <w:lang w:val="ru-RU"/>
              </w:rPr>
              <w:t xml:space="preserve"> 161</w:t>
            </w:r>
          </w:p>
        </w:tc>
        <w:tc>
          <w:tcPr>
            <w:tcW w:w="1559" w:type="dxa"/>
            <w:vAlign w:val="bottom"/>
          </w:tcPr>
          <w:p w:rsidR="0087735B" w:rsidRPr="00FD1704" w:rsidRDefault="0087735B" w:rsidP="00F20CEA">
            <w:pPr>
              <w:pStyle w:val="000Normal"/>
              <w:jc w:val="right"/>
              <w:rPr>
                <w:rFonts w:ascii="Times New Roman" w:hAnsi="Times New Roman"/>
                <w:sz w:val="22"/>
                <w:szCs w:val="22"/>
                <w:lang w:val="ru-RU"/>
              </w:rPr>
            </w:pPr>
            <w:r w:rsidRPr="00FD1704">
              <w:rPr>
                <w:rFonts w:ascii="Times New Roman" w:hAnsi="Times New Roman"/>
                <w:sz w:val="22"/>
                <w:szCs w:val="22"/>
                <w:lang w:val="ru-RU"/>
              </w:rPr>
              <w:t>-</w:t>
            </w:r>
          </w:p>
        </w:tc>
        <w:tc>
          <w:tcPr>
            <w:tcW w:w="1843" w:type="dxa"/>
            <w:vAlign w:val="bottom"/>
          </w:tcPr>
          <w:p w:rsidR="0087735B" w:rsidRPr="00FD1704" w:rsidRDefault="0087735B" w:rsidP="00F20CEA">
            <w:pPr>
              <w:pStyle w:val="000Normal"/>
              <w:jc w:val="right"/>
              <w:rPr>
                <w:rFonts w:ascii="Times New Roman" w:hAnsi="Times New Roman"/>
                <w:sz w:val="22"/>
                <w:szCs w:val="22"/>
                <w:lang w:val="ru-RU"/>
              </w:rPr>
            </w:pPr>
            <w:r w:rsidRPr="00FD1704">
              <w:rPr>
                <w:rFonts w:ascii="Times New Roman" w:hAnsi="Times New Roman"/>
                <w:sz w:val="22"/>
                <w:szCs w:val="22"/>
                <w:lang w:val="ru-RU"/>
              </w:rPr>
              <w:t>-</w:t>
            </w:r>
          </w:p>
        </w:tc>
      </w:tr>
      <w:tr w:rsidR="0087735B" w:rsidRPr="00FD1704" w:rsidTr="00F20CEA">
        <w:trPr>
          <w:trHeight w:val="300"/>
        </w:trPr>
        <w:tc>
          <w:tcPr>
            <w:tcW w:w="2835" w:type="dxa"/>
            <w:vAlign w:val="bottom"/>
          </w:tcPr>
          <w:p w:rsidR="0087735B" w:rsidRPr="00FD1704" w:rsidRDefault="0087735B" w:rsidP="0087735B">
            <w:pPr>
              <w:pStyle w:val="000Normal"/>
              <w:jc w:val="left"/>
              <w:rPr>
                <w:rFonts w:ascii="Times New Roman" w:hAnsi="Times New Roman"/>
                <w:sz w:val="22"/>
                <w:szCs w:val="22"/>
                <w:lang w:val="ru-RU"/>
              </w:rPr>
            </w:pPr>
            <w:r w:rsidRPr="00FD1704">
              <w:rPr>
                <w:rFonts w:ascii="Times New Roman" w:hAnsi="Times New Roman"/>
                <w:sz w:val="22"/>
                <w:szCs w:val="22"/>
                <w:lang w:val="ru-RU"/>
              </w:rPr>
              <w:t>Кредиты клиентам</w:t>
            </w:r>
          </w:p>
        </w:tc>
        <w:tc>
          <w:tcPr>
            <w:tcW w:w="1560" w:type="dxa"/>
            <w:vAlign w:val="bottom"/>
          </w:tcPr>
          <w:p w:rsidR="0087735B" w:rsidRPr="00FD1704" w:rsidRDefault="0087735B" w:rsidP="00F20CEA">
            <w:pPr>
              <w:pStyle w:val="000Normal"/>
              <w:jc w:val="right"/>
              <w:rPr>
                <w:rFonts w:ascii="Times New Roman" w:hAnsi="Times New Roman"/>
                <w:sz w:val="22"/>
                <w:szCs w:val="22"/>
                <w:lang w:val="ru-RU"/>
              </w:rPr>
            </w:pPr>
            <w:r w:rsidRPr="00FD1704">
              <w:rPr>
                <w:rFonts w:ascii="Times New Roman" w:hAnsi="Times New Roman"/>
                <w:sz w:val="22"/>
                <w:szCs w:val="22"/>
                <w:lang w:val="ru-RU"/>
              </w:rPr>
              <w:t>-</w:t>
            </w:r>
          </w:p>
        </w:tc>
        <w:tc>
          <w:tcPr>
            <w:tcW w:w="1559" w:type="dxa"/>
            <w:vAlign w:val="bottom"/>
          </w:tcPr>
          <w:p w:rsidR="0087735B" w:rsidRPr="00FD1704" w:rsidRDefault="0087735B" w:rsidP="00F20CEA">
            <w:pPr>
              <w:pStyle w:val="000Normal"/>
              <w:jc w:val="right"/>
              <w:rPr>
                <w:rFonts w:ascii="Times New Roman" w:hAnsi="Times New Roman"/>
                <w:sz w:val="22"/>
                <w:szCs w:val="22"/>
                <w:lang w:val="ru-RU"/>
              </w:rPr>
            </w:pPr>
            <w:r w:rsidRPr="00FD1704">
              <w:rPr>
                <w:rFonts w:ascii="Times New Roman" w:hAnsi="Times New Roman"/>
                <w:sz w:val="22"/>
                <w:szCs w:val="22"/>
                <w:lang w:val="ru-RU"/>
              </w:rPr>
              <w:t>-</w:t>
            </w:r>
          </w:p>
        </w:tc>
        <w:tc>
          <w:tcPr>
            <w:tcW w:w="1559" w:type="dxa"/>
            <w:vAlign w:val="bottom"/>
          </w:tcPr>
          <w:p w:rsidR="0087735B" w:rsidRPr="00FD1704" w:rsidRDefault="008434F9" w:rsidP="00F20CEA">
            <w:pPr>
              <w:pStyle w:val="000Normal"/>
              <w:jc w:val="right"/>
              <w:rPr>
                <w:rFonts w:ascii="Times New Roman" w:hAnsi="Times New Roman"/>
                <w:sz w:val="22"/>
                <w:szCs w:val="22"/>
                <w:lang w:val="ru-RU"/>
              </w:rPr>
            </w:pPr>
            <w:r w:rsidRPr="00FD1704">
              <w:rPr>
                <w:rFonts w:ascii="Times New Roman" w:hAnsi="Times New Roman"/>
                <w:sz w:val="22"/>
                <w:szCs w:val="22"/>
                <w:lang w:val="ru-RU"/>
              </w:rPr>
              <w:t>7 130</w:t>
            </w:r>
          </w:p>
        </w:tc>
        <w:tc>
          <w:tcPr>
            <w:tcW w:w="1843" w:type="dxa"/>
            <w:vAlign w:val="bottom"/>
          </w:tcPr>
          <w:p w:rsidR="0087735B" w:rsidRPr="00FD1704" w:rsidRDefault="00B7503B" w:rsidP="00610FF6">
            <w:pPr>
              <w:pStyle w:val="000Normal"/>
              <w:jc w:val="right"/>
              <w:rPr>
                <w:rFonts w:ascii="Times New Roman" w:hAnsi="Times New Roman"/>
                <w:sz w:val="22"/>
                <w:szCs w:val="22"/>
                <w:lang w:val="en-US"/>
              </w:rPr>
            </w:pPr>
            <w:r w:rsidRPr="00FD1704">
              <w:rPr>
                <w:rFonts w:ascii="Times New Roman" w:hAnsi="Times New Roman"/>
                <w:sz w:val="22"/>
                <w:szCs w:val="22"/>
                <w:lang w:val="en-US"/>
              </w:rPr>
              <w:t xml:space="preserve">2 </w:t>
            </w:r>
            <w:r w:rsidR="00610FF6" w:rsidRPr="00FD1704">
              <w:rPr>
                <w:rFonts w:ascii="Times New Roman" w:hAnsi="Times New Roman"/>
                <w:sz w:val="22"/>
                <w:szCs w:val="22"/>
                <w:lang w:val="ru-RU"/>
              </w:rPr>
              <w:t>690</w:t>
            </w:r>
          </w:p>
        </w:tc>
      </w:tr>
      <w:tr w:rsidR="008434F9" w:rsidRPr="00FD1704" w:rsidTr="00610FF6">
        <w:trPr>
          <w:trHeight w:val="290"/>
        </w:trPr>
        <w:tc>
          <w:tcPr>
            <w:tcW w:w="2835" w:type="dxa"/>
            <w:vAlign w:val="bottom"/>
          </w:tcPr>
          <w:p w:rsidR="008434F9" w:rsidRPr="00FD1704" w:rsidRDefault="008434F9" w:rsidP="0087735B">
            <w:pPr>
              <w:pStyle w:val="000Normal"/>
              <w:jc w:val="left"/>
              <w:rPr>
                <w:rFonts w:ascii="Times New Roman" w:hAnsi="Times New Roman"/>
                <w:sz w:val="22"/>
                <w:szCs w:val="22"/>
                <w:lang w:val="ru-RU"/>
              </w:rPr>
            </w:pPr>
            <w:r w:rsidRPr="00FD1704">
              <w:rPr>
                <w:rFonts w:ascii="Times New Roman" w:hAnsi="Times New Roman"/>
                <w:sz w:val="22"/>
                <w:szCs w:val="22"/>
                <w:lang w:val="ru-RU"/>
              </w:rPr>
              <w:t>Ценные бумаги</w:t>
            </w:r>
          </w:p>
        </w:tc>
        <w:tc>
          <w:tcPr>
            <w:tcW w:w="1560" w:type="dxa"/>
            <w:vAlign w:val="bottom"/>
          </w:tcPr>
          <w:p w:rsidR="008434F9" w:rsidRPr="00FD1704" w:rsidRDefault="008434F9" w:rsidP="00F20CEA">
            <w:pPr>
              <w:pStyle w:val="000Normal"/>
              <w:jc w:val="right"/>
              <w:rPr>
                <w:rFonts w:ascii="Times New Roman" w:hAnsi="Times New Roman"/>
                <w:sz w:val="22"/>
                <w:szCs w:val="22"/>
                <w:lang w:val="ru-RU"/>
              </w:rPr>
            </w:pPr>
            <w:r w:rsidRPr="00FD1704">
              <w:rPr>
                <w:rFonts w:ascii="Times New Roman" w:hAnsi="Times New Roman"/>
                <w:sz w:val="22"/>
                <w:szCs w:val="22"/>
                <w:lang w:val="ru-RU"/>
              </w:rPr>
              <w:t>-</w:t>
            </w:r>
          </w:p>
        </w:tc>
        <w:tc>
          <w:tcPr>
            <w:tcW w:w="1559" w:type="dxa"/>
            <w:vAlign w:val="bottom"/>
          </w:tcPr>
          <w:p w:rsidR="008434F9" w:rsidRPr="00FD1704" w:rsidRDefault="008434F9" w:rsidP="00F20CEA">
            <w:pPr>
              <w:pStyle w:val="000Normal"/>
              <w:jc w:val="right"/>
              <w:rPr>
                <w:rFonts w:ascii="Times New Roman" w:hAnsi="Times New Roman"/>
                <w:sz w:val="22"/>
                <w:szCs w:val="22"/>
                <w:lang w:val="ru-RU"/>
              </w:rPr>
            </w:pPr>
            <w:r w:rsidRPr="00FD1704">
              <w:rPr>
                <w:rFonts w:ascii="Times New Roman" w:hAnsi="Times New Roman"/>
                <w:sz w:val="22"/>
                <w:szCs w:val="22"/>
                <w:lang w:val="ru-RU"/>
              </w:rPr>
              <w:t>-</w:t>
            </w:r>
          </w:p>
        </w:tc>
        <w:tc>
          <w:tcPr>
            <w:tcW w:w="1559" w:type="dxa"/>
            <w:vAlign w:val="bottom"/>
          </w:tcPr>
          <w:p w:rsidR="008434F9" w:rsidRPr="00FD1704" w:rsidRDefault="008434F9" w:rsidP="00F20CEA">
            <w:pPr>
              <w:pStyle w:val="000Normal"/>
              <w:jc w:val="right"/>
              <w:rPr>
                <w:rFonts w:ascii="Times New Roman" w:hAnsi="Times New Roman"/>
                <w:sz w:val="22"/>
                <w:szCs w:val="22"/>
                <w:lang w:val="ru-RU"/>
              </w:rPr>
            </w:pPr>
            <w:r w:rsidRPr="00FD1704">
              <w:rPr>
                <w:rFonts w:ascii="Times New Roman" w:hAnsi="Times New Roman"/>
                <w:sz w:val="22"/>
                <w:szCs w:val="22"/>
                <w:lang w:val="ru-RU"/>
              </w:rPr>
              <w:t>3 040</w:t>
            </w:r>
          </w:p>
        </w:tc>
        <w:tc>
          <w:tcPr>
            <w:tcW w:w="1843" w:type="dxa"/>
            <w:vAlign w:val="bottom"/>
          </w:tcPr>
          <w:p w:rsidR="008434F9" w:rsidRPr="00FD1704" w:rsidRDefault="008434F9" w:rsidP="00F20CEA">
            <w:pPr>
              <w:pStyle w:val="000Normal"/>
              <w:jc w:val="right"/>
              <w:rPr>
                <w:rFonts w:ascii="Times New Roman" w:hAnsi="Times New Roman"/>
                <w:sz w:val="22"/>
                <w:szCs w:val="22"/>
                <w:lang w:val="ru-RU"/>
              </w:rPr>
            </w:pPr>
            <w:r w:rsidRPr="00FD1704">
              <w:rPr>
                <w:rFonts w:ascii="Times New Roman" w:hAnsi="Times New Roman"/>
                <w:sz w:val="22"/>
                <w:szCs w:val="22"/>
                <w:lang w:val="ru-RU"/>
              </w:rPr>
              <w:t>-</w:t>
            </w:r>
          </w:p>
        </w:tc>
      </w:tr>
      <w:tr w:rsidR="008434F9" w:rsidRPr="00FD1704" w:rsidTr="00F20CEA">
        <w:trPr>
          <w:trHeight w:val="315"/>
        </w:trPr>
        <w:tc>
          <w:tcPr>
            <w:tcW w:w="2835" w:type="dxa"/>
            <w:vAlign w:val="bottom"/>
          </w:tcPr>
          <w:p w:rsidR="008434F9" w:rsidRPr="00FD1704" w:rsidRDefault="008434F9" w:rsidP="00CC46FC">
            <w:pPr>
              <w:pStyle w:val="000Normal"/>
              <w:jc w:val="left"/>
              <w:rPr>
                <w:rFonts w:ascii="Times New Roman" w:hAnsi="Times New Roman"/>
                <w:sz w:val="22"/>
                <w:szCs w:val="22"/>
                <w:lang w:val="ru-RU"/>
              </w:rPr>
            </w:pPr>
            <w:r w:rsidRPr="00FD1704">
              <w:rPr>
                <w:rFonts w:ascii="Times New Roman" w:hAnsi="Times New Roman"/>
                <w:sz w:val="22"/>
                <w:szCs w:val="22"/>
                <w:lang w:val="ru-RU"/>
              </w:rPr>
              <w:t>Производные финансовые активы</w:t>
            </w:r>
          </w:p>
        </w:tc>
        <w:tc>
          <w:tcPr>
            <w:tcW w:w="1560" w:type="dxa"/>
            <w:vAlign w:val="bottom"/>
          </w:tcPr>
          <w:p w:rsidR="008434F9" w:rsidRPr="00FD1704" w:rsidRDefault="008434F9" w:rsidP="00F20CEA">
            <w:pPr>
              <w:pStyle w:val="000Normal"/>
              <w:jc w:val="right"/>
              <w:rPr>
                <w:rFonts w:ascii="Times New Roman" w:hAnsi="Times New Roman"/>
                <w:sz w:val="22"/>
                <w:szCs w:val="22"/>
                <w:lang w:val="ru-RU"/>
              </w:rPr>
            </w:pPr>
            <w:r w:rsidRPr="00FD1704">
              <w:rPr>
                <w:rFonts w:ascii="Times New Roman" w:hAnsi="Times New Roman"/>
                <w:sz w:val="22"/>
                <w:szCs w:val="22"/>
                <w:lang w:val="ru-RU"/>
              </w:rPr>
              <w:t>15 586</w:t>
            </w:r>
          </w:p>
        </w:tc>
        <w:tc>
          <w:tcPr>
            <w:tcW w:w="1559" w:type="dxa"/>
            <w:vAlign w:val="bottom"/>
          </w:tcPr>
          <w:p w:rsidR="008434F9" w:rsidRPr="00FD1704" w:rsidRDefault="008434F9" w:rsidP="00F20CEA">
            <w:pPr>
              <w:pStyle w:val="000Normal"/>
              <w:jc w:val="right"/>
              <w:rPr>
                <w:rFonts w:ascii="Times New Roman" w:hAnsi="Times New Roman"/>
                <w:sz w:val="22"/>
                <w:szCs w:val="22"/>
                <w:lang w:val="ru-RU"/>
              </w:rPr>
            </w:pPr>
            <w:r w:rsidRPr="00FD1704">
              <w:rPr>
                <w:rFonts w:ascii="Times New Roman" w:hAnsi="Times New Roman"/>
                <w:sz w:val="22"/>
                <w:szCs w:val="22"/>
                <w:lang w:val="ru-RU"/>
              </w:rPr>
              <w:t>-</w:t>
            </w:r>
          </w:p>
        </w:tc>
        <w:tc>
          <w:tcPr>
            <w:tcW w:w="1559" w:type="dxa"/>
            <w:vAlign w:val="bottom"/>
          </w:tcPr>
          <w:p w:rsidR="008434F9" w:rsidRPr="00FD1704" w:rsidRDefault="008434F9" w:rsidP="00F20CEA">
            <w:pPr>
              <w:pStyle w:val="000Normal"/>
              <w:jc w:val="right"/>
              <w:rPr>
                <w:rFonts w:ascii="Times New Roman" w:hAnsi="Times New Roman"/>
                <w:sz w:val="22"/>
                <w:szCs w:val="22"/>
                <w:lang w:val="ru-RU"/>
              </w:rPr>
            </w:pPr>
            <w:r w:rsidRPr="00FD1704">
              <w:rPr>
                <w:rFonts w:ascii="Times New Roman" w:hAnsi="Times New Roman"/>
                <w:sz w:val="22"/>
                <w:szCs w:val="22"/>
                <w:lang w:val="ru-RU"/>
              </w:rPr>
              <w:t>73</w:t>
            </w:r>
          </w:p>
        </w:tc>
        <w:tc>
          <w:tcPr>
            <w:tcW w:w="1843" w:type="dxa"/>
            <w:vAlign w:val="bottom"/>
          </w:tcPr>
          <w:p w:rsidR="008434F9" w:rsidRPr="00FD1704" w:rsidRDefault="008434F9" w:rsidP="00F20CEA">
            <w:pPr>
              <w:pStyle w:val="000Normal"/>
              <w:jc w:val="right"/>
              <w:rPr>
                <w:rFonts w:ascii="Times New Roman" w:hAnsi="Times New Roman"/>
                <w:sz w:val="22"/>
                <w:szCs w:val="22"/>
                <w:lang w:val="ru-RU"/>
              </w:rPr>
            </w:pPr>
            <w:r w:rsidRPr="00FD1704">
              <w:rPr>
                <w:rFonts w:ascii="Times New Roman" w:hAnsi="Times New Roman"/>
                <w:sz w:val="22"/>
                <w:szCs w:val="22"/>
                <w:lang w:val="ru-RU"/>
              </w:rPr>
              <w:t>-</w:t>
            </w:r>
          </w:p>
        </w:tc>
      </w:tr>
      <w:tr w:rsidR="0087735B" w:rsidRPr="00FD1704" w:rsidTr="00F20CEA">
        <w:trPr>
          <w:trHeight w:val="430"/>
        </w:trPr>
        <w:tc>
          <w:tcPr>
            <w:tcW w:w="2835" w:type="dxa"/>
            <w:vAlign w:val="bottom"/>
          </w:tcPr>
          <w:p w:rsidR="0087735B" w:rsidRPr="00FD1704" w:rsidRDefault="0087735B" w:rsidP="0087735B">
            <w:pPr>
              <w:pStyle w:val="000Normal"/>
              <w:jc w:val="left"/>
              <w:rPr>
                <w:rFonts w:ascii="Times New Roman" w:hAnsi="Times New Roman"/>
                <w:sz w:val="22"/>
                <w:szCs w:val="22"/>
                <w:lang w:val="ru-RU"/>
              </w:rPr>
            </w:pPr>
            <w:r w:rsidRPr="00FD1704">
              <w:rPr>
                <w:rFonts w:ascii="Times New Roman" w:hAnsi="Times New Roman"/>
                <w:sz w:val="22"/>
                <w:szCs w:val="22"/>
                <w:lang w:val="ru-RU"/>
              </w:rPr>
              <w:t>Долгосрочные финансовые вложения</w:t>
            </w:r>
          </w:p>
        </w:tc>
        <w:tc>
          <w:tcPr>
            <w:tcW w:w="1560" w:type="dxa"/>
            <w:vAlign w:val="bottom"/>
          </w:tcPr>
          <w:p w:rsidR="0087735B" w:rsidRPr="00FD1704" w:rsidRDefault="0087735B" w:rsidP="00F20CEA">
            <w:pPr>
              <w:pStyle w:val="000Normal"/>
              <w:jc w:val="right"/>
              <w:rPr>
                <w:rFonts w:ascii="Times New Roman" w:hAnsi="Times New Roman"/>
                <w:sz w:val="22"/>
                <w:szCs w:val="22"/>
                <w:lang w:val="ru-RU"/>
              </w:rPr>
            </w:pPr>
            <w:r w:rsidRPr="00FD1704">
              <w:rPr>
                <w:rFonts w:ascii="Times New Roman" w:hAnsi="Times New Roman"/>
                <w:sz w:val="22"/>
                <w:szCs w:val="22"/>
                <w:lang w:val="ru-RU"/>
              </w:rPr>
              <w:t>-</w:t>
            </w:r>
          </w:p>
        </w:tc>
        <w:tc>
          <w:tcPr>
            <w:tcW w:w="1559" w:type="dxa"/>
            <w:vAlign w:val="bottom"/>
          </w:tcPr>
          <w:p w:rsidR="0087735B" w:rsidRPr="00FD1704" w:rsidRDefault="0087735B" w:rsidP="00F20CEA">
            <w:pPr>
              <w:pStyle w:val="000Normal"/>
              <w:jc w:val="right"/>
              <w:rPr>
                <w:rFonts w:ascii="Times New Roman" w:hAnsi="Times New Roman"/>
                <w:sz w:val="22"/>
                <w:szCs w:val="22"/>
                <w:lang w:val="ru-RU"/>
              </w:rPr>
            </w:pPr>
            <w:r w:rsidRPr="00FD1704">
              <w:rPr>
                <w:rFonts w:ascii="Times New Roman" w:hAnsi="Times New Roman"/>
                <w:sz w:val="22"/>
                <w:szCs w:val="22"/>
                <w:lang w:val="ru-RU"/>
              </w:rPr>
              <w:t>-</w:t>
            </w:r>
          </w:p>
        </w:tc>
        <w:tc>
          <w:tcPr>
            <w:tcW w:w="1559" w:type="dxa"/>
            <w:vAlign w:val="bottom"/>
          </w:tcPr>
          <w:p w:rsidR="0087735B" w:rsidRPr="00FD1704" w:rsidRDefault="008434F9" w:rsidP="00F20CEA">
            <w:pPr>
              <w:pStyle w:val="000Normal"/>
              <w:jc w:val="right"/>
              <w:rPr>
                <w:rFonts w:ascii="Times New Roman" w:hAnsi="Times New Roman"/>
                <w:sz w:val="22"/>
                <w:szCs w:val="22"/>
                <w:lang w:val="ru-RU"/>
              </w:rPr>
            </w:pPr>
            <w:r w:rsidRPr="00FD1704">
              <w:rPr>
                <w:rFonts w:ascii="Times New Roman" w:hAnsi="Times New Roman"/>
                <w:sz w:val="22"/>
                <w:szCs w:val="22"/>
                <w:lang w:val="ru-RU"/>
              </w:rPr>
              <w:t>35 762</w:t>
            </w:r>
          </w:p>
        </w:tc>
        <w:tc>
          <w:tcPr>
            <w:tcW w:w="1843" w:type="dxa"/>
            <w:vAlign w:val="bottom"/>
          </w:tcPr>
          <w:p w:rsidR="0087735B" w:rsidRPr="00FD1704" w:rsidRDefault="0087735B" w:rsidP="00F20CEA">
            <w:pPr>
              <w:pStyle w:val="000Normal"/>
              <w:jc w:val="right"/>
              <w:rPr>
                <w:rFonts w:ascii="Times New Roman" w:hAnsi="Times New Roman"/>
                <w:sz w:val="22"/>
                <w:szCs w:val="22"/>
                <w:lang w:val="ru-RU"/>
              </w:rPr>
            </w:pPr>
            <w:r w:rsidRPr="00FD1704">
              <w:rPr>
                <w:rFonts w:ascii="Times New Roman" w:hAnsi="Times New Roman"/>
                <w:sz w:val="22"/>
                <w:szCs w:val="22"/>
                <w:lang w:val="ru-RU"/>
              </w:rPr>
              <w:t>-</w:t>
            </w:r>
          </w:p>
        </w:tc>
      </w:tr>
      <w:tr w:rsidR="008434F9" w:rsidRPr="00FD1704" w:rsidTr="00F20CEA">
        <w:trPr>
          <w:trHeight w:val="315"/>
        </w:trPr>
        <w:tc>
          <w:tcPr>
            <w:tcW w:w="2835" w:type="dxa"/>
            <w:vAlign w:val="bottom"/>
          </w:tcPr>
          <w:p w:rsidR="008434F9" w:rsidRPr="00FD1704" w:rsidRDefault="008434F9" w:rsidP="0087735B">
            <w:pPr>
              <w:pStyle w:val="000Normal"/>
              <w:jc w:val="left"/>
              <w:rPr>
                <w:rFonts w:ascii="Times New Roman" w:hAnsi="Times New Roman"/>
                <w:sz w:val="22"/>
                <w:szCs w:val="22"/>
                <w:lang w:val="ru-RU"/>
              </w:rPr>
            </w:pPr>
            <w:r w:rsidRPr="00FD1704">
              <w:rPr>
                <w:rFonts w:ascii="Times New Roman" w:hAnsi="Times New Roman"/>
                <w:sz w:val="22"/>
                <w:szCs w:val="22"/>
                <w:lang w:val="ru-RU"/>
              </w:rPr>
              <w:t>Основные средства</w:t>
            </w:r>
          </w:p>
        </w:tc>
        <w:tc>
          <w:tcPr>
            <w:tcW w:w="1560" w:type="dxa"/>
            <w:vAlign w:val="bottom"/>
          </w:tcPr>
          <w:p w:rsidR="008434F9" w:rsidRPr="00FD1704" w:rsidRDefault="008434F9" w:rsidP="00F20CEA">
            <w:pPr>
              <w:pStyle w:val="000Normal"/>
              <w:jc w:val="right"/>
              <w:rPr>
                <w:rFonts w:ascii="Times New Roman" w:hAnsi="Times New Roman"/>
                <w:sz w:val="22"/>
                <w:szCs w:val="22"/>
                <w:lang w:val="ru-RU"/>
              </w:rPr>
            </w:pPr>
          </w:p>
        </w:tc>
        <w:tc>
          <w:tcPr>
            <w:tcW w:w="1559" w:type="dxa"/>
            <w:vAlign w:val="bottom"/>
          </w:tcPr>
          <w:p w:rsidR="008434F9" w:rsidRPr="00FD1704" w:rsidRDefault="008434F9" w:rsidP="00F20CEA">
            <w:pPr>
              <w:pStyle w:val="000Normal"/>
              <w:jc w:val="right"/>
              <w:rPr>
                <w:rFonts w:ascii="Times New Roman" w:hAnsi="Times New Roman"/>
                <w:sz w:val="22"/>
                <w:szCs w:val="22"/>
                <w:lang w:val="ru-RU"/>
              </w:rPr>
            </w:pPr>
          </w:p>
        </w:tc>
        <w:tc>
          <w:tcPr>
            <w:tcW w:w="1559" w:type="dxa"/>
            <w:vAlign w:val="bottom"/>
          </w:tcPr>
          <w:p w:rsidR="008434F9" w:rsidRPr="00FD1704" w:rsidRDefault="008434F9" w:rsidP="00F20CEA">
            <w:pPr>
              <w:pStyle w:val="000Normal"/>
              <w:jc w:val="right"/>
              <w:rPr>
                <w:rFonts w:ascii="Times New Roman" w:hAnsi="Times New Roman"/>
                <w:sz w:val="22"/>
                <w:szCs w:val="22"/>
                <w:lang w:val="ru-RU"/>
              </w:rPr>
            </w:pPr>
            <w:r w:rsidRPr="00FD1704">
              <w:rPr>
                <w:rFonts w:ascii="Times New Roman" w:hAnsi="Times New Roman"/>
                <w:sz w:val="22"/>
                <w:szCs w:val="22"/>
                <w:lang w:val="ru-RU"/>
              </w:rPr>
              <w:t>78 455</w:t>
            </w:r>
          </w:p>
        </w:tc>
        <w:tc>
          <w:tcPr>
            <w:tcW w:w="1843" w:type="dxa"/>
            <w:vAlign w:val="bottom"/>
          </w:tcPr>
          <w:p w:rsidR="008434F9" w:rsidRPr="00FD1704" w:rsidRDefault="008434F9" w:rsidP="00F20CEA">
            <w:pPr>
              <w:pStyle w:val="000Normal"/>
              <w:jc w:val="right"/>
              <w:rPr>
                <w:rFonts w:ascii="Times New Roman" w:hAnsi="Times New Roman"/>
                <w:sz w:val="22"/>
                <w:szCs w:val="22"/>
                <w:lang w:val="ru-RU"/>
              </w:rPr>
            </w:pPr>
          </w:p>
        </w:tc>
      </w:tr>
      <w:tr w:rsidR="0087735B" w:rsidRPr="00FD1704" w:rsidTr="00F20CEA">
        <w:trPr>
          <w:trHeight w:val="315"/>
        </w:trPr>
        <w:tc>
          <w:tcPr>
            <w:tcW w:w="2835" w:type="dxa"/>
            <w:vAlign w:val="bottom"/>
          </w:tcPr>
          <w:p w:rsidR="0087735B" w:rsidRPr="00FD1704" w:rsidRDefault="0087735B" w:rsidP="0087735B">
            <w:pPr>
              <w:pStyle w:val="000Normal"/>
              <w:jc w:val="left"/>
              <w:rPr>
                <w:rFonts w:ascii="Times New Roman" w:hAnsi="Times New Roman"/>
                <w:sz w:val="22"/>
                <w:szCs w:val="22"/>
                <w:lang w:val="ru-RU"/>
              </w:rPr>
            </w:pPr>
            <w:r w:rsidRPr="00FD1704">
              <w:rPr>
                <w:rFonts w:ascii="Times New Roman" w:hAnsi="Times New Roman"/>
                <w:sz w:val="22"/>
                <w:szCs w:val="22"/>
                <w:lang w:val="ru-RU"/>
              </w:rPr>
              <w:t>Прочие активы</w:t>
            </w:r>
          </w:p>
        </w:tc>
        <w:tc>
          <w:tcPr>
            <w:tcW w:w="1560" w:type="dxa"/>
            <w:vAlign w:val="bottom"/>
          </w:tcPr>
          <w:p w:rsidR="0087735B" w:rsidRPr="00FD1704" w:rsidRDefault="0087735B" w:rsidP="00F20CEA">
            <w:pPr>
              <w:pStyle w:val="000Normal"/>
              <w:jc w:val="right"/>
              <w:rPr>
                <w:rFonts w:ascii="Times New Roman" w:hAnsi="Times New Roman"/>
                <w:sz w:val="22"/>
                <w:szCs w:val="22"/>
                <w:lang w:val="ru-RU"/>
              </w:rPr>
            </w:pPr>
            <w:r w:rsidRPr="00FD1704">
              <w:rPr>
                <w:rFonts w:ascii="Times New Roman" w:hAnsi="Times New Roman"/>
                <w:sz w:val="22"/>
                <w:szCs w:val="22"/>
                <w:lang w:val="ru-RU"/>
              </w:rPr>
              <w:t>-</w:t>
            </w:r>
          </w:p>
        </w:tc>
        <w:tc>
          <w:tcPr>
            <w:tcW w:w="1559" w:type="dxa"/>
            <w:vAlign w:val="bottom"/>
          </w:tcPr>
          <w:p w:rsidR="0087735B" w:rsidRPr="00FD1704" w:rsidRDefault="0087735B" w:rsidP="00F20CEA">
            <w:pPr>
              <w:pStyle w:val="000Normal"/>
              <w:jc w:val="right"/>
              <w:rPr>
                <w:rFonts w:ascii="Times New Roman" w:hAnsi="Times New Roman"/>
                <w:sz w:val="22"/>
                <w:szCs w:val="22"/>
                <w:lang w:val="ru-RU"/>
              </w:rPr>
            </w:pPr>
            <w:r w:rsidRPr="00FD1704">
              <w:rPr>
                <w:rFonts w:ascii="Times New Roman" w:hAnsi="Times New Roman"/>
                <w:sz w:val="22"/>
                <w:szCs w:val="22"/>
                <w:lang w:val="ru-RU"/>
              </w:rPr>
              <w:t>-</w:t>
            </w:r>
          </w:p>
        </w:tc>
        <w:tc>
          <w:tcPr>
            <w:tcW w:w="1559" w:type="dxa"/>
            <w:vAlign w:val="bottom"/>
          </w:tcPr>
          <w:p w:rsidR="0087735B" w:rsidRPr="00FD1704" w:rsidRDefault="008434F9" w:rsidP="00F20CEA">
            <w:pPr>
              <w:pStyle w:val="000Normal"/>
              <w:jc w:val="right"/>
              <w:rPr>
                <w:rFonts w:ascii="Times New Roman" w:hAnsi="Times New Roman"/>
                <w:sz w:val="22"/>
                <w:szCs w:val="22"/>
                <w:lang w:val="ru-RU"/>
              </w:rPr>
            </w:pPr>
            <w:r w:rsidRPr="00FD1704">
              <w:rPr>
                <w:rFonts w:ascii="Times New Roman" w:hAnsi="Times New Roman"/>
                <w:sz w:val="22"/>
                <w:szCs w:val="22"/>
                <w:lang w:val="ru-RU"/>
              </w:rPr>
              <w:t>15 719</w:t>
            </w:r>
          </w:p>
        </w:tc>
        <w:tc>
          <w:tcPr>
            <w:tcW w:w="1843" w:type="dxa"/>
            <w:vAlign w:val="bottom"/>
          </w:tcPr>
          <w:p w:rsidR="0087735B" w:rsidRPr="00FD1704" w:rsidRDefault="0087735B" w:rsidP="00F20CEA">
            <w:pPr>
              <w:pStyle w:val="000Normal"/>
              <w:jc w:val="right"/>
              <w:rPr>
                <w:rFonts w:ascii="Times New Roman" w:hAnsi="Times New Roman"/>
                <w:sz w:val="22"/>
                <w:szCs w:val="22"/>
                <w:lang w:val="ru-RU"/>
              </w:rPr>
            </w:pPr>
            <w:r w:rsidRPr="00FD1704">
              <w:rPr>
                <w:rFonts w:ascii="Times New Roman" w:hAnsi="Times New Roman"/>
                <w:sz w:val="22"/>
                <w:szCs w:val="22"/>
                <w:lang w:val="ru-RU"/>
              </w:rPr>
              <w:t>-</w:t>
            </w:r>
          </w:p>
        </w:tc>
      </w:tr>
      <w:tr w:rsidR="0087735B" w:rsidRPr="00FD1704" w:rsidTr="00F20CEA">
        <w:trPr>
          <w:trHeight w:val="300"/>
        </w:trPr>
        <w:tc>
          <w:tcPr>
            <w:tcW w:w="2835" w:type="dxa"/>
            <w:vAlign w:val="bottom"/>
          </w:tcPr>
          <w:p w:rsidR="0087735B" w:rsidRPr="00FD1704" w:rsidRDefault="0087735B" w:rsidP="0087735B">
            <w:pPr>
              <w:pStyle w:val="000Normal"/>
              <w:jc w:val="left"/>
              <w:rPr>
                <w:rFonts w:ascii="Times New Roman" w:hAnsi="Times New Roman"/>
                <w:sz w:val="22"/>
                <w:szCs w:val="22"/>
                <w:lang w:val="ru-RU"/>
              </w:rPr>
            </w:pPr>
            <w:r w:rsidRPr="00FD1704">
              <w:rPr>
                <w:rFonts w:ascii="Times New Roman" w:hAnsi="Times New Roman"/>
                <w:sz w:val="22"/>
                <w:szCs w:val="22"/>
                <w:lang w:val="ru-RU"/>
              </w:rPr>
              <w:t>Средства банков</w:t>
            </w:r>
          </w:p>
        </w:tc>
        <w:tc>
          <w:tcPr>
            <w:tcW w:w="1560" w:type="dxa"/>
            <w:vAlign w:val="bottom"/>
          </w:tcPr>
          <w:p w:rsidR="0087735B" w:rsidRPr="00FD1704" w:rsidRDefault="008434F9" w:rsidP="00F20CEA">
            <w:pPr>
              <w:pStyle w:val="000Normal"/>
              <w:jc w:val="right"/>
              <w:rPr>
                <w:rFonts w:ascii="Times New Roman" w:hAnsi="Times New Roman"/>
                <w:sz w:val="22"/>
                <w:szCs w:val="22"/>
                <w:lang w:val="ru-RU"/>
              </w:rPr>
            </w:pPr>
            <w:r w:rsidRPr="00FD1704">
              <w:rPr>
                <w:rFonts w:ascii="Times New Roman" w:hAnsi="Times New Roman"/>
                <w:sz w:val="22"/>
                <w:szCs w:val="22"/>
                <w:lang w:val="ru-RU"/>
              </w:rPr>
              <w:t>2</w:t>
            </w:r>
            <w:r w:rsidR="006D148D" w:rsidRPr="00FD1704">
              <w:rPr>
                <w:rFonts w:ascii="Times New Roman" w:hAnsi="Times New Roman"/>
                <w:sz w:val="22"/>
                <w:szCs w:val="22"/>
                <w:lang w:val="ru-RU"/>
              </w:rPr>
              <w:t> 756 020</w:t>
            </w:r>
          </w:p>
        </w:tc>
        <w:tc>
          <w:tcPr>
            <w:tcW w:w="1559" w:type="dxa"/>
            <w:vAlign w:val="bottom"/>
          </w:tcPr>
          <w:p w:rsidR="0087735B" w:rsidRPr="00FD1704" w:rsidRDefault="006D148D" w:rsidP="00F20CEA">
            <w:pPr>
              <w:pStyle w:val="000Normal"/>
              <w:jc w:val="right"/>
              <w:rPr>
                <w:rFonts w:ascii="Times New Roman" w:hAnsi="Times New Roman"/>
                <w:sz w:val="22"/>
                <w:szCs w:val="22"/>
                <w:lang w:val="ru-RU"/>
              </w:rPr>
            </w:pPr>
            <w:r w:rsidRPr="00FD1704">
              <w:rPr>
                <w:rFonts w:ascii="Times New Roman" w:hAnsi="Times New Roman"/>
                <w:sz w:val="22"/>
                <w:szCs w:val="22"/>
                <w:lang w:val="ru-RU"/>
              </w:rPr>
              <w:t>23 513</w:t>
            </w:r>
          </w:p>
        </w:tc>
        <w:tc>
          <w:tcPr>
            <w:tcW w:w="1559" w:type="dxa"/>
            <w:vAlign w:val="bottom"/>
          </w:tcPr>
          <w:p w:rsidR="0087735B" w:rsidRPr="00FD1704" w:rsidRDefault="00047932" w:rsidP="00F20CEA">
            <w:pPr>
              <w:pStyle w:val="000Normal"/>
              <w:jc w:val="right"/>
              <w:rPr>
                <w:rFonts w:ascii="Times New Roman" w:hAnsi="Times New Roman"/>
                <w:sz w:val="22"/>
                <w:szCs w:val="22"/>
                <w:lang w:val="ru-RU"/>
              </w:rPr>
            </w:pPr>
            <w:r w:rsidRPr="00FD1704">
              <w:rPr>
                <w:rFonts w:ascii="Times New Roman" w:hAnsi="Times New Roman"/>
                <w:sz w:val="22"/>
                <w:szCs w:val="22"/>
                <w:lang w:val="ru-RU"/>
              </w:rPr>
              <w:t>-</w:t>
            </w:r>
          </w:p>
        </w:tc>
        <w:tc>
          <w:tcPr>
            <w:tcW w:w="1843" w:type="dxa"/>
            <w:vAlign w:val="bottom"/>
          </w:tcPr>
          <w:p w:rsidR="0087735B" w:rsidRPr="00FD1704" w:rsidRDefault="0087735B" w:rsidP="00F20CEA">
            <w:pPr>
              <w:pStyle w:val="000Normal"/>
              <w:jc w:val="right"/>
              <w:rPr>
                <w:rFonts w:ascii="Times New Roman" w:hAnsi="Times New Roman"/>
                <w:sz w:val="22"/>
                <w:szCs w:val="22"/>
                <w:lang w:val="ru-RU"/>
              </w:rPr>
            </w:pPr>
            <w:r w:rsidRPr="00FD1704">
              <w:rPr>
                <w:rFonts w:ascii="Times New Roman" w:hAnsi="Times New Roman"/>
                <w:sz w:val="22"/>
                <w:szCs w:val="22"/>
                <w:lang w:val="ru-RU"/>
              </w:rPr>
              <w:t>-</w:t>
            </w:r>
          </w:p>
        </w:tc>
      </w:tr>
      <w:tr w:rsidR="0087735B" w:rsidRPr="00FD1704" w:rsidTr="00F20CEA">
        <w:trPr>
          <w:trHeight w:val="300"/>
        </w:trPr>
        <w:tc>
          <w:tcPr>
            <w:tcW w:w="2835" w:type="dxa"/>
            <w:vAlign w:val="bottom"/>
          </w:tcPr>
          <w:p w:rsidR="0087735B" w:rsidRPr="00FD1704" w:rsidRDefault="0087735B" w:rsidP="0087735B">
            <w:pPr>
              <w:pStyle w:val="000Normal"/>
              <w:jc w:val="left"/>
              <w:rPr>
                <w:rFonts w:ascii="Times New Roman" w:hAnsi="Times New Roman"/>
                <w:sz w:val="22"/>
                <w:szCs w:val="22"/>
                <w:lang w:val="ru-RU"/>
              </w:rPr>
            </w:pPr>
            <w:r w:rsidRPr="00FD1704">
              <w:rPr>
                <w:rFonts w:ascii="Times New Roman" w:hAnsi="Times New Roman"/>
                <w:sz w:val="22"/>
                <w:szCs w:val="22"/>
                <w:lang w:val="ru-RU"/>
              </w:rPr>
              <w:t>Средства клиентов</w:t>
            </w:r>
          </w:p>
        </w:tc>
        <w:tc>
          <w:tcPr>
            <w:tcW w:w="1560" w:type="dxa"/>
            <w:vAlign w:val="bottom"/>
          </w:tcPr>
          <w:p w:rsidR="0087735B" w:rsidRPr="00FD1704" w:rsidRDefault="0087735B" w:rsidP="00F20CEA">
            <w:pPr>
              <w:pStyle w:val="000Normal"/>
              <w:jc w:val="right"/>
              <w:rPr>
                <w:rFonts w:ascii="Times New Roman" w:hAnsi="Times New Roman"/>
                <w:sz w:val="22"/>
                <w:szCs w:val="22"/>
                <w:lang w:val="ru-RU"/>
              </w:rPr>
            </w:pPr>
            <w:r w:rsidRPr="00FD1704">
              <w:rPr>
                <w:rFonts w:ascii="Times New Roman" w:hAnsi="Times New Roman"/>
                <w:sz w:val="22"/>
                <w:szCs w:val="22"/>
                <w:lang w:val="ru-RU"/>
              </w:rPr>
              <w:t>-</w:t>
            </w:r>
          </w:p>
        </w:tc>
        <w:tc>
          <w:tcPr>
            <w:tcW w:w="1559" w:type="dxa"/>
            <w:vAlign w:val="bottom"/>
          </w:tcPr>
          <w:p w:rsidR="0087735B" w:rsidRPr="00FD1704" w:rsidRDefault="0087735B" w:rsidP="00F20CEA">
            <w:pPr>
              <w:pStyle w:val="000Normal"/>
              <w:jc w:val="right"/>
              <w:rPr>
                <w:rFonts w:ascii="Times New Roman" w:hAnsi="Times New Roman"/>
                <w:sz w:val="22"/>
                <w:szCs w:val="22"/>
                <w:lang w:val="ru-RU"/>
              </w:rPr>
            </w:pPr>
            <w:r w:rsidRPr="00FD1704">
              <w:rPr>
                <w:rFonts w:ascii="Times New Roman" w:hAnsi="Times New Roman"/>
                <w:sz w:val="22"/>
                <w:szCs w:val="22"/>
                <w:lang w:val="ru-RU"/>
              </w:rPr>
              <w:t>-</w:t>
            </w:r>
          </w:p>
        </w:tc>
        <w:tc>
          <w:tcPr>
            <w:tcW w:w="1559" w:type="dxa"/>
            <w:vAlign w:val="bottom"/>
          </w:tcPr>
          <w:p w:rsidR="0087735B" w:rsidRPr="00FD1704" w:rsidRDefault="008434F9" w:rsidP="00F20CEA">
            <w:pPr>
              <w:pStyle w:val="000Normal"/>
              <w:jc w:val="right"/>
              <w:rPr>
                <w:rFonts w:ascii="Times New Roman" w:hAnsi="Times New Roman"/>
                <w:sz w:val="22"/>
                <w:szCs w:val="22"/>
                <w:lang w:val="ru-RU"/>
              </w:rPr>
            </w:pPr>
            <w:r w:rsidRPr="00FD1704">
              <w:rPr>
                <w:rFonts w:ascii="Times New Roman" w:hAnsi="Times New Roman"/>
                <w:sz w:val="22"/>
                <w:szCs w:val="22"/>
                <w:lang w:val="ru-RU"/>
              </w:rPr>
              <w:t>490 024</w:t>
            </w:r>
          </w:p>
        </w:tc>
        <w:tc>
          <w:tcPr>
            <w:tcW w:w="1843" w:type="dxa"/>
            <w:vAlign w:val="bottom"/>
          </w:tcPr>
          <w:p w:rsidR="0087735B" w:rsidRPr="00FD1704" w:rsidRDefault="00B7503B" w:rsidP="00F20CEA">
            <w:pPr>
              <w:pStyle w:val="000Normal"/>
              <w:jc w:val="right"/>
              <w:rPr>
                <w:rFonts w:ascii="Times New Roman" w:hAnsi="Times New Roman"/>
                <w:sz w:val="22"/>
                <w:szCs w:val="22"/>
                <w:lang w:val="en-US"/>
              </w:rPr>
            </w:pPr>
            <w:r w:rsidRPr="00FD1704">
              <w:rPr>
                <w:rFonts w:ascii="Times New Roman" w:hAnsi="Times New Roman"/>
                <w:sz w:val="22"/>
                <w:szCs w:val="22"/>
                <w:lang w:val="en-US"/>
              </w:rPr>
              <w:t>29</w:t>
            </w:r>
            <w:r w:rsidR="008434F9" w:rsidRPr="00FD1704">
              <w:rPr>
                <w:rFonts w:ascii="Times New Roman" w:hAnsi="Times New Roman"/>
                <w:sz w:val="22"/>
                <w:szCs w:val="22"/>
                <w:lang w:val="ru-RU"/>
              </w:rPr>
              <w:t xml:space="preserve"> </w:t>
            </w:r>
            <w:r w:rsidRPr="00FD1704">
              <w:rPr>
                <w:rFonts w:ascii="Times New Roman" w:hAnsi="Times New Roman"/>
                <w:sz w:val="22"/>
                <w:szCs w:val="22"/>
                <w:lang w:val="en-US"/>
              </w:rPr>
              <w:t>0</w:t>
            </w:r>
            <w:r w:rsidR="008434F9" w:rsidRPr="00FD1704">
              <w:rPr>
                <w:rFonts w:ascii="Times New Roman" w:hAnsi="Times New Roman"/>
                <w:sz w:val="22"/>
                <w:szCs w:val="22"/>
                <w:lang w:val="ru-RU"/>
              </w:rPr>
              <w:t>2</w:t>
            </w:r>
            <w:r w:rsidRPr="00FD1704">
              <w:rPr>
                <w:rFonts w:ascii="Times New Roman" w:hAnsi="Times New Roman"/>
                <w:sz w:val="22"/>
                <w:szCs w:val="22"/>
                <w:lang w:val="en-US"/>
              </w:rPr>
              <w:t>3</w:t>
            </w:r>
          </w:p>
        </w:tc>
      </w:tr>
      <w:tr w:rsidR="008434F9" w:rsidRPr="00FD1704" w:rsidTr="00F20CEA">
        <w:trPr>
          <w:trHeight w:val="300"/>
        </w:trPr>
        <w:tc>
          <w:tcPr>
            <w:tcW w:w="2835" w:type="dxa"/>
            <w:vAlign w:val="bottom"/>
          </w:tcPr>
          <w:p w:rsidR="008434F9" w:rsidRPr="00FD1704" w:rsidRDefault="008434F9" w:rsidP="0087735B">
            <w:pPr>
              <w:pStyle w:val="000Normal"/>
              <w:jc w:val="left"/>
              <w:rPr>
                <w:rFonts w:ascii="Times New Roman" w:hAnsi="Times New Roman"/>
                <w:sz w:val="22"/>
                <w:szCs w:val="22"/>
                <w:lang w:val="ru-RU"/>
              </w:rPr>
            </w:pPr>
            <w:r w:rsidRPr="00FD1704">
              <w:rPr>
                <w:rFonts w:ascii="Times New Roman" w:hAnsi="Times New Roman"/>
                <w:sz w:val="22"/>
                <w:szCs w:val="22"/>
                <w:lang w:val="ru-RU"/>
              </w:rPr>
              <w:t>Производные финансовые обязательства</w:t>
            </w:r>
          </w:p>
        </w:tc>
        <w:tc>
          <w:tcPr>
            <w:tcW w:w="1560" w:type="dxa"/>
            <w:vAlign w:val="bottom"/>
          </w:tcPr>
          <w:p w:rsidR="008434F9" w:rsidRPr="00FD1704" w:rsidRDefault="00F20CEA" w:rsidP="00F20CEA">
            <w:pPr>
              <w:pStyle w:val="000Normal"/>
              <w:jc w:val="right"/>
              <w:rPr>
                <w:rFonts w:ascii="Times New Roman" w:hAnsi="Times New Roman"/>
                <w:sz w:val="22"/>
                <w:szCs w:val="22"/>
                <w:lang w:val="ru-RU"/>
              </w:rPr>
            </w:pPr>
            <w:r w:rsidRPr="00FD1704">
              <w:rPr>
                <w:rFonts w:ascii="Times New Roman" w:hAnsi="Times New Roman"/>
                <w:sz w:val="22"/>
                <w:szCs w:val="22"/>
                <w:lang w:val="ru-RU"/>
              </w:rPr>
              <w:t>-</w:t>
            </w:r>
          </w:p>
        </w:tc>
        <w:tc>
          <w:tcPr>
            <w:tcW w:w="1559" w:type="dxa"/>
            <w:vAlign w:val="bottom"/>
          </w:tcPr>
          <w:p w:rsidR="008434F9" w:rsidRPr="00FD1704" w:rsidRDefault="006D148D" w:rsidP="00F20CEA">
            <w:pPr>
              <w:pStyle w:val="000Normal"/>
              <w:jc w:val="right"/>
              <w:rPr>
                <w:rFonts w:ascii="Times New Roman" w:hAnsi="Times New Roman"/>
                <w:sz w:val="22"/>
                <w:szCs w:val="22"/>
                <w:lang w:val="ru-RU"/>
              </w:rPr>
            </w:pPr>
            <w:r w:rsidRPr="00FD1704">
              <w:rPr>
                <w:rFonts w:ascii="Times New Roman" w:hAnsi="Times New Roman"/>
                <w:sz w:val="22"/>
                <w:szCs w:val="22"/>
                <w:lang w:val="ru-RU"/>
              </w:rPr>
              <w:t>3 767</w:t>
            </w:r>
          </w:p>
        </w:tc>
        <w:tc>
          <w:tcPr>
            <w:tcW w:w="1559" w:type="dxa"/>
            <w:vAlign w:val="bottom"/>
          </w:tcPr>
          <w:p w:rsidR="008434F9" w:rsidRPr="00FD1704" w:rsidRDefault="008434F9" w:rsidP="00F20CEA">
            <w:pPr>
              <w:pStyle w:val="000Normal"/>
              <w:jc w:val="right"/>
              <w:rPr>
                <w:rFonts w:ascii="Times New Roman" w:hAnsi="Times New Roman"/>
                <w:sz w:val="22"/>
                <w:szCs w:val="22"/>
                <w:lang w:val="ru-RU"/>
              </w:rPr>
            </w:pPr>
            <w:r w:rsidRPr="00FD1704">
              <w:rPr>
                <w:rFonts w:ascii="Times New Roman" w:hAnsi="Times New Roman"/>
                <w:sz w:val="22"/>
                <w:szCs w:val="22"/>
                <w:lang w:val="ru-RU"/>
              </w:rPr>
              <w:t>-</w:t>
            </w:r>
          </w:p>
        </w:tc>
        <w:tc>
          <w:tcPr>
            <w:tcW w:w="1843" w:type="dxa"/>
            <w:vAlign w:val="bottom"/>
          </w:tcPr>
          <w:p w:rsidR="008434F9" w:rsidRPr="00FD1704" w:rsidRDefault="008434F9" w:rsidP="000B524E">
            <w:pPr>
              <w:pStyle w:val="000Normal"/>
              <w:jc w:val="right"/>
              <w:rPr>
                <w:rFonts w:ascii="Times New Roman" w:hAnsi="Times New Roman"/>
                <w:sz w:val="22"/>
                <w:szCs w:val="22"/>
                <w:lang w:val="ru-RU"/>
              </w:rPr>
            </w:pPr>
            <w:r w:rsidRPr="00FD1704">
              <w:rPr>
                <w:rFonts w:ascii="Times New Roman" w:hAnsi="Times New Roman"/>
                <w:sz w:val="22"/>
                <w:szCs w:val="22"/>
                <w:lang w:val="ru-RU"/>
              </w:rPr>
              <w:t>-</w:t>
            </w:r>
          </w:p>
        </w:tc>
      </w:tr>
      <w:tr w:rsidR="0087735B" w:rsidRPr="00FD1704" w:rsidTr="00F20CEA">
        <w:trPr>
          <w:trHeight w:val="300"/>
        </w:trPr>
        <w:tc>
          <w:tcPr>
            <w:tcW w:w="2835" w:type="dxa"/>
            <w:vAlign w:val="bottom"/>
          </w:tcPr>
          <w:p w:rsidR="0087735B" w:rsidRPr="00FD1704" w:rsidRDefault="0087735B" w:rsidP="0087735B">
            <w:pPr>
              <w:pStyle w:val="000Normal"/>
              <w:jc w:val="left"/>
              <w:rPr>
                <w:rFonts w:ascii="Times New Roman" w:hAnsi="Times New Roman"/>
                <w:sz w:val="22"/>
                <w:szCs w:val="22"/>
                <w:lang w:val="ru-RU"/>
              </w:rPr>
            </w:pPr>
            <w:r w:rsidRPr="00FD1704">
              <w:rPr>
                <w:rFonts w:ascii="Times New Roman" w:hAnsi="Times New Roman"/>
                <w:sz w:val="22"/>
                <w:szCs w:val="22"/>
                <w:lang w:val="ru-RU"/>
              </w:rPr>
              <w:t>Ценные бумаги, выпущенные банком</w:t>
            </w:r>
          </w:p>
        </w:tc>
        <w:tc>
          <w:tcPr>
            <w:tcW w:w="1560" w:type="dxa"/>
            <w:vAlign w:val="bottom"/>
          </w:tcPr>
          <w:p w:rsidR="0087735B" w:rsidRPr="00FD1704" w:rsidRDefault="0087735B" w:rsidP="00F20CEA">
            <w:pPr>
              <w:pStyle w:val="000Normal"/>
              <w:jc w:val="right"/>
              <w:rPr>
                <w:rFonts w:ascii="Times New Roman" w:hAnsi="Times New Roman"/>
                <w:sz w:val="22"/>
                <w:szCs w:val="22"/>
                <w:lang w:val="ru-RU"/>
              </w:rPr>
            </w:pPr>
            <w:r w:rsidRPr="00FD1704">
              <w:rPr>
                <w:rFonts w:ascii="Times New Roman" w:hAnsi="Times New Roman"/>
                <w:sz w:val="22"/>
                <w:szCs w:val="22"/>
                <w:lang w:val="ru-RU"/>
              </w:rPr>
              <w:t>-</w:t>
            </w:r>
          </w:p>
        </w:tc>
        <w:tc>
          <w:tcPr>
            <w:tcW w:w="1559" w:type="dxa"/>
            <w:vAlign w:val="bottom"/>
          </w:tcPr>
          <w:p w:rsidR="0087735B" w:rsidRPr="00FD1704" w:rsidRDefault="0087735B" w:rsidP="00F20CEA">
            <w:pPr>
              <w:pStyle w:val="000Normal"/>
              <w:jc w:val="right"/>
              <w:rPr>
                <w:rFonts w:ascii="Times New Roman" w:hAnsi="Times New Roman"/>
                <w:sz w:val="22"/>
                <w:szCs w:val="22"/>
                <w:lang w:val="ru-RU"/>
              </w:rPr>
            </w:pPr>
            <w:r w:rsidRPr="00FD1704">
              <w:rPr>
                <w:rFonts w:ascii="Times New Roman" w:hAnsi="Times New Roman"/>
                <w:sz w:val="22"/>
                <w:szCs w:val="22"/>
                <w:lang w:val="ru-RU"/>
              </w:rPr>
              <w:t>-</w:t>
            </w:r>
          </w:p>
        </w:tc>
        <w:tc>
          <w:tcPr>
            <w:tcW w:w="1559" w:type="dxa"/>
            <w:vAlign w:val="bottom"/>
          </w:tcPr>
          <w:p w:rsidR="0087735B" w:rsidRPr="00FD1704" w:rsidRDefault="008434F9" w:rsidP="00F20CEA">
            <w:pPr>
              <w:pStyle w:val="000Normal"/>
              <w:jc w:val="right"/>
              <w:rPr>
                <w:rFonts w:ascii="Times New Roman" w:hAnsi="Times New Roman"/>
                <w:sz w:val="22"/>
                <w:szCs w:val="22"/>
                <w:lang w:val="ru-RU"/>
              </w:rPr>
            </w:pPr>
            <w:r w:rsidRPr="00FD1704">
              <w:rPr>
                <w:rFonts w:ascii="Times New Roman" w:hAnsi="Times New Roman"/>
                <w:sz w:val="22"/>
                <w:szCs w:val="22"/>
                <w:lang w:val="ru-RU"/>
              </w:rPr>
              <w:t>7 053</w:t>
            </w:r>
          </w:p>
        </w:tc>
        <w:tc>
          <w:tcPr>
            <w:tcW w:w="1843" w:type="dxa"/>
            <w:vAlign w:val="bottom"/>
          </w:tcPr>
          <w:p w:rsidR="0087735B" w:rsidRPr="00FD1704" w:rsidRDefault="008434F9" w:rsidP="000B524E">
            <w:pPr>
              <w:pStyle w:val="000Normal"/>
              <w:jc w:val="right"/>
              <w:rPr>
                <w:rFonts w:ascii="Times New Roman" w:hAnsi="Times New Roman"/>
                <w:sz w:val="22"/>
                <w:szCs w:val="22"/>
                <w:lang w:val="ru-RU"/>
              </w:rPr>
            </w:pPr>
            <w:r w:rsidRPr="00FD1704">
              <w:rPr>
                <w:rFonts w:ascii="Times New Roman" w:hAnsi="Times New Roman"/>
                <w:sz w:val="22"/>
                <w:szCs w:val="22"/>
                <w:lang w:val="ru-RU"/>
              </w:rPr>
              <w:t>-</w:t>
            </w:r>
          </w:p>
        </w:tc>
      </w:tr>
      <w:tr w:rsidR="0087735B" w:rsidRPr="00FD1704" w:rsidTr="00F20CEA">
        <w:trPr>
          <w:trHeight w:val="300"/>
        </w:trPr>
        <w:tc>
          <w:tcPr>
            <w:tcW w:w="2835" w:type="dxa"/>
            <w:vAlign w:val="bottom"/>
          </w:tcPr>
          <w:p w:rsidR="0087735B" w:rsidRPr="00FD1704" w:rsidRDefault="0087735B" w:rsidP="0087735B">
            <w:pPr>
              <w:pStyle w:val="000Normal"/>
              <w:jc w:val="left"/>
              <w:rPr>
                <w:rFonts w:ascii="Times New Roman" w:hAnsi="Times New Roman"/>
                <w:sz w:val="22"/>
                <w:szCs w:val="22"/>
                <w:lang w:val="ru-RU"/>
              </w:rPr>
            </w:pPr>
            <w:r w:rsidRPr="00FD1704">
              <w:rPr>
                <w:rFonts w:ascii="Times New Roman" w:hAnsi="Times New Roman"/>
                <w:sz w:val="22"/>
                <w:szCs w:val="22"/>
                <w:lang w:val="ru-RU"/>
              </w:rPr>
              <w:t>Прочие обязательства</w:t>
            </w:r>
          </w:p>
        </w:tc>
        <w:tc>
          <w:tcPr>
            <w:tcW w:w="1560" w:type="dxa"/>
            <w:vAlign w:val="bottom"/>
          </w:tcPr>
          <w:p w:rsidR="00903CEC" w:rsidRPr="00FD1704" w:rsidRDefault="006D148D" w:rsidP="00F20CEA">
            <w:pPr>
              <w:pStyle w:val="000Normal"/>
              <w:jc w:val="right"/>
              <w:rPr>
                <w:rFonts w:ascii="Times New Roman" w:hAnsi="Times New Roman"/>
                <w:sz w:val="22"/>
                <w:szCs w:val="22"/>
                <w:lang w:val="ru-RU"/>
              </w:rPr>
            </w:pPr>
            <w:r w:rsidRPr="00FD1704">
              <w:rPr>
                <w:rFonts w:ascii="Times New Roman" w:hAnsi="Times New Roman"/>
                <w:sz w:val="22"/>
                <w:szCs w:val="22"/>
                <w:lang w:val="ru-RU"/>
              </w:rPr>
              <w:t>-</w:t>
            </w:r>
          </w:p>
        </w:tc>
        <w:tc>
          <w:tcPr>
            <w:tcW w:w="1559" w:type="dxa"/>
            <w:vAlign w:val="bottom"/>
          </w:tcPr>
          <w:p w:rsidR="0087735B" w:rsidRPr="00FD1704" w:rsidRDefault="006D148D" w:rsidP="00F20CEA">
            <w:pPr>
              <w:pStyle w:val="000Normal"/>
              <w:jc w:val="right"/>
              <w:rPr>
                <w:rFonts w:ascii="Times New Roman" w:hAnsi="Times New Roman"/>
                <w:sz w:val="22"/>
                <w:szCs w:val="22"/>
                <w:lang w:val="ru-RU"/>
              </w:rPr>
            </w:pPr>
            <w:r w:rsidRPr="00FD1704">
              <w:rPr>
                <w:rFonts w:ascii="Times New Roman" w:hAnsi="Times New Roman"/>
                <w:sz w:val="22"/>
                <w:szCs w:val="22"/>
                <w:lang w:val="ru-RU"/>
              </w:rPr>
              <w:t>1</w:t>
            </w:r>
          </w:p>
        </w:tc>
        <w:tc>
          <w:tcPr>
            <w:tcW w:w="1559" w:type="dxa"/>
            <w:vAlign w:val="bottom"/>
          </w:tcPr>
          <w:p w:rsidR="0087735B" w:rsidRPr="00FD1704" w:rsidRDefault="0087735B" w:rsidP="00F20CEA">
            <w:pPr>
              <w:pStyle w:val="000Normal"/>
              <w:jc w:val="right"/>
              <w:rPr>
                <w:rFonts w:ascii="Times New Roman" w:hAnsi="Times New Roman"/>
                <w:sz w:val="22"/>
                <w:szCs w:val="22"/>
                <w:lang w:val="ru-RU"/>
              </w:rPr>
            </w:pPr>
            <w:r w:rsidRPr="00FD1704">
              <w:rPr>
                <w:rFonts w:ascii="Times New Roman" w:hAnsi="Times New Roman"/>
                <w:sz w:val="22"/>
                <w:szCs w:val="22"/>
                <w:lang w:val="ru-RU"/>
              </w:rPr>
              <w:t>-</w:t>
            </w:r>
          </w:p>
        </w:tc>
        <w:tc>
          <w:tcPr>
            <w:tcW w:w="1843" w:type="dxa"/>
            <w:vAlign w:val="bottom"/>
          </w:tcPr>
          <w:p w:rsidR="0087735B" w:rsidRPr="00FD1704" w:rsidRDefault="000B524E" w:rsidP="000B524E">
            <w:pPr>
              <w:pStyle w:val="000Normal"/>
              <w:jc w:val="right"/>
              <w:rPr>
                <w:rFonts w:ascii="Times New Roman" w:hAnsi="Times New Roman"/>
                <w:sz w:val="22"/>
                <w:szCs w:val="22"/>
                <w:lang w:val="ru-RU"/>
              </w:rPr>
            </w:pPr>
            <w:r w:rsidRPr="00FD1704">
              <w:rPr>
                <w:rFonts w:ascii="Times New Roman" w:hAnsi="Times New Roman"/>
                <w:sz w:val="22"/>
                <w:szCs w:val="22"/>
                <w:lang w:val="ru-RU"/>
              </w:rPr>
              <w:t xml:space="preserve"> </w:t>
            </w:r>
            <w:r w:rsidR="00903CEC" w:rsidRPr="00FD1704">
              <w:rPr>
                <w:rFonts w:ascii="Times New Roman" w:hAnsi="Times New Roman"/>
                <w:sz w:val="22"/>
                <w:szCs w:val="22"/>
                <w:lang w:val="ru-RU"/>
              </w:rPr>
              <w:t>-</w:t>
            </w:r>
            <w:r w:rsidR="0087735B" w:rsidRPr="00FD1704">
              <w:rPr>
                <w:rFonts w:ascii="Times New Roman" w:hAnsi="Times New Roman"/>
                <w:sz w:val="22"/>
                <w:szCs w:val="22"/>
                <w:lang w:val="ru-RU"/>
              </w:rPr>
              <w:t> </w:t>
            </w:r>
          </w:p>
        </w:tc>
      </w:tr>
      <w:tr w:rsidR="0087735B" w:rsidRPr="00FD1704" w:rsidTr="00F20CEA">
        <w:trPr>
          <w:trHeight w:val="300"/>
        </w:trPr>
        <w:tc>
          <w:tcPr>
            <w:tcW w:w="2835" w:type="dxa"/>
            <w:vAlign w:val="bottom"/>
          </w:tcPr>
          <w:p w:rsidR="0087735B" w:rsidRPr="00FD1704" w:rsidRDefault="0087735B" w:rsidP="0087735B">
            <w:pPr>
              <w:pStyle w:val="000Normal"/>
              <w:jc w:val="left"/>
              <w:rPr>
                <w:rFonts w:ascii="Times New Roman" w:hAnsi="Times New Roman"/>
                <w:sz w:val="22"/>
                <w:szCs w:val="22"/>
                <w:lang w:val="ru-RU"/>
              </w:rPr>
            </w:pPr>
            <w:r w:rsidRPr="00FD1704">
              <w:rPr>
                <w:rFonts w:ascii="Times New Roman" w:hAnsi="Times New Roman"/>
                <w:sz w:val="22"/>
                <w:szCs w:val="22"/>
                <w:lang w:val="ru-RU"/>
              </w:rPr>
              <w:t>Процентные доходы</w:t>
            </w:r>
          </w:p>
        </w:tc>
        <w:tc>
          <w:tcPr>
            <w:tcW w:w="1560" w:type="dxa"/>
            <w:vAlign w:val="bottom"/>
          </w:tcPr>
          <w:p w:rsidR="0087735B" w:rsidRPr="00FD1704" w:rsidRDefault="006D148D" w:rsidP="00F20CEA">
            <w:pPr>
              <w:pStyle w:val="000Normal"/>
              <w:jc w:val="right"/>
              <w:rPr>
                <w:rFonts w:ascii="Times New Roman" w:hAnsi="Times New Roman"/>
                <w:sz w:val="22"/>
                <w:szCs w:val="22"/>
                <w:lang w:val="ru-RU"/>
              </w:rPr>
            </w:pPr>
            <w:r w:rsidRPr="00FD1704">
              <w:rPr>
                <w:rFonts w:ascii="Times New Roman" w:hAnsi="Times New Roman"/>
                <w:sz w:val="22"/>
                <w:szCs w:val="22"/>
                <w:lang w:val="ru-RU"/>
              </w:rPr>
              <w:t>-</w:t>
            </w:r>
          </w:p>
        </w:tc>
        <w:tc>
          <w:tcPr>
            <w:tcW w:w="1559" w:type="dxa"/>
            <w:vAlign w:val="bottom"/>
          </w:tcPr>
          <w:p w:rsidR="0087735B" w:rsidRPr="00FD1704" w:rsidRDefault="006D148D" w:rsidP="00F20CEA">
            <w:pPr>
              <w:pStyle w:val="000Normal"/>
              <w:jc w:val="right"/>
              <w:rPr>
                <w:rFonts w:ascii="Times New Roman" w:hAnsi="Times New Roman"/>
                <w:sz w:val="22"/>
                <w:szCs w:val="22"/>
                <w:lang w:val="ru-RU"/>
              </w:rPr>
            </w:pPr>
            <w:r w:rsidRPr="00FD1704">
              <w:rPr>
                <w:rFonts w:ascii="Times New Roman" w:hAnsi="Times New Roman"/>
                <w:sz w:val="22"/>
                <w:szCs w:val="22"/>
                <w:lang w:val="ru-RU"/>
              </w:rPr>
              <w:t>2</w:t>
            </w:r>
          </w:p>
        </w:tc>
        <w:tc>
          <w:tcPr>
            <w:tcW w:w="1559" w:type="dxa"/>
            <w:vAlign w:val="bottom"/>
          </w:tcPr>
          <w:p w:rsidR="0087735B" w:rsidRPr="00FD1704" w:rsidRDefault="000923F0" w:rsidP="00F20CEA">
            <w:pPr>
              <w:pStyle w:val="000Normal"/>
              <w:jc w:val="right"/>
              <w:rPr>
                <w:rFonts w:ascii="Times New Roman" w:hAnsi="Times New Roman"/>
                <w:sz w:val="22"/>
                <w:szCs w:val="22"/>
                <w:lang w:val="en-US"/>
              </w:rPr>
            </w:pPr>
            <w:r w:rsidRPr="00FD1704">
              <w:rPr>
                <w:rFonts w:ascii="Times New Roman" w:hAnsi="Times New Roman"/>
                <w:sz w:val="22"/>
                <w:szCs w:val="22"/>
                <w:lang w:val="en-US"/>
              </w:rPr>
              <w:t>402</w:t>
            </w:r>
          </w:p>
        </w:tc>
        <w:tc>
          <w:tcPr>
            <w:tcW w:w="1843" w:type="dxa"/>
            <w:vAlign w:val="bottom"/>
          </w:tcPr>
          <w:p w:rsidR="0087735B" w:rsidRPr="00FD1704" w:rsidRDefault="00903CEC" w:rsidP="00F20CEA">
            <w:pPr>
              <w:pStyle w:val="000Normal"/>
              <w:jc w:val="right"/>
              <w:rPr>
                <w:rFonts w:ascii="Times New Roman" w:hAnsi="Times New Roman"/>
                <w:sz w:val="22"/>
                <w:szCs w:val="22"/>
                <w:lang w:val="ru-RU"/>
              </w:rPr>
            </w:pPr>
            <w:r w:rsidRPr="00FD1704">
              <w:rPr>
                <w:rFonts w:ascii="Times New Roman" w:hAnsi="Times New Roman"/>
                <w:sz w:val="22"/>
                <w:szCs w:val="22"/>
                <w:lang w:val="ru-RU"/>
              </w:rPr>
              <w:t>622</w:t>
            </w:r>
          </w:p>
        </w:tc>
      </w:tr>
      <w:tr w:rsidR="0087735B" w:rsidRPr="00FD1704" w:rsidTr="00F20CEA">
        <w:trPr>
          <w:trHeight w:val="267"/>
        </w:trPr>
        <w:tc>
          <w:tcPr>
            <w:tcW w:w="2835" w:type="dxa"/>
            <w:vAlign w:val="bottom"/>
          </w:tcPr>
          <w:p w:rsidR="0087735B" w:rsidRPr="00FD1704" w:rsidRDefault="0087735B" w:rsidP="0087735B">
            <w:pPr>
              <w:pStyle w:val="000Normal"/>
              <w:jc w:val="left"/>
              <w:rPr>
                <w:rFonts w:ascii="Times New Roman" w:hAnsi="Times New Roman"/>
                <w:sz w:val="22"/>
                <w:szCs w:val="22"/>
                <w:lang w:val="ru-RU"/>
              </w:rPr>
            </w:pPr>
            <w:r w:rsidRPr="00FD1704">
              <w:rPr>
                <w:rFonts w:ascii="Times New Roman" w:hAnsi="Times New Roman"/>
                <w:sz w:val="22"/>
                <w:szCs w:val="22"/>
                <w:lang w:val="ru-RU"/>
              </w:rPr>
              <w:t>Процентные расходы</w:t>
            </w:r>
          </w:p>
        </w:tc>
        <w:tc>
          <w:tcPr>
            <w:tcW w:w="1560" w:type="dxa"/>
            <w:vAlign w:val="bottom"/>
          </w:tcPr>
          <w:p w:rsidR="0087735B" w:rsidRPr="00FD1704" w:rsidRDefault="00903CEC" w:rsidP="00F20CEA">
            <w:pPr>
              <w:pStyle w:val="000Normal"/>
              <w:jc w:val="right"/>
              <w:rPr>
                <w:rFonts w:ascii="Times New Roman" w:hAnsi="Times New Roman"/>
                <w:sz w:val="22"/>
                <w:szCs w:val="22"/>
                <w:lang w:val="ru-RU"/>
              </w:rPr>
            </w:pPr>
            <w:r w:rsidRPr="00FD1704">
              <w:rPr>
                <w:rFonts w:ascii="Times New Roman" w:hAnsi="Times New Roman"/>
                <w:sz w:val="22"/>
                <w:szCs w:val="22"/>
                <w:lang w:val="ru-RU"/>
              </w:rPr>
              <w:t>137 791</w:t>
            </w:r>
          </w:p>
        </w:tc>
        <w:tc>
          <w:tcPr>
            <w:tcW w:w="1559" w:type="dxa"/>
            <w:vAlign w:val="bottom"/>
          </w:tcPr>
          <w:p w:rsidR="0087735B" w:rsidRPr="00FD1704" w:rsidRDefault="0087735B" w:rsidP="00F20CEA">
            <w:pPr>
              <w:pStyle w:val="000Normal"/>
              <w:jc w:val="right"/>
              <w:rPr>
                <w:rFonts w:ascii="Times New Roman" w:hAnsi="Times New Roman"/>
                <w:sz w:val="22"/>
                <w:szCs w:val="22"/>
                <w:lang w:val="ru-RU"/>
              </w:rPr>
            </w:pPr>
            <w:r w:rsidRPr="00FD1704">
              <w:rPr>
                <w:rFonts w:ascii="Times New Roman" w:hAnsi="Times New Roman"/>
                <w:sz w:val="22"/>
                <w:szCs w:val="22"/>
                <w:lang w:val="ru-RU"/>
              </w:rPr>
              <w:t>-</w:t>
            </w:r>
          </w:p>
        </w:tc>
        <w:tc>
          <w:tcPr>
            <w:tcW w:w="1559" w:type="dxa"/>
            <w:vAlign w:val="bottom"/>
          </w:tcPr>
          <w:p w:rsidR="0087735B" w:rsidRPr="00FD1704" w:rsidRDefault="00903CEC" w:rsidP="00F20CEA">
            <w:pPr>
              <w:pStyle w:val="000Normal"/>
              <w:jc w:val="right"/>
              <w:rPr>
                <w:rFonts w:ascii="Times New Roman" w:hAnsi="Times New Roman"/>
                <w:sz w:val="22"/>
                <w:szCs w:val="22"/>
                <w:lang w:val="en-US"/>
              </w:rPr>
            </w:pPr>
            <w:r w:rsidRPr="00FD1704">
              <w:rPr>
                <w:rFonts w:ascii="Times New Roman" w:hAnsi="Times New Roman"/>
                <w:sz w:val="22"/>
                <w:szCs w:val="22"/>
                <w:lang w:val="ru-RU"/>
              </w:rPr>
              <w:t xml:space="preserve">18 </w:t>
            </w:r>
            <w:r w:rsidR="000923F0" w:rsidRPr="00FD1704">
              <w:rPr>
                <w:rFonts w:ascii="Times New Roman" w:hAnsi="Times New Roman"/>
                <w:sz w:val="22"/>
                <w:szCs w:val="22"/>
                <w:lang w:val="en-US"/>
              </w:rPr>
              <w:t>509</w:t>
            </w:r>
          </w:p>
        </w:tc>
        <w:tc>
          <w:tcPr>
            <w:tcW w:w="1843" w:type="dxa"/>
            <w:vAlign w:val="bottom"/>
          </w:tcPr>
          <w:p w:rsidR="0087735B" w:rsidRPr="00FD1704" w:rsidRDefault="00B7503B" w:rsidP="00F20CEA">
            <w:pPr>
              <w:pStyle w:val="000Normal"/>
              <w:jc w:val="right"/>
              <w:rPr>
                <w:rFonts w:ascii="Times New Roman" w:hAnsi="Times New Roman"/>
                <w:sz w:val="22"/>
                <w:szCs w:val="22"/>
                <w:lang w:val="en-US"/>
              </w:rPr>
            </w:pPr>
            <w:r w:rsidRPr="00FD1704">
              <w:rPr>
                <w:rFonts w:ascii="Times New Roman" w:hAnsi="Times New Roman"/>
                <w:sz w:val="22"/>
                <w:szCs w:val="22"/>
                <w:lang w:val="en-US"/>
              </w:rPr>
              <w:t>4</w:t>
            </w:r>
            <w:r w:rsidR="00903CEC" w:rsidRPr="00FD1704">
              <w:rPr>
                <w:rFonts w:ascii="Times New Roman" w:hAnsi="Times New Roman"/>
                <w:sz w:val="22"/>
                <w:szCs w:val="22"/>
                <w:lang w:val="ru-RU"/>
              </w:rPr>
              <w:t xml:space="preserve"> </w:t>
            </w:r>
            <w:r w:rsidRPr="00FD1704">
              <w:rPr>
                <w:rFonts w:ascii="Times New Roman" w:hAnsi="Times New Roman"/>
                <w:sz w:val="22"/>
                <w:szCs w:val="22"/>
                <w:lang w:val="en-US"/>
              </w:rPr>
              <w:t>0</w:t>
            </w:r>
            <w:r w:rsidR="00903CEC" w:rsidRPr="00FD1704">
              <w:rPr>
                <w:rFonts w:ascii="Times New Roman" w:hAnsi="Times New Roman"/>
                <w:sz w:val="22"/>
                <w:szCs w:val="22"/>
                <w:lang w:val="ru-RU"/>
              </w:rPr>
              <w:t>8</w:t>
            </w:r>
            <w:r w:rsidRPr="00FD1704">
              <w:rPr>
                <w:rFonts w:ascii="Times New Roman" w:hAnsi="Times New Roman"/>
                <w:sz w:val="22"/>
                <w:szCs w:val="22"/>
                <w:lang w:val="en-US"/>
              </w:rPr>
              <w:t>6</w:t>
            </w:r>
          </w:p>
        </w:tc>
      </w:tr>
      <w:tr w:rsidR="0087735B" w:rsidRPr="00FD1704" w:rsidTr="00F20CEA">
        <w:trPr>
          <w:trHeight w:val="300"/>
        </w:trPr>
        <w:tc>
          <w:tcPr>
            <w:tcW w:w="2835" w:type="dxa"/>
            <w:vAlign w:val="bottom"/>
          </w:tcPr>
          <w:p w:rsidR="0087735B" w:rsidRPr="00FD1704" w:rsidRDefault="0087735B" w:rsidP="0087735B">
            <w:pPr>
              <w:pStyle w:val="000Normal"/>
              <w:jc w:val="left"/>
              <w:rPr>
                <w:rFonts w:ascii="Times New Roman" w:hAnsi="Times New Roman"/>
                <w:sz w:val="22"/>
                <w:szCs w:val="22"/>
                <w:lang w:val="ru-RU"/>
              </w:rPr>
            </w:pPr>
            <w:r w:rsidRPr="00FD1704">
              <w:rPr>
                <w:rFonts w:ascii="Times New Roman" w:hAnsi="Times New Roman"/>
                <w:sz w:val="22"/>
                <w:szCs w:val="22"/>
                <w:lang w:val="ru-RU"/>
              </w:rPr>
              <w:t>Комиссионные доходы</w:t>
            </w:r>
          </w:p>
        </w:tc>
        <w:tc>
          <w:tcPr>
            <w:tcW w:w="1560" w:type="dxa"/>
            <w:vAlign w:val="bottom"/>
          </w:tcPr>
          <w:p w:rsidR="0087735B" w:rsidRPr="00FD1704" w:rsidRDefault="00903CEC" w:rsidP="00F20CEA">
            <w:pPr>
              <w:pStyle w:val="000Normal"/>
              <w:jc w:val="right"/>
              <w:rPr>
                <w:rFonts w:ascii="Times New Roman" w:hAnsi="Times New Roman"/>
                <w:sz w:val="22"/>
                <w:szCs w:val="22"/>
                <w:lang w:val="ru-RU"/>
              </w:rPr>
            </w:pPr>
            <w:r w:rsidRPr="00FD1704">
              <w:rPr>
                <w:rFonts w:ascii="Times New Roman" w:hAnsi="Times New Roman"/>
                <w:sz w:val="22"/>
                <w:szCs w:val="22"/>
                <w:lang w:val="ru-RU"/>
              </w:rPr>
              <w:t>1</w:t>
            </w:r>
            <w:r w:rsidR="006D148D" w:rsidRPr="00FD1704">
              <w:rPr>
                <w:rFonts w:ascii="Times New Roman" w:hAnsi="Times New Roman"/>
                <w:sz w:val="22"/>
                <w:szCs w:val="22"/>
                <w:lang w:val="ru-RU"/>
              </w:rPr>
              <w:t>87</w:t>
            </w:r>
          </w:p>
        </w:tc>
        <w:tc>
          <w:tcPr>
            <w:tcW w:w="1559" w:type="dxa"/>
            <w:vAlign w:val="bottom"/>
          </w:tcPr>
          <w:p w:rsidR="0087735B" w:rsidRPr="00FD1704" w:rsidRDefault="006D148D" w:rsidP="00F20CEA">
            <w:pPr>
              <w:pStyle w:val="000Normal"/>
              <w:jc w:val="right"/>
              <w:rPr>
                <w:rFonts w:ascii="Times New Roman" w:hAnsi="Times New Roman"/>
                <w:sz w:val="22"/>
                <w:szCs w:val="22"/>
                <w:lang w:val="ru-RU"/>
              </w:rPr>
            </w:pPr>
            <w:r w:rsidRPr="00FD1704">
              <w:rPr>
                <w:rFonts w:ascii="Times New Roman" w:hAnsi="Times New Roman"/>
                <w:sz w:val="22"/>
                <w:szCs w:val="22"/>
                <w:lang w:val="ru-RU"/>
              </w:rPr>
              <w:t>5</w:t>
            </w:r>
          </w:p>
        </w:tc>
        <w:tc>
          <w:tcPr>
            <w:tcW w:w="1559" w:type="dxa"/>
            <w:vAlign w:val="bottom"/>
          </w:tcPr>
          <w:p w:rsidR="0087735B" w:rsidRPr="00FD1704" w:rsidRDefault="00903CEC" w:rsidP="00F20CEA">
            <w:pPr>
              <w:pStyle w:val="000Normal"/>
              <w:jc w:val="right"/>
              <w:rPr>
                <w:rFonts w:ascii="Times New Roman" w:hAnsi="Times New Roman"/>
                <w:sz w:val="22"/>
                <w:szCs w:val="22"/>
                <w:lang w:val="en-US"/>
              </w:rPr>
            </w:pPr>
            <w:r w:rsidRPr="00FD1704">
              <w:rPr>
                <w:rFonts w:ascii="Times New Roman" w:hAnsi="Times New Roman"/>
                <w:sz w:val="22"/>
                <w:szCs w:val="22"/>
                <w:lang w:val="ru-RU"/>
              </w:rPr>
              <w:t>5</w:t>
            </w:r>
            <w:r w:rsidR="000923F0" w:rsidRPr="00FD1704">
              <w:rPr>
                <w:rFonts w:ascii="Times New Roman" w:hAnsi="Times New Roman"/>
                <w:sz w:val="22"/>
                <w:szCs w:val="22"/>
                <w:lang w:val="en-US"/>
              </w:rPr>
              <w:t>78</w:t>
            </w:r>
          </w:p>
        </w:tc>
        <w:tc>
          <w:tcPr>
            <w:tcW w:w="1843" w:type="dxa"/>
            <w:vAlign w:val="bottom"/>
          </w:tcPr>
          <w:p w:rsidR="0087735B" w:rsidRPr="00FD1704" w:rsidRDefault="00903CEC" w:rsidP="00F20CEA">
            <w:pPr>
              <w:pStyle w:val="000Normal"/>
              <w:jc w:val="right"/>
              <w:rPr>
                <w:rFonts w:ascii="Times New Roman" w:hAnsi="Times New Roman"/>
                <w:sz w:val="22"/>
                <w:szCs w:val="22"/>
                <w:lang w:val="en-US"/>
              </w:rPr>
            </w:pPr>
            <w:r w:rsidRPr="00FD1704">
              <w:rPr>
                <w:rFonts w:ascii="Times New Roman" w:hAnsi="Times New Roman"/>
                <w:sz w:val="22"/>
                <w:szCs w:val="22"/>
                <w:lang w:val="ru-RU"/>
              </w:rPr>
              <w:t>10</w:t>
            </w:r>
            <w:r w:rsidR="00B7503B" w:rsidRPr="00FD1704">
              <w:rPr>
                <w:rFonts w:ascii="Times New Roman" w:hAnsi="Times New Roman"/>
                <w:sz w:val="22"/>
                <w:szCs w:val="22"/>
                <w:lang w:val="en-US"/>
              </w:rPr>
              <w:t>6</w:t>
            </w:r>
          </w:p>
        </w:tc>
      </w:tr>
      <w:tr w:rsidR="0087735B" w:rsidRPr="00FD1704" w:rsidTr="00F20CEA">
        <w:trPr>
          <w:trHeight w:val="300"/>
        </w:trPr>
        <w:tc>
          <w:tcPr>
            <w:tcW w:w="2835" w:type="dxa"/>
            <w:vAlign w:val="bottom"/>
          </w:tcPr>
          <w:p w:rsidR="0087735B" w:rsidRPr="00FD1704" w:rsidRDefault="0087735B" w:rsidP="0087735B">
            <w:pPr>
              <w:pStyle w:val="000Normal"/>
              <w:jc w:val="left"/>
              <w:rPr>
                <w:rFonts w:ascii="Times New Roman" w:hAnsi="Times New Roman"/>
                <w:sz w:val="22"/>
                <w:szCs w:val="22"/>
                <w:lang w:val="ru-RU"/>
              </w:rPr>
            </w:pPr>
            <w:r w:rsidRPr="00FD1704">
              <w:rPr>
                <w:rFonts w:ascii="Times New Roman" w:hAnsi="Times New Roman"/>
                <w:sz w:val="22"/>
                <w:szCs w:val="22"/>
                <w:lang w:val="ru-RU"/>
              </w:rPr>
              <w:t>Комиссионные расходы</w:t>
            </w:r>
          </w:p>
        </w:tc>
        <w:tc>
          <w:tcPr>
            <w:tcW w:w="1560" w:type="dxa"/>
            <w:vAlign w:val="bottom"/>
          </w:tcPr>
          <w:p w:rsidR="0087735B" w:rsidRPr="00FD1704" w:rsidRDefault="006D148D" w:rsidP="00F20CEA">
            <w:pPr>
              <w:pStyle w:val="000Normal"/>
              <w:jc w:val="right"/>
              <w:rPr>
                <w:rFonts w:ascii="Times New Roman" w:hAnsi="Times New Roman"/>
                <w:sz w:val="22"/>
                <w:szCs w:val="22"/>
                <w:lang w:val="ru-RU"/>
              </w:rPr>
            </w:pPr>
            <w:r w:rsidRPr="00FD1704">
              <w:rPr>
                <w:rFonts w:ascii="Times New Roman" w:hAnsi="Times New Roman"/>
                <w:sz w:val="22"/>
                <w:szCs w:val="22"/>
                <w:lang w:val="ru-RU"/>
              </w:rPr>
              <w:t>7 968</w:t>
            </w:r>
          </w:p>
        </w:tc>
        <w:tc>
          <w:tcPr>
            <w:tcW w:w="1559" w:type="dxa"/>
            <w:vAlign w:val="bottom"/>
          </w:tcPr>
          <w:p w:rsidR="0087735B" w:rsidRPr="00FD1704" w:rsidRDefault="006D148D" w:rsidP="00F20CEA">
            <w:pPr>
              <w:pStyle w:val="000Normal"/>
              <w:jc w:val="right"/>
              <w:rPr>
                <w:rFonts w:ascii="Times New Roman" w:hAnsi="Times New Roman"/>
                <w:sz w:val="22"/>
                <w:szCs w:val="22"/>
                <w:lang w:val="ru-RU"/>
              </w:rPr>
            </w:pPr>
            <w:r w:rsidRPr="00FD1704">
              <w:rPr>
                <w:rFonts w:ascii="Times New Roman" w:hAnsi="Times New Roman"/>
                <w:sz w:val="22"/>
                <w:szCs w:val="22"/>
                <w:lang w:val="ru-RU"/>
              </w:rPr>
              <w:t>2 048</w:t>
            </w:r>
          </w:p>
        </w:tc>
        <w:tc>
          <w:tcPr>
            <w:tcW w:w="1559" w:type="dxa"/>
            <w:vAlign w:val="bottom"/>
          </w:tcPr>
          <w:p w:rsidR="0087735B" w:rsidRPr="00FD1704" w:rsidRDefault="0087735B" w:rsidP="00F20CEA">
            <w:pPr>
              <w:pStyle w:val="000Normal"/>
              <w:jc w:val="right"/>
              <w:rPr>
                <w:rFonts w:ascii="Times New Roman" w:hAnsi="Times New Roman"/>
                <w:sz w:val="22"/>
                <w:szCs w:val="22"/>
                <w:lang w:val="ru-RU"/>
              </w:rPr>
            </w:pPr>
            <w:r w:rsidRPr="00FD1704">
              <w:rPr>
                <w:rFonts w:ascii="Times New Roman" w:hAnsi="Times New Roman"/>
                <w:sz w:val="22"/>
                <w:szCs w:val="22"/>
                <w:lang w:val="ru-RU"/>
              </w:rPr>
              <w:t>-</w:t>
            </w:r>
          </w:p>
        </w:tc>
        <w:tc>
          <w:tcPr>
            <w:tcW w:w="1843" w:type="dxa"/>
            <w:vAlign w:val="bottom"/>
          </w:tcPr>
          <w:p w:rsidR="0087735B" w:rsidRPr="00FD1704" w:rsidRDefault="0087735B" w:rsidP="00F20CEA">
            <w:pPr>
              <w:pStyle w:val="000Normal"/>
              <w:jc w:val="right"/>
              <w:rPr>
                <w:rFonts w:ascii="Times New Roman" w:hAnsi="Times New Roman"/>
                <w:sz w:val="22"/>
                <w:szCs w:val="22"/>
                <w:lang w:val="ru-RU"/>
              </w:rPr>
            </w:pPr>
            <w:r w:rsidRPr="00FD1704">
              <w:rPr>
                <w:rFonts w:ascii="Times New Roman" w:hAnsi="Times New Roman"/>
                <w:sz w:val="22"/>
                <w:szCs w:val="22"/>
                <w:lang w:val="ru-RU"/>
              </w:rPr>
              <w:t>-</w:t>
            </w:r>
          </w:p>
        </w:tc>
      </w:tr>
      <w:tr w:rsidR="0087735B" w:rsidRPr="00FD1704" w:rsidTr="00F20CEA">
        <w:trPr>
          <w:trHeight w:val="188"/>
        </w:trPr>
        <w:tc>
          <w:tcPr>
            <w:tcW w:w="2835" w:type="dxa"/>
            <w:vAlign w:val="bottom"/>
          </w:tcPr>
          <w:p w:rsidR="0087735B" w:rsidRPr="00FD1704" w:rsidRDefault="0087735B" w:rsidP="0087735B">
            <w:pPr>
              <w:pStyle w:val="000Normal"/>
              <w:jc w:val="left"/>
              <w:rPr>
                <w:rFonts w:ascii="Times New Roman" w:hAnsi="Times New Roman"/>
                <w:sz w:val="22"/>
                <w:szCs w:val="22"/>
                <w:lang w:val="ru-RU"/>
              </w:rPr>
            </w:pPr>
            <w:r w:rsidRPr="00FD1704">
              <w:rPr>
                <w:rFonts w:ascii="Times New Roman" w:hAnsi="Times New Roman"/>
                <w:sz w:val="22"/>
                <w:szCs w:val="22"/>
                <w:lang w:val="ru-RU"/>
              </w:rPr>
              <w:t>Заработная плата и премии</w:t>
            </w:r>
          </w:p>
        </w:tc>
        <w:tc>
          <w:tcPr>
            <w:tcW w:w="1560" w:type="dxa"/>
            <w:noWrap/>
            <w:vAlign w:val="bottom"/>
          </w:tcPr>
          <w:p w:rsidR="0087735B" w:rsidRPr="00FD1704" w:rsidRDefault="0087735B" w:rsidP="00F20CEA">
            <w:pPr>
              <w:pStyle w:val="000Normal"/>
              <w:jc w:val="right"/>
              <w:rPr>
                <w:rFonts w:ascii="Times New Roman" w:hAnsi="Times New Roman"/>
                <w:sz w:val="22"/>
                <w:szCs w:val="22"/>
                <w:lang w:val="ru-RU"/>
              </w:rPr>
            </w:pPr>
            <w:r w:rsidRPr="00FD1704">
              <w:rPr>
                <w:rFonts w:ascii="Times New Roman" w:hAnsi="Times New Roman"/>
                <w:sz w:val="22"/>
                <w:szCs w:val="22"/>
                <w:lang w:val="ru-RU"/>
              </w:rPr>
              <w:t>-</w:t>
            </w:r>
          </w:p>
        </w:tc>
        <w:tc>
          <w:tcPr>
            <w:tcW w:w="1559" w:type="dxa"/>
            <w:noWrap/>
            <w:vAlign w:val="bottom"/>
          </w:tcPr>
          <w:p w:rsidR="0087735B" w:rsidRPr="00FD1704" w:rsidRDefault="0087735B" w:rsidP="00F20CEA">
            <w:pPr>
              <w:pStyle w:val="000Normal"/>
              <w:jc w:val="right"/>
              <w:rPr>
                <w:rFonts w:ascii="Times New Roman" w:hAnsi="Times New Roman"/>
                <w:sz w:val="22"/>
                <w:szCs w:val="22"/>
                <w:lang w:val="ru-RU"/>
              </w:rPr>
            </w:pPr>
            <w:r w:rsidRPr="00FD1704">
              <w:rPr>
                <w:rFonts w:ascii="Times New Roman" w:hAnsi="Times New Roman"/>
                <w:sz w:val="22"/>
                <w:szCs w:val="22"/>
                <w:lang w:val="ru-RU"/>
              </w:rPr>
              <w:t>-</w:t>
            </w:r>
          </w:p>
        </w:tc>
        <w:tc>
          <w:tcPr>
            <w:tcW w:w="1559" w:type="dxa"/>
            <w:noWrap/>
            <w:vAlign w:val="bottom"/>
          </w:tcPr>
          <w:p w:rsidR="0087735B" w:rsidRPr="00FD1704" w:rsidRDefault="0087735B" w:rsidP="00F20CEA">
            <w:pPr>
              <w:pStyle w:val="000Normal"/>
              <w:jc w:val="right"/>
              <w:rPr>
                <w:rFonts w:ascii="Times New Roman" w:hAnsi="Times New Roman"/>
                <w:sz w:val="22"/>
                <w:szCs w:val="22"/>
                <w:lang w:val="ru-RU"/>
              </w:rPr>
            </w:pPr>
            <w:r w:rsidRPr="00FD1704">
              <w:rPr>
                <w:rFonts w:ascii="Times New Roman" w:hAnsi="Times New Roman"/>
                <w:sz w:val="22"/>
                <w:szCs w:val="22"/>
                <w:lang w:val="ru-RU"/>
              </w:rPr>
              <w:t>-</w:t>
            </w:r>
          </w:p>
        </w:tc>
        <w:tc>
          <w:tcPr>
            <w:tcW w:w="1843" w:type="dxa"/>
            <w:vAlign w:val="bottom"/>
          </w:tcPr>
          <w:p w:rsidR="0087735B" w:rsidRPr="00FD1704" w:rsidRDefault="00903CEC" w:rsidP="00F20CEA">
            <w:pPr>
              <w:pStyle w:val="000Normal"/>
              <w:jc w:val="right"/>
              <w:rPr>
                <w:rFonts w:ascii="Times New Roman" w:hAnsi="Times New Roman"/>
                <w:sz w:val="22"/>
                <w:szCs w:val="22"/>
                <w:lang w:val="ru-RU"/>
              </w:rPr>
            </w:pPr>
            <w:r w:rsidRPr="00FD1704">
              <w:rPr>
                <w:rFonts w:ascii="Times New Roman" w:hAnsi="Times New Roman"/>
                <w:sz w:val="22"/>
                <w:szCs w:val="22"/>
                <w:lang w:val="ru-RU"/>
              </w:rPr>
              <w:t>10 208</w:t>
            </w:r>
          </w:p>
        </w:tc>
      </w:tr>
      <w:tr w:rsidR="0087735B" w:rsidRPr="00FD1704" w:rsidTr="00F20CEA">
        <w:trPr>
          <w:trHeight w:val="286"/>
        </w:trPr>
        <w:tc>
          <w:tcPr>
            <w:tcW w:w="2835" w:type="dxa"/>
            <w:vAlign w:val="bottom"/>
          </w:tcPr>
          <w:p w:rsidR="0087735B" w:rsidRPr="00FD1704" w:rsidRDefault="0087735B" w:rsidP="0087735B">
            <w:pPr>
              <w:pStyle w:val="000Normal"/>
              <w:jc w:val="left"/>
              <w:rPr>
                <w:rFonts w:ascii="Times New Roman" w:hAnsi="Times New Roman"/>
                <w:sz w:val="22"/>
                <w:szCs w:val="22"/>
                <w:lang w:val="ru-RU"/>
              </w:rPr>
            </w:pPr>
            <w:r w:rsidRPr="00FD1704">
              <w:rPr>
                <w:rFonts w:ascii="Times New Roman" w:hAnsi="Times New Roman"/>
                <w:sz w:val="22"/>
                <w:szCs w:val="22"/>
                <w:lang w:val="ru-RU"/>
              </w:rPr>
              <w:t>Выплаты социального характера</w:t>
            </w:r>
          </w:p>
        </w:tc>
        <w:tc>
          <w:tcPr>
            <w:tcW w:w="1560" w:type="dxa"/>
            <w:noWrap/>
            <w:vAlign w:val="bottom"/>
          </w:tcPr>
          <w:p w:rsidR="0087735B" w:rsidRPr="00FD1704" w:rsidRDefault="0087735B" w:rsidP="00F20CEA">
            <w:pPr>
              <w:pStyle w:val="000Normal"/>
              <w:jc w:val="right"/>
              <w:rPr>
                <w:rFonts w:ascii="Times New Roman" w:hAnsi="Times New Roman"/>
                <w:sz w:val="22"/>
                <w:szCs w:val="22"/>
                <w:lang w:val="ru-RU"/>
              </w:rPr>
            </w:pPr>
            <w:r w:rsidRPr="00FD1704">
              <w:rPr>
                <w:rFonts w:ascii="Times New Roman" w:hAnsi="Times New Roman"/>
                <w:sz w:val="22"/>
                <w:szCs w:val="22"/>
                <w:lang w:val="ru-RU"/>
              </w:rPr>
              <w:t>-</w:t>
            </w:r>
          </w:p>
        </w:tc>
        <w:tc>
          <w:tcPr>
            <w:tcW w:w="1559" w:type="dxa"/>
            <w:noWrap/>
            <w:vAlign w:val="bottom"/>
          </w:tcPr>
          <w:p w:rsidR="0087735B" w:rsidRPr="00FD1704" w:rsidRDefault="0087735B" w:rsidP="00F20CEA">
            <w:pPr>
              <w:pStyle w:val="000Normal"/>
              <w:jc w:val="right"/>
              <w:rPr>
                <w:rFonts w:ascii="Times New Roman" w:hAnsi="Times New Roman"/>
                <w:sz w:val="22"/>
                <w:szCs w:val="22"/>
                <w:lang w:val="ru-RU"/>
              </w:rPr>
            </w:pPr>
            <w:r w:rsidRPr="00FD1704">
              <w:rPr>
                <w:rFonts w:ascii="Times New Roman" w:hAnsi="Times New Roman"/>
                <w:sz w:val="22"/>
                <w:szCs w:val="22"/>
                <w:lang w:val="ru-RU"/>
              </w:rPr>
              <w:t>-</w:t>
            </w:r>
          </w:p>
        </w:tc>
        <w:tc>
          <w:tcPr>
            <w:tcW w:w="1559" w:type="dxa"/>
            <w:noWrap/>
            <w:vAlign w:val="bottom"/>
          </w:tcPr>
          <w:p w:rsidR="0087735B" w:rsidRPr="00FD1704" w:rsidRDefault="0087735B" w:rsidP="00F20CEA">
            <w:pPr>
              <w:pStyle w:val="000Normal"/>
              <w:jc w:val="right"/>
              <w:rPr>
                <w:rFonts w:ascii="Times New Roman" w:hAnsi="Times New Roman"/>
                <w:sz w:val="22"/>
                <w:szCs w:val="22"/>
                <w:lang w:val="ru-RU"/>
              </w:rPr>
            </w:pPr>
            <w:r w:rsidRPr="00FD1704">
              <w:rPr>
                <w:rFonts w:ascii="Times New Roman" w:hAnsi="Times New Roman"/>
                <w:sz w:val="22"/>
                <w:szCs w:val="22"/>
                <w:lang w:val="ru-RU"/>
              </w:rPr>
              <w:t>-</w:t>
            </w:r>
          </w:p>
        </w:tc>
        <w:tc>
          <w:tcPr>
            <w:tcW w:w="1843" w:type="dxa"/>
            <w:vAlign w:val="bottom"/>
          </w:tcPr>
          <w:p w:rsidR="0087735B" w:rsidRPr="00FD1704" w:rsidRDefault="00903CEC" w:rsidP="00F20CEA">
            <w:pPr>
              <w:pStyle w:val="000Normal"/>
              <w:jc w:val="right"/>
              <w:rPr>
                <w:rFonts w:ascii="Times New Roman" w:hAnsi="Times New Roman"/>
                <w:sz w:val="22"/>
                <w:szCs w:val="22"/>
                <w:lang w:val="ru-RU"/>
              </w:rPr>
            </w:pPr>
            <w:r w:rsidRPr="00FD1704">
              <w:rPr>
                <w:rFonts w:ascii="Times New Roman" w:hAnsi="Times New Roman"/>
                <w:sz w:val="22"/>
                <w:szCs w:val="22"/>
                <w:lang w:val="ru-RU"/>
              </w:rPr>
              <w:t>2 224</w:t>
            </w:r>
          </w:p>
        </w:tc>
      </w:tr>
      <w:tr w:rsidR="0087735B" w:rsidRPr="00FD1704" w:rsidTr="00F20CEA">
        <w:trPr>
          <w:trHeight w:val="300"/>
        </w:trPr>
        <w:tc>
          <w:tcPr>
            <w:tcW w:w="2835" w:type="dxa"/>
            <w:vAlign w:val="bottom"/>
          </w:tcPr>
          <w:p w:rsidR="0087735B" w:rsidRPr="00FD1704" w:rsidRDefault="0087735B" w:rsidP="0087735B">
            <w:pPr>
              <w:pStyle w:val="000Normal"/>
              <w:jc w:val="left"/>
              <w:rPr>
                <w:rFonts w:ascii="Times New Roman" w:hAnsi="Times New Roman"/>
                <w:sz w:val="22"/>
                <w:szCs w:val="22"/>
                <w:lang w:val="ru-RU"/>
              </w:rPr>
            </w:pPr>
            <w:r w:rsidRPr="00FD1704">
              <w:rPr>
                <w:rFonts w:ascii="Times New Roman" w:hAnsi="Times New Roman"/>
                <w:sz w:val="22"/>
                <w:szCs w:val="22"/>
                <w:lang w:val="ru-RU"/>
              </w:rPr>
              <w:t>Прочие доходы</w:t>
            </w:r>
          </w:p>
        </w:tc>
        <w:tc>
          <w:tcPr>
            <w:tcW w:w="1560" w:type="dxa"/>
            <w:noWrap/>
            <w:vAlign w:val="bottom"/>
          </w:tcPr>
          <w:p w:rsidR="0087735B" w:rsidRPr="00FD1704" w:rsidRDefault="0087735B" w:rsidP="00F20CEA">
            <w:pPr>
              <w:pStyle w:val="000Normal"/>
              <w:jc w:val="right"/>
              <w:rPr>
                <w:rFonts w:ascii="Times New Roman" w:hAnsi="Times New Roman"/>
                <w:sz w:val="22"/>
                <w:szCs w:val="22"/>
                <w:lang w:val="ru-RU"/>
              </w:rPr>
            </w:pPr>
            <w:r w:rsidRPr="00FD1704">
              <w:rPr>
                <w:rFonts w:ascii="Times New Roman" w:hAnsi="Times New Roman"/>
                <w:sz w:val="22"/>
                <w:szCs w:val="22"/>
                <w:lang w:val="ru-RU"/>
              </w:rPr>
              <w:t>-</w:t>
            </w:r>
          </w:p>
        </w:tc>
        <w:tc>
          <w:tcPr>
            <w:tcW w:w="1559" w:type="dxa"/>
            <w:noWrap/>
            <w:vAlign w:val="bottom"/>
          </w:tcPr>
          <w:p w:rsidR="0087735B" w:rsidRPr="00FD1704" w:rsidRDefault="0087735B" w:rsidP="00F20CEA">
            <w:pPr>
              <w:pStyle w:val="000Normal"/>
              <w:jc w:val="right"/>
              <w:rPr>
                <w:rFonts w:ascii="Times New Roman" w:hAnsi="Times New Roman"/>
                <w:sz w:val="22"/>
                <w:szCs w:val="22"/>
                <w:lang w:val="ru-RU"/>
              </w:rPr>
            </w:pPr>
            <w:r w:rsidRPr="00FD1704">
              <w:rPr>
                <w:rFonts w:ascii="Times New Roman" w:hAnsi="Times New Roman"/>
                <w:sz w:val="22"/>
                <w:szCs w:val="22"/>
                <w:lang w:val="ru-RU"/>
              </w:rPr>
              <w:t>-</w:t>
            </w:r>
          </w:p>
        </w:tc>
        <w:tc>
          <w:tcPr>
            <w:tcW w:w="1559" w:type="dxa"/>
            <w:vAlign w:val="bottom"/>
          </w:tcPr>
          <w:p w:rsidR="00903CEC" w:rsidRPr="00FD1704" w:rsidRDefault="00903CEC" w:rsidP="00F20CEA">
            <w:pPr>
              <w:pStyle w:val="000Normal"/>
              <w:jc w:val="right"/>
              <w:rPr>
                <w:rFonts w:ascii="Times New Roman" w:hAnsi="Times New Roman"/>
                <w:sz w:val="22"/>
                <w:szCs w:val="22"/>
                <w:lang w:val="ru-RU"/>
              </w:rPr>
            </w:pPr>
            <w:r w:rsidRPr="00FD1704">
              <w:rPr>
                <w:rFonts w:ascii="Times New Roman" w:hAnsi="Times New Roman"/>
                <w:sz w:val="22"/>
                <w:szCs w:val="22"/>
                <w:lang w:val="ru-RU"/>
              </w:rPr>
              <w:t>2 419</w:t>
            </w:r>
          </w:p>
        </w:tc>
        <w:tc>
          <w:tcPr>
            <w:tcW w:w="1843" w:type="dxa"/>
            <w:vAlign w:val="bottom"/>
          </w:tcPr>
          <w:p w:rsidR="0087735B" w:rsidRPr="00FD1704" w:rsidRDefault="0087735B" w:rsidP="00F20CEA">
            <w:pPr>
              <w:pStyle w:val="000Normal"/>
              <w:jc w:val="right"/>
              <w:rPr>
                <w:rFonts w:ascii="Times New Roman" w:hAnsi="Times New Roman"/>
                <w:sz w:val="22"/>
                <w:szCs w:val="22"/>
                <w:lang w:val="ru-RU"/>
              </w:rPr>
            </w:pPr>
            <w:r w:rsidRPr="00FD1704">
              <w:rPr>
                <w:rFonts w:ascii="Times New Roman" w:hAnsi="Times New Roman"/>
                <w:sz w:val="22"/>
                <w:szCs w:val="22"/>
                <w:lang w:val="ru-RU"/>
              </w:rPr>
              <w:t>-</w:t>
            </w:r>
          </w:p>
        </w:tc>
      </w:tr>
      <w:tr w:rsidR="00EA2B2E" w:rsidRPr="00FD1704" w:rsidTr="00F20CEA">
        <w:trPr>
          <w:trHeight w:val="300"/>
        </w:trPr>
        <w:tc>
          <w:tcPr>
            <w:tcW w:w="2835" w:type="dxa"/>
            <w:vAlign w:val="bottom"/>
          </w:tcPr>
          <w:p w:rsidR="00EA2B2E" w:rsidRPr="00FD1704" w:rsidRDefault="00EA2B2E" w:rsidP="0087735B">
            <w:pPr>
              <w:pStyle w:val="000Normal"/>
              <w:jc w:val="left"/>
              <w:rPr>
                <w:rFonts w:ascii="Times New Roman" w:hAnsi="Times New Roman"/>
                <w:sz w:val="22"/>
                <w:szCs w:val="22"/>
                <w:lang w:val="ru-RU"/>
              </w:rPr>
            </w:pPr>
            <w:r w:rsidRPr="00FD1704">
              <w:rPr>
                <w:rFonts w:ascii="Times New Roman" w:hAnsi="Times New Roman"/>
                <w:sz w:val="22"/>
                <w:szCs w:val="22"/>
                <w:lang w:val="ru-RU"/>
              </w:rPr>
              <w:t xml:space="preserve">Дивиденды </w:t>
            </w:r>
          </w:p>
        </w:tc>
        <w:tc>
          <w:tcPr>
            <w:tcW w:w="1560" w:type="dxa"/>
            <w:noWrap/>
            <w:vAlign w:val="bottom"/>
          </w:tcPr>
          <w:p w:rsidR="00EA2B2E" w:rsidRPr="00FD1704" w:rsidRDefault="00EA2B2E" w:rsidP="00F20CEA">
            <w:pPr>
              <w:pStyle w:val="000Normal"/>
              <w:jc w:val="right"/>
              <w:rPr>
                <w:rFonts w:ascii="Times New Roman" w:hAnsi="Times New Roman"/>
                <w:sz w:val="22"/>
                <w:szCs w:val="22"/>
                <w:lang w:val="ru-RU"/>
              </w:rPr>
            </w:pPr>
            <w:r w:rsidRPr="00FD1704">
              <w:rPr>
                <w:rFonts w:ascii="Times New Roman" w:hAnsi="Times New Roman"/>
                <w:sz w:val="22"/>
                <w:szCs w:val="22"/>
                <w:lang w:val="ru-RU"/>
              </w:rPr>
              <w:t>-</w:t>
            </w:r>
          </w:p>
        </w:tc>
        <w:tc>
          <w:tcPr>
            <w:tcW w:w="1559" w:type="dxa"/>
            <w:noWrap/>
            <w:vAlign w:val="bottom"/>
          </w:tcPr>
          <w:p w:rsidR="00EA2B2E" w:rsidRPr="00FD1704" w:rsidRDefault="00EA2B2E" w:rsidP="00F20CEA">
            <w:pPr>
              <w:pStyle w:val="000Normal"/>
              <w:jc w:val="right"/>
              <w:rPr>
                <w:rFonts w:ascii="Times New Roman" w:hAnsi="Times New Roman"/>
                <w:sz w:val="22"/>
                <w:szCs w:val="22"/>
                <w:lang w:val="ru-RU"/>
              </w:rPr>
            </w:pPr>
            <w:r w:rsidRPr="00FD1704">
              <w:rPr>
                <w:rFonts w:ascii="Times New Roman" w:hAnsi="Times New Roman"/>
                <w:sz w:val="22"/>
                <w:szCs w:val="22"/>
                <w:lang w:val="ru-RU"/>
              </w:rPr>
              <w:t>-</w:t>
            </w:r>
          </w:p>
        </w:tc>
        <w:tc>
          <w:tcPr>
            <w:tcW w:w="1559" w:type="dxa"/>
            <w:vAlign w:val="bottom"/>
          </w:tcPr>
          <w:p w:rsidR="00EA2B2E" w:rsidRPr="00FD1704" w:rsidRDefault="00EA2B2E" w:rsidP="00F20CEA">
            <w:pPr>
              <w:pStyle w:val="000Normal"/>
              <w:jc w:val="right"/>
              <w:rPr>
                <w:rFonts w:ascii="Times New Roman" w:hAnsi="Times New Roman"/>
                <w:sz w:val="22"/>
                <w:szCs w:val="22"/>
                <w:lang w:val="ru-RU"/>
              </w:rPr>
            </w:pPr>
            <w:r w:rsidRPr="00FD1704">
              <w:rPr>
                <w:rFonts w:ascii="Times New Roman" w:hAnsi="Times New Roman"/>
                <w:sz w:val="22"/>
                <w:szCs w:val="22"/>
                <w:lang w:val="ru-RU"/>
              </w:rPr>
              <w:t>8 118</w:t>
            </w:r>
          </w:p>
        </w:tc>
        <w:tc>
          <w:tcPr>
            <w:tcW w:w="1843" w:type="dxa"/>
            <w:vAlign w:val="bottom"/>
          </w:tcPr>
          <w:p w:rsidR="00EA2B2E" w:rsidRPr="00FD1704" w:rsidRDefault="00EA2B2E" w:rsidP="00F20CEA">
            <w:pPr>
              <w:pStyle w:val="000Normal"/>
              <w:jc w:val="right"/>
              <w:rPr>
                <w:rFonts w:ascii="Times New Roman" w:hAnsi="Times New Roman"/>
                <w:sz w:val="22"/>
                <w:szCs w:val="22"/>
                <w:lang w:val="ru-RU"/>
              </w:rPr>
            </w:pPr>
            <w:r w:rsidRPr="00FD1704">
              <w:rPr>
                <w:rFonts w:ascii="Times New Roman" w:hAnsi="Times New Roman"/>
                <w:sz w:val="22"/>
                <w:szCs w:val="22"/>
                <w:lang w:val="ru-RU"/>
              </w:rPr>
              <w:t>-</w:t>
            </w:r>
          </w:p>
        </w:tc>
      </w:tr>
      <w:tr w:rsidR="0087735B" w:rsidRPr="00FD1704" w:rsidTr="00F20CEA">
        <w:trPr>
          <w:trHeight w:val="300"/>
        </w:trPr>
        <w:tc>
          <w:tcPr>
            <w:tcW w:w="2835" w:type="dxa"/>
            <w:vAlign w:val="bottom"/>
          </w:tcPr>
          <w:p w:rsidR="0087735B" w:rsidRPr="00FD1704" w:rsidRDefault="0087735B" w:rsidP="0087735B">
            <w:pPr>
              <w:pStyle w:val="000Normal"/>
              <w:jc w:val="left"/>
              <w:rPr>
                <w:rFonts w:ascii="Times New Roman" w:hAnsi="Times New Roman"/>
                <w:sz w:val="22"/>
                <w:szCs w:val="22"/>
                <w:lang w:val="ru-RU"/>
              </w:rPr>
            </w:pPr>
            <w:r w:rsidRPr="00FD1704">
              <w:rPr>
                <w:rFonts w:ascii="Times New Roman" w:hAnsi="Times New Roman"/>
                <w:sz w:val="22"/>
                <w:szCs w:val="22"/>
                <w:lang w:val="ru-RU"/>
              </w:rPr>
              <w:t>Операционные расходы</w:t>
            </w:r>
          </w:p>
        </w:tc>
        <w:tc>
          <w:tcPr>
            <w:tcW w:w="1560" w:type="dxa"/>
            <w:noWrap/>
            <w:vAlign w:val="bottom"/>
          </w:tcPr>
          <w:p w:rsidR="0087735B" w:rsidRPr="00FD1704" w:rsidRDefault="0087735B" w:rsidP="00F20CEA">
            <w:pPr>
              <w:pStyle w:val="000Normal"/>
              <w:jc w:val="right"/>
              <w:rPr>
                <w:rFonts w:ascii="Times New Roman" w:hAnsi="Times New Roman"/>
                <w:sz w:val="22"/>
                <w:szCs w:val="22"/>
                <w:lang w:val="ru-RU"/>
              </w:rPr>
            </w:pPr>
            <w:r w:rsidRPr="00FD1704">
              <w:rPr>
                <w:rFonts w:ascii="Times New Roman" w:hAnsi="Times New Roman"/>
                <w:sz w:val="22"/>
                <w:szCs w:val="22"/>
                <w:lang w:val="ru-RU"/>
              </w:rPr>
              <w:t>-</w:t>
            </w:r>
          </w:p>
        </w:tc>
        <w:tc>
          <w:tcPr>
            <w:tcW w:w="1559" w:type="dxa"/>
            <w:noWrap/>
            <w:vAlign w:val="bottom"/>
          </w:tcPr>
          <w:p w:rsidR="0087735B" w:rsidRPr="00FD1704" w:rsidRDefault="0087735B" w:rsidP="00F20CEA">
            <w:pPr>
              <w:pStyle w:val="000Normal"/>
              <w:jc w:val="right"/>
              <w:rPr>
                <w:rFonts w:ascii="Times New Roman" w:hAnsi="Times New Roman"/>
                <w:sz w:val="22"/>
                <w:szCs w:val="22"/>
                <w:lang w:val="ru-RU"/>
              </w:rPr>
            </w:pPr>
            <w:r w:rsidRPr="00FD1704">
              <w:rPr>
                <w:rFonts w:ascii="Times New Roman" w:hAnsi="Times New Roman"/>
                <w:sz w:val="22"/>
                <w:szCs w:val="22"/>
                <w:lang w:val="ru-RU"/>
              </w:rPr>
              <w:t>-</w:t>
            </w:r>
          </w:p>
        </w:tc>
        <w:tc>
          <w:tcPr>
            <w:tcW w:w="1559" w:type="dxa"/>
            <w:vAlign w:val="bottom"/>
          </w:tcPr>
          <w:p w:rsidR="0087735B" w:rsidRPr="00FD1704" w:rsidRDefault="00903CEC" w:rsidP="00F20CEA">
            <w:pPr>
              <w:pStyle w:val="000Normal"/>
              <w:jc w:val="right"/>
              <w:rPr>
                <w:rFonts w:ascii="Times New Roman" w:hAnsi="Times New Roman"/>
                <w:sz w:val="22"/>
                <w:szCs w:val="22"/>
                <w:lang w:val="ru-RU"/>
              </w:rPr>
            </w:pPr>
            <w:r w:rsidRPr="00FD1704">
              <w:rPr>
                <w:rFonts w:ascii="Times New Roman" w:hAnsi="Times New Roman"/>
                <w:sz w:val="22"/>
                <w:szCs w:val="22"/>
                <w:lang w:val="ru-RU"/>
              </w:rPr>
              <w:t>36 981</w:t>
            </w:r>
          </w:p>
        </w:tc>
        <w:tc>
          <w:tcPr>
            <w:tcW w:w="1843" w:type="dxa"/>
            <w:vAlign w:val="bottom"/>
          </w:tcPr>
          <w:p w:rsidR="0087735B" w:rsidRPr="00FD1704" w:rsidRDefault="0087735B" w:rsidP="00F20CEA">
            <w:pPr>
              <w:pStyle w:val="000Normal"/>
              <w:jc w:val="right"/>
              <w:rPr>
                <w:rFonts w:ascii="Times New Roman" w:hAnsi="Times New Roman"/>
                <w:sz w:val="22"/>
                <w:szCs w:val="22"/>
                <w:lang w:val="ru-RU"/>
              </w:rPr>
            </w:pPr>
            <w:r w:rsidRPr="00FD1704">
              <w:rPr>
                <w:rFonts w:ascii="Times New Roman" w:hAnsi="Times New Roman"/>
                <w:sz w:val="22"/>
                <w:szCs w:val="22"/>
                <w:lang w:val="ru-RU"/>
              </w:rPr>
              <w:t>-</w:t>
            </w:r>
          </w:p>
        </w:tc>
      </w:tr>
      <w:tr w:rsidR="0087735B" w:rsidRPr="00FD1704" w:rsidTr="00F20CEA">
        <w:trPr>
          <w:trHeight w:val="300"/>
        </w:trPr>
        <w:tc>
          <w:tcPr>
            <w:tcW w:w="2835" w:type="dxa"/>
            <w:vAlign w:val="bottom"/>
          </w:tcPr>
          <w:p w:rsidR="0087735B" w:rsidRPr="00FD1704" w:rsidRDefault="00AF0CD1" w:rsidP="0087735B">
            <w:pPr>
              <w:pStyle w:val="000Normal"/>
              <w:jc w:val="left"/>
              <w:rPr>
                <w:rFonts w:ascii="Times New Roman" w:hAnsi="Times New Roman"/>
                <w:sz w:val="22"/>
                <w:szCs w:val="22"/>
                <w:lang w:val="ru-RU"/>
              </w:rPr>
            </w:pPr>
            <w:r w:rsidRPr="00FD1704">
              <w:rPr>
                <w:rFonts w:ascii="Times New Roman" w:hAnsi="Times New Roman"/>
                <w:sz w:val="22"/>
                <w:szCs w:val="22"/>
                <w:lang w:val="ru-RU"/>
              </w:rPr>
              <w:t>Чистые отчисления в резервы</w:t>
            </w:r>
          </w:p>
        </w:tc>
        <w:tc>
          <w:tcPr>
            <w:tcW w:w="1560" w:type="dxa"/>
            <w:noWrap/>
            <w:vAlign w:val="bottom"/>
          </w:tcPr>
          <w:p w:rsidR="0087735B" w:rsidRPr="00FD1704" w:rsidRDefault="0087735B" w:rsidP="00F20CEA">
            <w:pPr>
              <w:pStyle w:val="000Normal"/>
              <w:jc w:val="right"/>
              <w:rPr>
                <w:rFonts w:ascii="Times New Roman" w:hAnsi="Times New Roman"/>
                <w:sz w:val="22"/>
                <w:szCs w:val="22"/>
                <w:lang w:val="ru-RU"/>
              </w:rPr>
            </w:pPr>
            <w:r w:rsidRPr="00FD1704">
              <w:rPr>
                <w:rFonts w:ascii="Times New Roman" w:hAnsi="Times New Roman"/>
                <w:sz w:val="22"/>
                <w:szCs w:val="22"/>
                <w:lang w:val="ru-RU"/>
              </w:rPr>
              <w:t>-</w:t>
            </w:r>
          </w:p>
        </w:tc>
        <w:tc>
          <w:tcPr>
            <w:tcW w:w="1559" w:type="dxa"/>
            <w:noWrap/>
            <w:vAlign w:val="bottom"/>
          </w:tcPr>
          <w:p w:rsidR="0087735B" w:rsidRPr="00FD1704" w:rsidRDefault="00BF38C8" w:rsidP="00F20CEA">
            <w:pPr>
              <w:pStyle w:val="000Normal"/>
              <w:jc w:val="right"/>
              <w:rPr>
                <w:rFonts w:ascii="Times New Roman" w:hAnsi="Times New Roman"/>
                <w:sz w:val="22"/>
                <w:szCs w:val="22"/>
                <w:lang w:val="ru-RU"/>
              </w:rPr>
            </w:pPr>
            <w:r w:rsidRPr="00FD1704">
              <w:rPr>
                <w:rFonts w:ascii="Times New Roman" w:hAnsi="Times New Roman"/>
                <w:sz w:val="22"/>
                <w:szCs w:val="22"/>
                <w:lang w:val="ru-RU"/>
              </w:rPr>
              <w:t>364</w:t>
            </w:r>
          </w:p>
        </w:tc>
        <w:tc>
          <w:tcPr>
            <w:tcW w:w="1559" w:type="dxa"/>
            <w:noWrap/>
            <w:vAlign w:val="bottom"/>
          </w:tcPr>
          <w:p w:rsidR="0087735B" w:rsidRPr="00FD1704" w:rsidRDefault="00BF38C8" w:rsidP="00F20CEA">
            <w:pPr>
              <w:pStyle w:val="000Normal"/>
              <w:jc w:val="right"/>
              <w:rPr>
                <w:rFonts w:ascii="Times New Roman" w:hAnsi="Times New Roman"/>
                <w:sz w:val="22"/>
                <w:szCs w:val="22"/>
                <w:lang w:val="ru-RU"/>
              </w:rPr>
            </w:pPr>
            <w:r w:rsidRPr="00FD1704">
              <w:rPr>
                <w:rFonts w:ascii="Times New Roman" w:hAnsi="Times New Roman"/>
                <w:sz w:val="22"/>
                <w:szCs w:val="22"/>
                <w:lang w:val="ru-RU"/>
              </w:rPr>
              <w:t>(1 614)</w:t>
            </w:r>
          </w:p>
        </w:tc>
        <w:tc>
          <w:tcPr>
            <w:tcW w:w="1843" w:type="dxa"/>
            <w:vAlign w:val="bottom"/>
          </w:tcPr>
          <w:p w:rsidR="0087735B" w:rsidRPr="00FD1704" w:rsidRDefault="00610FF6" w:rsidP="00F20CEA">
            <w:pPr>
              <w:pStyle w:val="000Normal"/>
              <w:jc w:val="right"/>
              <w:rPr>
                <w:rFonts w:ascii="Times New Roman" w:hAnsi="Times New Roman"/>
                <w:sz w:val="22"/>
                <w:szCs w:val="22"/>
                <w:lang w:val="ru-RU"/>
              </w:rPr>
            </w:pPr>
            <w:r w:rsidRPr="00FD1704">
              <w:rPr>
                <w:rFonts w:ascii="Times New Roman" w:hAnsi="Times New Roman"/>
                <w:sz w:val="22"/>
                <w:szCs w:val="22"/>
                <w:lang w:val="ru-RU"/>
              </w:rPr>
              <w:t>262</w:t>
            </w:r>
          </w:p>
        </w:tc>
      </w:tr>
    </w:tbl>
    <w:p w:rsidR="00CF21DC" w:rsidRPr="00FD1704" w:rsidRDefault="00CF21DC" w:rsidP="0087735B">
      <w:pPr>
        <w:pStyle w:val="000Normal"/>
        <w:spacing w:before="0" w:after="0" w:line="240" w:lineRule="auto"/>
        <w:ind w:right="-21" w:firstLine="540"/>
        <w:rPr>
          <w:rFonts w:ascii="Times New Roman" w:hAnsi="Times New Roman"/>
          <w:spacing w:val="-6"/>
          <w:sz w:val="24"/>
          <w:lang w:val="ru-RU" w:eastAsia="ru-RU"/>
        </w:rPr>
      </w:pPr>
    </w:p>
    <w:p w:rsidR="0087735B" w:rsidRPr="00FD1704" w:rsidRDefault="00CF21DC" w:rsidP="0087735B">
      <w:pPr>
        <w:pStyle w:val="000Normal"/>
        <w:spacing w:before="0" w:after="0" w:line="240" w:lineRule="auto"/>
        <w:ind w:right="-21" w:firstLine="540"/>
        <w:rPr>
          <w:rFonts w:ascii="Times New Roman" w:hAnsi="Times New Roman"/>
          <w:spacing w:val="-6"/>
          <w:sz w:val="24"/>
          <w:lang w:val="ru-RU" w:eastAsia="ru-RU"/>
        </w:rPr>
      </w:pPr>
      <w:r w:rsidRPr="00FD1704">
        <w:rPr>
          <w:rFonts w:ascii="Times New Roman" w:hAnsi="Times New Roman"/>
          <w:spacing w:val="-6"/>
          <w:sz w:val="24"/>
          <w:szCs w:val="24"/>
          <w:lang w:val="ru-RU" w:eastAsia="ru-RU"/>
        </w:rPr>
        <w:t xml:space="preserve">Данные о </w:t>
      </w:r>
      <w:proofErr w:type="spellStart"/>
      <w:r w:rsidRPr="00FD1704">
        <w:rPr>
          <w:rFonts w:ascii="Times New Roman" w:hAnsi="Times New Roman"/>
          <w:spacing w:val="-6"/>
          <w:sz w:val="24"/>
          <w:szCs w:val="24"/>
          <w:lang w:val="ru-RU" w:eastAsia="ru-RU"/>
        </w:rPr>
        <w:t>внебалансовых</w:t>
      </w:r>
      <w:proofErr w:type="spellEnd"/>
      <w:r w:rsidRPr="00FD1704">
        <w:rPr>
          <w:rFonts w:ascii="Times New Roman" w:hAnsi="Times New Roman"/>
          <w:spacing w:val="-6"/>
          <w:sz w:val="24"/>
          <w:szCs w:val="24"/>
          <w:lang w:val="ru-RU" w:eastAsia="ru-RU"/>
        </w:rPr>
        <w:t xml:space="preserve"> остатках по выданным и полученным гарантиям, поручительствам, обязательствам по финансированию</w:t>
      </w:r>
      <w:r w:rsidR="00A169F6" w:rsidRPr="00FD1704">
        <w:rPr>
          <w:rFonts w:ascii="Times New Roman" w:hAnsi="Times New Roman"/>
          <w:spacing w:val="-6"/>
          <w:sz w:val="24"/>
          <w:szCs w:val="24"/>
          <w:lang w:val="ru-RU" w:eastAsia="ru-RU"/>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1560"/>
        <w:gridCol w:w="1559"/>
        <w:gridCol w:w="1559"/>
        <w:gridCol w:w="1843"/>
      </w:tblGrid>
      <w:tr w:rsidR="0048634F" w:rsidRPr="00FD1704" w:rsidTr="00F20CEA">
        <w:trPr>
          <w:trHeight w:val="188"/>
        </w:trPr>
        <w:tc>
          <w:tcPr>
            <w:tcW w:w="2835" w:type="dxa"/>
            <w:vAlign w:val="bottom"/>
          </w:tcPr>
          <w:p w:rsidR="0048634F" w:rsidRPr="00FD1704" w:rsidRDefault="00F87745" w:rsidP="0064189E">
            <w:pPr>
              <w:pStyle w:val="000Normal"/>
              <w:jc w:val="left"/>
              <w:rPr>
                <w:rFonts w:ascii="Times New Roman" w:hAnsi="Times New Roman"/>
                <w:sz w:val="22"/>
                <w:szCs w:val="22"/>
                <w:lang w:val="ru-RU"/>
              </w:rPr>
            </w:pPr>
            <w:r w:rsidRPr="00FD1704">
              <w:rPr>
                <w:rFonts w:ascii="Times New Roman" w:hAnsi="Times New Roman"/>
                <w:sz w:val="22"/>
                <w:szCs w:val="22"/>
                <w:lang w:val="ru-RU"/>
              </w:rPr>
              <w:t>Требования банка по гарантиям и поручительствам</w:t>
            </w:r>
          </w:p>
        </w:tc>
        <w:tc>
          <w:tcPr>
            <w:tcW w:w="1560" w:type="dxa"/>
            <w:noWrap/>
            <w:vAlign w:val="center"/>
          </w:tcPr>
          <w:p w:rsidR="0048634F" w:rsidRPr="00FD1704" w:rsidRDefault="003106EC" w:rsidP="004618C0">
            <w:pPr>
              <w:pStyle w:val="000Normal"/>
              <w:jc w:val="center"/>
              <w:rPr>
                <w:rFonts w:ascii="Times New Roman" w:hAnsi="Times New Roman"/>
                <w:sz w:val="22"/>
                <w:szCs w:val="22"/>
                <w:lang w:val="ru-RU"/>
              </w:rPr>
            </w:pPr>
            <w:r w:rsidRPr="00FD1704">
              <w:rPr>
                <w:rFonts w:ascii="Times New Roman" w:hAnsi="Times New Roman"/>
                <w:sz w:val="22"/>
                <w:szCs w:val="22"/>
                <w:lang w:val="ru-RU"/>
              </w:rPr>
              <w:t>Сторона</w:t>
            </w:r>
            <w:r w:rsidRPr="00FD1704">
              <w:rPr>
                <w:rFonts w:ascii="Times New Roman" w:hAnsi="Times New Roman"/>
                <w:sz w:val="22"/>
                <w:szCs w:val="22"/>
                <w:lang w:val="en-US"/>
              </w:rPr>
              <w:t xml:space="preserve">, </w:t>
            </w:r>
            <w:proofErr w:type="spellStart"/>
            <w:r w:rsidRPr="00FD1704">
              <w:rPr>
                <w:rFonts w:ascii="Times New Roman" w:hAnsi="Times New Roman"/>
                <w:sz w:val="22"/>
                <w:szCs w:val="22"/>
                <w:lang w:val="en-US"/>
              </w:rPr>
              <w:t>оказывающая</w:t>
            </w:r>
            <w:proofErr w:type="spellEnd"/>
            <w:r w:rsidRPr="00FD1704">
              <w:rPr>
                <w:rFonts w:ascii="Times New Roman" w:hAnsi="Times New Roman"/>
                <w:sz w:val="22"/>
                <w:szCs w:val="22"/>
                <w:lang w:val="en-US"/>
              </w:rPr>
              <w:t xml:space="preserve"> </w:t>
            </w:r>
            <w:r w:rsidR="004618C0" w:rsidRPr="00FD1704">
              <w:rPr>
                <w:rFonts w:ascii="Times New Roman" w:hAnsi="Times New Roman"/>
                <w:sz w:val="22"/>
                <w:szCs w:val="22"/>
                <w:lang w:val="ru-RU"/>
              </w:rPr>
              <w:t>значительное</w:t>
            </w:r>
            <w:r w:rsidRPr="00FD1704">
              <w:rPr>
                <w:rFonts w:ascii="Times New Roman" w:hAnsi="Times New Roman"/>
                <w:sz w:val="22"/>
                <w:szCs w:val="22"/>
                <w:lang w:val="en-US"/>
              </w:rPr>
              <w:t xml:space="preserve"> </w:t>
            </w:r>
            <w:proofErr w:type="spellStart"/>
            <w:r w:rsidRPr="00FD1704">
              <w:rPr>
                <w:rFonts w:ascii="Times New Roman" w:hAnsi="Times New Roman"/>
                <w:sz w:val="22"/>
                <w:szCs w:val="22"/>
                <w:lang w:val="en-US"/>
              </w:rPr>
              <w:t>влияние</w:t>
            </w:r>
            <w:proofErr w:type="spellEnd"/>
          </w:p>
        </w:tc>
        <w:tc>
          <w:tcPr>
            <w:tcW w:w="1559" w:type="dxa"/>
            <w:noWrap/>
            <w:vAlign w:val="center"/>
          </w:tcPr>
          <w:p w:rsidR="0048634F" w:rsidRPr="00FD1704" w:rsidRDefault="0048634F" w:rsidP="0064189E">
            <w:pPr>
              <w:pStyle w:val="000Normal"/>
              <w:jc w:val="center"/>
              <w:rPr>
                <w:rFonts w:ascii="Times New Roman" w:hAnsi="Times New Roman"/>
                <w:sz w:val="22"/>
                <w:szCs w:val="22"/>
                <w:lang w:val="ru-RU"/>
              </w:rPr>
            </w:pPr>
            <w:r w:rsidRPr="00FD1704">
              <w:rPr>
                <w:rFonts w:ascii="Times New Roman" w:hAnsi="Times New Roman"/>
                <w:sz w:val="22"/>
                <w:szCs w:val="22"/>
                <w:lang w:val="ru-RU"/>
              </w:rPr>
              <w:t>Компании под общим контролем</w:t>
            </w:r>
          </w:p>
        </w:tc>
        <w:tc>
          <w:tcPr>
            <w:tcW w:w="1559" w:type="dxa"/>
            <w:noWrap/>
            <w:vAlign w:val="center"/>
          </w:tcPr>
          <w:p w:rsidR="0048634F" w:rsidRPr="00FD1704" w:rsidRDefault="0048634F" w:rsidP="0064189E">
            <w:pPr>
              <w:pStyle w:val="000Normal"/>
              <w:jc w:val="center"/>
              <w:rPr>
                <w:rFonts w:ascii="Times New Roman" w:hAnsi="Times New Roman"/>
                <w:sz w:val="22"/>
                <w:szCs w:val="22"/>
                <w:lang w:val="ru-RU"/>
              </w:rPr>
            </w:pPr>
            <w:r w:rsidRPr="00FD1704">
              <w:rPr>
                <w:rFonts w:ascii="Times New Roman" w:hAnsi="Times New Roman"/>
                <w:sz w:val="22"/>
                <w:szCs w:val="22"/>
                <w:lang w:val="ru-RU"/>
              </w:rPr>
              <w:t>Дочерние компании</w:t>
            </w:r>
          </w:p>
        </w:tc>
        <w:tc>
          <w:tcPr>
            <w:tcW w:w="1843" w:type="dxa"/>
            <w:vAlign w:val="center"/>
          </w:tcPr>
          <w:p w:rsidR="0048634F" w:rsidRPr="00FD1704" w:rsidRDefault="0048634F" w:rsidP="0064189E">
            <w:pPr>
              <w:pStyle w:val="000Normal"/>
              <w:jc w:val="center"/>
              <w:rPr>
                <w:rFonts w:ascii="Times New Roman" w:hAnsi="Times New Roman"/>
                <w:sz w:val="22"/>
                <w:szCs w:val="22"/>
                <w:lang w:val="ru-RU"/>
              </w:rPr>
            </w:pPr>
            <w:r w:rsidRPr="00FD1704">
              <w:rPr>
                <w:rFonts w:ascii="Times New Roman" w:hAnsi="Times New Roman"/>
                <w:sz w:val="22"/>
                <w:szCs w:val="22"/>
                <w:lang w:val="ru-RU"/>
              </w:rPr>
              <w:t>Ключевой управленческий персонал</w:t>
            </w:r>
          </w:p>
        </w:tc>
      </w:tr>
      <w:tr w:rsidR="00A04A85" w:rsidRPr="00FD1704" w:rsidTr="00D00F48">
        <w:trPr>
          <w:trHeight w:val="286"/>
        </w:trPr>
        <w:tc>
          <w:tcPr>
            <w:tcW w:w="2835" w:type="dxa"/>
            <w:vAlign w:val="bottom"/>
          </w:tcPr>
          <w:p w:rsidR="00A04A85" w:rsidRPr="00FD1704" w:rsidRDefault="00A04A85" w:rsidP="00000AFD">
            <w:pPr>
              <w:pStyle w:val="000Normal"/>
              <w:jc w:val="left"/>
              <w:rPr>
                <w:rFonts w:ascii="Times New Roman" w:hAnsi="Times New Roman"/>
                <w:sz w:val="22"/>
                <w:szCs w:val="22"/>
                <w:lang w:val="ru-RU"/>
              </w:rPr>
            </w:pPr>
            <w:r w:rsidRPr="00FD1704">
              <w:rPr>
                <w:rFonts w:ascii="Times New Roman" w:hAnsi="Times New Roman"/>
                <w:sz w:val="22"/>
                <w:szCs w:val="22"/>
                <w:lang w:val="ru-RU"/>
              </w:rPr>
              <w:lastRenderedPageBreak/>
              <w:t>на 1 января 2016 г.</w:t>
            </w:r>
          </w:p>
        </w:tc>
        <w:tc>
          <w:tcPr>
            <w:tcW w:w="1560" w:type="dxa"/>
            <w:noWrap/>
            <w:vAlign w:val="bottom"/>
          </w:tcPr>
          <w:p w:rsidR="00A04A85" w:rsidRPr="00FD1704" w:rsidRDefault="00A04A85">
            <w:pPr>
              <w:jc w:val="right"/>
              <w:rPr>
                <w:sz w:val="22"/>
                <w:szCs w:val="22"/>
              </w:rPr>
            </w:pPr>
            <w:r w:rsidRPr="00FD1704">
              <w:rPr>
                <w:sz w:val="22"/>
                <w:szCs w:val="22"/>
              </w:rPr>
              <w:t>10 213</w:t>
            </w:r>
          </w:p>
        </w:tc>
        <w:tc>
          <w:tcPr>
            <w:tcW w:w="1559" w:type="dxa"/>
            <w:noWrap/>
            <w:vAlign w:val="center"/>
          </w:tcPr>
          <w:p w:rsidR="00A04A85" w:rsidRPr="00FD1704" w:rsidRDefault="00A04A85" w:rsidP="00A04A85">
            <w:pPr>
              <w:jc w:val="right"/>
              <w:rPr>
                <w:sz w:val="22"/>
                <w:szCs w:val="22"/>
              </w:rPr>
            </w:pPr>
            <w:r w:rsidRPr="00FD1704">
              <w:rPr>
                <w:sz w:val="22"/>
                <w:szCs w:val="22"/>
              </w:rPr>
              <w:t> -</w:t>
            </w:r>
          </w:p>
        </w:tc>
        <w:tc>
          <w:tcPr>
            <w:tcW w:w="1559" w:type="dxa"/>
            <w:noWrap/>
            <w:vAlign w:val="center"/>
          </w:tcPr>
          <w:p w:rsidR="00A04A85" w:rsidRPr="00FD1704" w:rsidRDefault="00A04A85" w:rsidP="00A04A85">
            <w:pPr>
              <w:jc w:val="right"/>
              <w:rPr>
                <w:sz w:val="22"/>
                <w:szCs w:val="22"/>
              </w:rPr>
            </w:pPr>
            <w:r w:rsidRPr="00FD1704">
              <w:rPr>
                <w:sz w:val="22"/>
                <w:szCs w:val="22"/>
              </w:rPr>
              <w:t> -</w:t>
            </w:r>
          </w:p>
        </w:tc>
        <w:tc>
          <w:tcPr>
            <w:tcW w:w="1843" w:type="dxa"/>
            <w:vAlign w:val="bottom"/>
          </w:tcPr>
          <w:p w:rsidR="00A04A85" w:rsidRPr="00FD1704" w:rsidRDefault="00A04A85">
            <w:pPr>
              <w:jc w:val="right"/>
              <w:rPr>
                <w:sz w:val="22"/>
                <w:szCs w:val="22"/>
              </w:rPr>
            </w:pPr>
            <w:r w:rsidRPr="00FD1704">
              <w:rPr>
                <w:sz w:val="22"/>
                <w:szCs w:val="22"/>
              </w:rPr>
              <w:t>593</w:t>
            </w:r>
          </w:p>
        </w:tc>
      </w:tr>
      <w:tr w:rsidR="0048634F" w:rsidRPr="00FD1704" w:rsidTr="00F20CEA">
        <w:trPr>
          <w:trHeight w:val="286"/>
        </w:trPr>
        <w:tc>
          <w:tcPr>
            <w:tcW w:w="2835" w:type="dxa"/>
            <w:vAlign w:val="bottom"/>
          </w:tcPr>
          <w:p w:rsidR="0048634F" w:rsidRPr="00FD1704" w:rsidRDefault="00A04A85" w:rsidP="0064189E">
            <w:pPr>
              <w:pStyle w:val="000Normal"/>
              <w:jc w:val="left"/>
              <w:rPr>
                <w:rFonts w:ascii="Times New Roman" w:hAnsi="Times New Roman"/>
                <w:sz w:val="22"/>
                <w:szCs w:val="22"/>
                <w:lang w:val="ru-RU"/>
              </w:rPr>
            </w:pPr>
            <w:r w:rsidRPr="00FD1704">
              <w:rPr>
                <w:rFonts w:ascii="Times New Roman" w:hAnsi="Times New Roman"/>
                <w:sz w:val="22"/>
                <w:szCs w:val="22"/>
                <w:lang w:val="ru-RU"/>
              </w:rPr>
              <w:t>на 1 января 2015</w:t>
            </w:r>
            <w:r w:rsidR="0048634F" w:rsidRPr="00FD1704">
              <w:rPr>
                <w:rFonts w:ascii="Times New Roman" w:hAnsi="Times New Roman"/>
                <w:sz w:val="22"/>
                <w:szCs w:val="22"/>
                <w:lang w:val="ru-RU"/>
              </w:rPr>
              <w:t xml:space="preserve"> г.</w:t>
            </w:r>
          </w:p>
        </w:tc>
        <w:tc>
          <w:tcPr>
            <w:tcW w:w="1560" w:type="dxa"/>
            <w:noWrap/>
            <w:vAlign w:val="bottom"/>
          </w:tcPr>
          <w:p w:rsidR="0048634F" w:rsidRPr="00FD1704" w:rsidRDefault="00A04A85" w:rsidP="0064189E">
            <w:pPr>
              <w:pStyle w:val="000Normal"/>
              <w:jc w:val="right"/>
              <w:rPr>
                <w:rFonts w:ascii="Times New Roman" w:hAnsi="Times New Roman"/>
                <w:sz w:val="22"/>
                <w:szCs w:val="22"/>
                <w:lang w:val="ru-RU"/>
              </w:rPr>
            </w:pPr>
            <w:r w:rsidRPr="00FD1704">
              <w:rPr>
                <w:rFonts w:ascii="Times New Roman" w:hAnsi="Times New Roman"/>
                <w:sz w:val="22"/>
                <w:szCs w:val="22"/>
                <w:lang w:val="ru-RU"/>
              </w:rPr>
              <w:t>40 846</w:t>
            </w:r>
          </w:p>
        </w:tc>
        <w:tc>
          <w:tcPr>
            <w:tcW w:w="1559" w:type="dxa"/>
            <w:noWrap/>
            <w:vAlign w:val="bottom"/>
          </w:tcPr>
          <w:p w:rsidR="0048634F" w:rsidRPr="00FD1704" w:rsidRDefault="00E42F86" w:rsidP="0064189E">
            <w:pPr>
              <w:pStyle w:val="000Normal"/>
              <w:jc w:val="right"/>
              <w:rPr>
                <w:rFonts w:ascii="Times New Roman" w:hAnsi="Times New Roman"/>
                <w:sz w:val="22"/>
                <w:szCs w:val="22"/>
                <w:lang w:val="ru-RU"/>
              </w:rPr>
            </w:pPr>
            <w:r w:rsidRPr="00FD1704">
              <w:rPr>
                <w:rFonts w:ascii="Times New Roman" w:hAnsi="Times New Roman"/>
                <w:sz w:val="22"/>
                <w:szCs w:val="22"/>
                <w:lang w:val="ru-RU"/>
              </w:rPr>
              <w:t>-</w:t>
            </w:r>
          </w:p>
        </w:tc>
        <w:tc>
          <w:tcPr>
            <w:tcW w:w="1559" w:type="dxa"/>
            <w:noWrap/>
            <w:vAlign w:val="bottom"/>
          </w:tcPr>
          <w:p w:rsidR="0048634F" w:rsidRPr="005258E1" w:rsidRDefault="005258E1" w:rsidP="0064189E">
            <w:pPr>
              <w:pStyle w:val="000Normal"/>
              <w:jc w:val="right"/>
              <w:rPr>
                <w:rFonts w:ascii="Times New Roman" w:hAnsi="Times New Roman"/>
                <w:sz w:val="22"/>
                <w:szCs w:val="22"/>
                <w:lang w:val="en-US"/>
              </w:rPr>
            </w:pPr>
            <w:r>
              <w:rPr>
                <w:rFonts w:ascii="Times New Roman" w:hAnsi="Times New Roman"/>
                <w:sz w:val="22"/>
                <w:szCs w:val="22"/>
                <w:lang w:val="en-US"/>
              </w:rPr>
              <w:t>-</w:t>
            </w:r>
          </w:p>
        </w:tc>
        <w:tc>
          <w:tcPr>
            <w:tcW w:w="1843" w:type="dxa"/>
            <w:vAlign w:val="bottom"/>
          </w:tcPr>
          <w:p w:rsidR="0048634F" w:rsidRPr="00FD1704" w:rsidRDefault="00A04A85" w:rsidP="0064189E">
            <w:pPr>
              <w:pStyle w:val="000Normal"/>
              <w:jc w:val="right"/>
              <w:rPr>
                <w:rFonts w:ascii="Times New Roman" w:hAnsi="Times New Roman"/>
                <w:sz w:val="22"/>
                <w:szCs w:val="22"/>
                <w:lang w:val="ru-RU"/>
              </w:rPr>
            </w:pPr>
            <w:r w:rsidRPr="00FD1704">
              <w:rPr>
                <w:rFonts w:ascii="Times New Roman" w:hAnsi="Times New Roman"/>
                <w:sz w:val="22"/>
                <w:szCs w:val="22"/>
                <w:lang w:val="ru-RU"/>
              </w:rPr>
              <w:t>1 249</w:t>
            </w:r>
          </w:p>
        </w:tc>
      </w:tr>
    </w:tbl>
    <w:p w:rsidR="001938A5" w:rsidRPr="00FD1704" w:rsidRDefault="001630AF" w:rsidP="00BA69E9">
      <w:pPr>
        <w:pStyle w:val="Normaltext"/>
        <w:ind w:right="-23" w:firstLine="567"/>
        <w:rPr>
          <w:b/>
          <w:spacing w:val="-6"/>
          <w:lang w:val="ru-RU" w:eastAsia="ru-RU"/>
        </w:rPr>
      </w:pPr>
      <w:r>
        <w:rPr>
          <w:b/>
          <w:spacing w:val="-6"/>
          <w:lang w:val="ru-RU" w:eastAsia="ru-RU"/>
        </w:rPr>
        <w:t>10</w:t>
      </w:r>
      <w:r w:rsidR="00760D1E" w:rsidRPr="00FD1704">
        <w:rPr>
          <w:b/>
          <w:spacing w:val="-6"/>
          <w:lang w:val="ru-RU" w:eastAsia="ru-RU"/>
        </w:rPr>
        <w:t>.</w:t>
      </w:r>
      <w:r w:rsidR="001938A5" w:rsidRPr="00FD1704">
        <w:rPr>
          <w:b/>
          <w:spacing w:val="-6"/>
          <w:lang w:val="ru-RU" w:eastAsia="ru-RU"/>
        </w:rPr>
        <w:t xml:space="preserve"> Справедливая стоимость финансовых активов и финансовых обязательств</w:t>
      </w:r>
    </w:p>
    <w:p w:rsidR="001938A5" w:rsidRPr="00FD1704" w:rsidRDefault="001938A5" w:rsidP="001938A5">
      <w:pPr>
        <w:pStyle w:val="Normaltext"/>
        <w:ind w:right="-23" w:firstLine="540"/>
        <w:rPr>
          <w:b/>
          <w:spacing w:val="-6"/>
          <w:lang w:val="ru-RU" w:eastAsia="ru-RU"/>
        </w:rPr>
      </w:pPr>
    </w:p>
    <w:p w:rsidR="0050214E" w:rsidRPr="00FD1704" w:rsidRDefault="001938A5" w:rsidP="0050214E">
      <w:pPr>
        <w:pStyle w:val="Normaltext"/>
        <w:ind w:right="-23" w:firstLine="540"/>
        <w:rPr>
          <w:spacing w:val="-6"/>
          <w:lang w:val="ru-RU" w:eastAsia="ru-RU"/>
        </w:rPr>
      </w:pPr>
      <w:r w:rsidRPr="00FD1704">
        <w:rPr>
          <w:spacing w:val="-6"/>
          <w:lang w:val="ru-RU" w:eastAsia="ru-RU"/>
        </w:rPr>
        <w:t xml:space="preserve">Отражение и классификация финансовых </w:t>
      </w:r>
      <w:proofErr w:type="gramStart"/>
      <w:r w:rsidRPr="00FD1704">
        <w:rPr>
          <w:spacing w:val="-6"/>
          <w:lang w:val="ru-RU" w:eastAsia="ru-RU"/>
        </w:rPr>
        <w:t>инструментов</w:t>
      </w:r>
      <w:proofErr w:type="gramEnd"/>
      <w:r w:rsidRPr="00FD1704">
        <w:rPr>
          <w:spacing w:val="-6"/>
          <w:lang w:val="ru-RU" w:eastAsia="ru-RU"/>
        </w:rPr>
        <w:t xml:space="preserve"> в определенные категории исходя из намерения (цели) приобретения или выпуска осуществляется банком в соответствии с НСФО 7-F «Финансовые инструменты: раскрытие информации» и НСФО 39 «Финансовые инструменты: признание и оценка». </w:t>
      </w:r>
    </w:p>
    <w:p w:rsidR="0050214E" w:rsidRPr="00FD1704" w:rsidRDefault="0050214E" w:rsidP="001938A5">
      <w:pPr>
        <w:pStyle w:val="Normaltext"/>
        <w:ind w:right="-23" w:firstLine="540"/>
        <w:rPr>
          <w:spacing w:val="-6"/>
          <w:lang w:val="ru-RU" w:eastAsia="ru-RU"/>
        </w:rPr>
      </w:pPr>
      <w:r w:rsidRPr="00FD1704">
        <w:rPr>
          <w:spacing w:val="-6"/>
          <w:lang w:val="ru-RU" w:eastAsia="ru-RU"/>
        </w:rPr>
        <w:t>В случае финансовых активов и финансовых обязательств, которые являются ликвидными или имеют короткий срок погашения (менее трех месяцев), допускается, что их справедливая стоимость приблизительно равна балансовой стоимости. Данное допущение также применяется к вкладам до востребования, сберегательным счетам без установленного срока погашения и финансовым инструментам с плавающей ставкой. В случае финансовых активов с более длительным сроком погашения применяемые ставки процента отражают рыночные ставки и, следовательно, справедливая стоимость приблизительно равняется балансовой.</w:t>
      </w:r>
    </w:p>
    <w:p w:rsidR="001938A5" w:rsidRPr="00FD1704" w:rsidRDefault="001938A5" w:rsidP="001938A5">
      <w:pPr>
        <w:pStyle w:val="Normaltext"/>
        <w:ind w:right="-23" w:firstLine="540"/>
        <w:rPr>
          <w:spacing w:val="-6"/>
          <w:lang w:val="ru-RU" w:eastAsia="ru-RU"/>
        </w:rPr>
      </w:pPr>
      <w:r w:rsidRPr="00FD1704">
        <w:rPr>
          <w:spacing w:val="-6"/>
          <w:lang w:val="ru-RU" w:eastAsia="ru-RU"/>
        </w:rPr>
        <w:t xml:space="preserve">Справедливая стоимость финансовых инструментов банка, отраженных в финансовой отчетности, в разрезе классов.  </w:t>
      </w:r>
    </w:p>
    <w:tbl>
      <w:tblPr>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1133"/>
        <w:gridCol w:w="1287"/>
        <w:gridCol w:w="943"/>
        <w:gridCol w:w="1264"/>
        <w:gridCol w:w="1327"/>
        <w:gridCol w:w="1019"/>
      </w:tblGrid>
      <w:tr w:rsidR="001938A5" w:rsidRPr="00FD1704" w:rsidTr="00A169F6">
        <w:trPr>
          <w:trHeight w:val="1288"/>
        </w:trPr>
        <w:tc>
          <w:tcPr>
            <w:tcW w:w="2518" w:type="dxa"/>
            <w:noWrap/>
          </w:tcPr>
          <w:p w:rsidR="001938A5" w:rsidRPr="00FD1704" w:rsidRDefault="001938A5" w:rsidP="00180EF7">
            <w:pPr>
              <w:pStyle w:val="000Normal"/>
              <w:spacing w:before="0" w:after="0" w:line="240" w:lineRule="auto"/>
              <w:ind w:right="-21" w:firstLine="972"/>
              <w:jc w:val="center"/>
              <w:rPr>
                <w:rFonts w:ascii="Times New Roman" w:hAnsi="Times New Roman"/>
                <w:spacing w:val="-10"/>
                <w:sz w:val="22"/>
                <w:szCs w:val="22"/>
                <w:lang w:val="ru-RU" w:eastAsia="ru-RU"/>
              </w:rPr>
            </w:pPr>
          </w:p>
        </w:tc>
        <w:tc>
          <w:tcPr>
            <w:tcW w:w="1133" w:type="dxa"/>
          </w:tcPr>
          <w:p w:rsidR="001938A5" w:rsidRPr="00FD1704" w:rsidRDefault="001938A5" w:rsidP="00000AFD">
            <w:pPr>
              <w:pStyle w:val="000Normal"/>
              <w:spacing w:before="0" w:after="0" w:line="240" w:lineRule="auto"/>
              <w:ind w:right="-21"/>
              <w:jc w:val="center"/>
              <w:rPr>
                <w:rFonts w:ascii="Times New Roman" w:hAnsi="Times New Roman"/>
                <w:spacing w:val="-10"/>
                <w:sz w:val="22"/>
                <w:szCs w:val="22"/>
                <w:lang w:val="ru-RU" w:eastAsia="ru-RU"/>
              </w:rPr>
            </w:pPr>
            <w:r w:rsidRPr="00FD1704">
              <w:rPr>
                <w:rFonts w:ascii="Times New Roman" w:hAnsi="Times New Roman"/>
                <w:spacing w:val="-10"/>
                <w:sz w:val="22"/>
                <w:szCs w:val="22"/>
                <w:lang w:val="ru-RU" w:eastAsia="ru-RU"/>
              </w:rPr>
              <w:t>Балансовая стоимость 201</w:t>
            </w:r>
            <w:r w:rsidR="00000AFD" w:rsidRPr="00FD1704">
              <w:rPr>
                <w:rFonts w:ascii="Times New Roman" w:hAnsi="Times New Roman"/>
                <w:spacing w:val="-10"/>
                <w:sz w:val="22"/>
                <w:szCs w:val="22"/>
                <w:lang w:val="ru-RU" w:eastAsia="ru-RU"/>
              </w:rPr>
              <w:t>5</w:t>
            </w:r>
            <w:r w:rsidRPr="00FD1704">
              <w:rPr>
                <w:rFonts w:ascii="Times New Roman" w:hAnsi="Times New Roman"/>
                <w:spacing w:val="-10"/>
                <w:sz w:val="22"/>
                <w:szCs w:val="22"/>
                <w:lang w:val="ru-RU" w:eastAsia="ru-RU"/>
              </w:rPr>
              <w:t xml:space="preserve"> г.</w:t>
            </w:r>
          </w:p>
        </w:tc>
        <w:tc>
          <w:tcPr>
            <w:tcW w:w="1287" w:type="dxa"/>
          </w:tcPr>
          <w:p w:rsidR="001938A5" w:rsidRPr="00FD1704" w:rsidRDefault="001938A5" w:rsidP="00000AFD">
            <w:pPr>
              <w:pStyle w:val="000Normal"/>
              <w:spacing w:before="0" w:after="0" w:line="240" w:lineRule="auto"/>
              <w:ind w:right="-21"/>
              <w:jc w:val="center"/>
              <w:rPr>
                <w:rFonts w:ascii="Times New Roman" w:hAnsi="Times New Roman"/>
                <w:spacing w:val="-10"/>
                <w:sz w:val="22"/>
                <w:szCs w:val="22"/>
                <w:lang w:val="ru-RU" w:eastAsia="ru-RU"/>
              </w:rPr>
            </w:pPr>
            <w:proofErr w:type="spellStart"/>
            <w:proofErr w:type="gramStart"/>
            <w:r w:rsidRPr="00FD1704">
              <w:rPr>
                <w:rFonts w:ascii="Times New Roman" w:hAnsi="Times New Roman"/>
                <w:spacing w:val="-10"/>
                <w:sz w:val="22"/>
                <w:szCs w:val="22"/>
                <w:lang w:val="ru-RU" w:eastAsia="ru-RU"/>
              </w:rPr>
              <w:t>Справедли-вая</w:t>
            </w:r>
            <w:proofErr w:type="spellEnd"/>
            <w:proofErr w:type="gramEnd"/>
            <w:r w:rsidRPr="00FD1704">
              <w:rPr>
                <w:rFonts w:ascii="Times New Roman" w:hAnsi="Times New Roman"/>
                <w:spacing w:val="-10"/>
                <w:sz w:val="22"/>
                <w:szCs w:val="22"/>
                <w:lang w:val="ru-RU" w:eastAsia="ru-RU"/>
              </w:rPr>
              <w:t xml:space="preserve"> стоимость 201</w:t>
            </w:r>
            <w:r w:rsidR="00000AFD" w:rsidRPr="00FD1704">
              <w:rPr>
                <w:rFonts w:ascii="Times New Roman" w:hAnsi="Times New Roman"/>
                <w:spacing w:val="-10"/>
                <w:sz w:val="22"/>
                <w:szCs w:val="22"/>
                <w:lang w:val="ru-RU" w:eastAsia="ru-RU"/>
              </w:rPr>
              <w:t>5</w:t>
            </w:r>
            <w:r w:rsidRPr="00FD1704">
              <w:rPr>
                <w:rFonts w:ascii="Times New Roman" w:hAnsi="Times New Roman"/>
                <w:spacing w:val="-10"/>
                <w:sz w:val="22"/>
                <w:szCs w:val="22"/>
                <w:lang w:val="ru-RU" w:eastAsia="ru-RU"/>
              </w:rPr>
              <w:t xml:space="preserve"> г.</w:t>
            </w:r>
          </w:p>
        </w:tc>
        <w:tc>
          <w:tcPr>
            <w:tcW w:w="943" w:type="dxa"/>
          </w:tcPr>
          <w:p w:rsidR="001938A5" w:rsidRPr="00FD1704" w:rsidRDefault="001938A5" w:rsidP="00000AFD">
            <w:pPr>
              <w:pStyle w:val="000Normal"/>
              <w:spacing w:before="0" w:after="0" w:line="240" w:lineRule="auto"/>
              <w:ind w:right="-21"/>
              <w:jc w:val="center"/>
              <w:rPr>
                <w:rFonts w:ascii="Times New Roman" w:hAnsi="Times New Roman"/>
                <w:spacing w:val="-10"/>
                <w:sz w:val="22"/>
                <w:szCs w:val="22"/>
                <w:lang w:val="ru-RU" w:eastAsia="ru-RU"/>
              </w:rPr>
            </w:pPr>
            <w:proofErr w:type="spellStart"/>
            <w:proofErr w:type="gramStart"/>
            <w:r w:rsidRPr="00FD1704">
              <w:rPr>
                <w:rFonts w:ascii="Times New Roman" w:hAnsi="Times New Roman"/>
                <w:spacing w:val="-10"/>
                <w:sz w:val="22"/>
                <w:szCs w:val="22"/>
                <w:lang w:val="ru-RU" w:eastAsia="ru-RU"/>
              </w:rPr>
              <w:t>Непри-знанный</w:t>
            </w:r>
            <w:proofErr w:type="spellEnd"/>
            <w:proofErr w:type="gramEnd"/>
            <w:r w:rsidRPr="00FD1704">
              <w:rPr>
                <w:rFonts w:ascii="Times New Roman" w:hAnsi="Times New Roman"/>
                <w:spacing w:val="-10"/>
                <w:sz w:val="22"/>
                <w:szCs w:val="22"/>
                <w:lang w:val="ru-RU" w:eastAsia="ru-RU"/>
              </w:rPr>
              <w:t xml:space="preserve"> доход/ расход 201</w:t>
            </w:r>
            <w:r w:rsidR="00000AFD" w:rsidRPr="00FD1704">
              <w:rPr>
                <w:rFonts w:ascii="Times New Roman" w:hAnsi="Times New Roman"/>
                <w:spacing w:val="-10"/>
                <w:sz w:val="22"/>
                <w:szCs w:val="22"/>
                <w:lang w:val="ru-RU" w:eastAsia="ru-RU"/>
              </w:rPr>
              <w:t>5</w:t>
            </w:r>
            <w:r w:rsidRPr="00FD1704">
              <w:rPr>
                <w:rFonts w:ascii="Times New Roman" w:hAnsi="Times New Roman"/>
                <w:spacing w:val="-10"/>
                <w:sz w:val="22"/>
                <w:szCs w:val="22"/>
                <w:lang w:val="ru-RU" w:eastAsia="ru-RU"/>
              </w:rPr>
              <w:t xml:space="preserve"> г.</w:t>
            </w:r>
          </w:p>
        </w:tc>
        <w:tc>
          <w:tcPr>
            <w:tcW w:w="1264" w:type="dxa"/>
          </w:tcPr>
          <w:p w:rsidR="001938A5" w:rsidRPr="00FD1704" w:rsidRDefault="009D303D" w:rsidP="00000AFD">
            <w:pPr>
              <w:pStyle w:val="000Normal"/>
              <w:spacing w:before="0" w:after="0" w:line="240" w:lineRule="auto"/>
              <w:ind w:right="-21"/>
              <w:jc w:val="center"/>
              <w:rPr>
                <w:rFonts w:ascii="Times New Roman" w:hAnsi="Times New Roman"/>
                <w:spacing w:val="-10"/>
                <w:sz w:val="22"/>
                <w:szCs w:val="22"/>
                <w:lang w:val="ru-RU" w:eastAsia="ru-RU"/>
              </w:rPr>
            </w:pPr>
            <w:r w:rsidRPr="00FD1704">
              <w:rPr>
                <w:rFonts w:ascii="Times New Roman" w:hAnsi="Times New Roman"/>
                <w:spacing w:val="-10"/>
                <w:sz w:val="22"/>
                <w:szCs w:val="22"/>
                <w:lang w:val="ru-RU" w:eastAsia="ru-RU"/>
              </w:rPr>
              <w:t>Балансовая стоимость 201</w:t>
            </w:r>
            <w:r w:rsidR="00000AFD" w:rsidRPr="00FD1704">
              <w:rPr>
                <w:rFonts w:ascii="Times New Roman" w:hAnsi="Times New Roman"/>
                <w:spacing w:val="-10"/>
                <w:sz w:val="22"/>
                <w:szCs w:val="22"/>
                <w:lang w:val="ru-RU" w:eastAsia="ru-RU"/>
              </w:rPr>
              <w:t>4</w:t>
            </w:r>
            <w:r w:rsidR="001938A5" w:rsidRPr="00FD1704">
              <w:rPr>
                <w:rFonts w:ascii="Times New Roman" w:hAnsi="Times New Roman"/>
                <w:spacing w:val="-10"/>
                <w:sz w:val="22"/>
                <w:szCs w:val="22"/>
                <w:lang w:val="ru-RU" w:eastAsia="ru-RU"/>
              </w:rPr>
              <w:t xml:space="preserve"> г.</w:t>
            </w:r>
          </w:p>
        </w:tc>
        <w:tc>
          <w:tcPr>
            <w:tcW w:w="1327" w:type="dxa"/>
          </w:tcPr>
          <w:p w:rsidR="001938A5" w:rsidRPr="00FD1704" w:rsidRDefault="001938A5" w:rsidP="00000AFD">
            <w:pPr>
              <w:pStyle w:val="000Normal"/>
              <w:spacing w:before="0" w:after="0" w:line="240" w:lineRule="auto"/>
              <w:ind w:right="-21"/>
              <w:jc w:val="center"/>
              <w:rPr>
                <w:rFonts w:ascii="Times New Roman" w:hAnsi="Times New Roman"/>
                <w:spacing w:val="-10"/>
                <w:sz w:val="22"/>
                <w:szCs w:val="22"/>
                <w:lang w:val="ru-RU" w:eastAsia="ru-RU"/>
              </w:rPr>
            </w:pPr>
            <w:proofErr w:type="spellStart"/>
            <w:proofErr w:type="gramStart"/>
            <w:r w:rsidRPr="00FD1704">
              <w:rPr>
                <w:rFonts w:ascii="Times New Roman" w:hAnsi="Times New Roman"/>
                <w:spacing w:val="-10"/>
                <w:sz w:val="22"/>
                <w:szCs w:val="22"/>
                <w:lang w:val="ru-RU" w:eastAsia="ru-RU"/>
              </w:rPr>
              <w:t>Справедли-вая</w:t>
            </w:r>
            <w:proofErr w:type="spellEnd"/>
            <w:proofErr w:type="gramEnd"/>
            <w:r w:rsidRPr="00FD1704">
              <w:rPr>
                <w:rFonts w:ascii="Times New Roman" w:hAnsi="Times New Roman"/>
                <w:spacing w:val="-10"/>
                <w:sz w:val="22"/>
                <w:szCs w:val="22"/>
                <w:lang w:val="ru-RU" w:eastAsia="ru-RU"/>
              </w:rPr>
              <w:t xml:space="preserve"> стоимость 201</w:t>
            </w:r>
            <w:r w:rsidR="00000AFD" w:rsidRPr="00FD1704">
              <w:rPr>
                <w:rFonts w:ascii="Times New Roman" w:hAnsi="Times New Roman"/>
                <w:spacing w:val="-10"/>
                <w:sz w:val="22"/>
                <w:szCs w:val="22"/>
                <w:lang w:val="ru-RU" w:eastAsia="ru-RU"/>
              </w:rPr>
              <w:t>4</w:t>
            </w:r>
            <w:r w:rsidRPr="00FD1704">
              <w:rPr>
                <w:rFonts w:ascii="Times New Roman" w:hAnsi="Times New Roman"/>
                <w:spacing w:val="-10"/>
                <w:sz w:val="22"/>
                <w:szCs w:val="22"/>
                <w:lang w:val="ru-RU" w:eastAsia="ru-RU"/>
              </w:rPr>
              <w:t xml:space="preserve"> г.</w:t>
            </w:r>
          </w:p>
        </w:tc>
        <w:tc>
          <w:tcPr>
            <w:tcW w:w="1019" w:type="dxa"/>
          </w:tcPr>
          <w:p w:rsidR="001938A5" w:rsidRPr="00FD1704" w:rsidRDefault="001938A5" w:rsidP="00000AFD">
            <w:pPr>
              <w:pStyle w:val="000Normal"/>
              <w:spacing w:before="0" w:after="0" w:line="240" w:lineRule="auto"/>
              <w:ind w:right="-21"/>
              <w:jc w:val="center"/>
              <w:rPr>
                <w:rFonts w:ascii="Times New Roman" w:hAnsi="Times New Roman"/>
                <w:spacing w:val="-10"/>
                <w:sz w:val="22"/>
                <w:szCs w:val="22"/>
                <w:lang w:val="ru-RU" w:eastAsia="ru-RU"/>
              </w:rPr>
            </w:pPr>
            <w:proofErr w:type="spellStart"/>
            <w:proofErr w:type="gramStart"/>
            <w:r w:rsidRPr="00FD1704">
              <w:rPr>
                <w:rFonts w:ascii="Times New Roman" w:hAnsi="Times New Roman"/>
                <w:spacing w:val="-10"/>
                <w:sz w:val="22"/>
                <w:szCs w:val="22"/>
                <w:lang w:val="ru-RU" w:eastAsia="ru-RU"/>
              </w:rPr>
              <w:t>Непри-знанный</w:t>
            </w:r>
            <w:proofErr w:type="spellEnd"/>
            <w:proofErr w:type="gramEnd"/>
            <w:r w:rsidRPr="00FD1704">
              <w:rPr>
                <w:rFonts w:ascii="Times New Roman" w:hAnsi="Times New Roman"/>
                <w:spacing w:val="-10"/>
                <w:sz w:val="22"/>
                <w:szCs w:val="22"/>
                <w:lang w:val="ru-RU" w:eastAsia="ru-RU"/>
              </w:rPr>
              <w:t xml:space="preserve"> доход/ расход 201</w:t>
            </w:r>
            <w:r w:rsidR="00000AFD" w:rsidRPr="00FD1704">
              <w:rPr>
                <w:rFonts w:ascii="Times New Roman" w:hAnsi="Times New Roman"/>
                <w:spacing w:val="-10"/>
                <w:sz w:val="22"/>
                <w:szCs w:val="22"/>
                <w:lang w:val="ru-RU" w:eastAsia="ru-RU"/>
              </w:rPr>
              <w:t>4</w:t>
            </w:r>
            <w:r w:rsidRPr="00FD1704">
              <w:rPr>
                <w:rFonts w:ascii="Times New Roman" w:hAnsi="Times New Roman"/>
                <w:spacing w:val="-10"/>
                <w:sz w:val="22"/>
                <w:szCs w:val="22"/>
                <w:lang w:val="ru-RU" w:eastAsia="ru-RU"/>
              </w:rPr>
              <w:t xml:space="preserve"> г.</w:t>
            </w:r>
          </w:p>
        </w:tc>
      </w:tr>
      <w:tr w:rsidR="001938A5" w:rsidRPr="00FD1704" w:rsidTr="00A169F6">
        <w:trPr>
          <w:trHeight w:val="240"/>
        </w:trPr>
        <w:tc>
          <w:tcPr>
            <w:tcW w:w="2518" w:type="dxa"/>
            <w:noWrap/>
          </w:tcPr>
          <w:p w:rsidR="001938A5" w:rsidRPr="00FD1704" w:rsidRDefault="001938A5" w:rsidP="00180EF7">
            <w:pPr>
              <w:pStyle w:val="000Normal"/>
              <w:spacing w:before="0" w:after="0" w:line="240" w:lineRule="auto"/>
              <w:ind w:right="-21"/>
              <w:jc w:val="center"/>
              <w:rPr>
                <w:rFonts w:ascii="Times New Roman" w:hAnsi="Times New Roman"/>
                <w:spacing w:val="-10"/>
                <w:sz w:val="22"/>
                <w:szCs w:val="22"/>
                <w:lang w:val="ru-RU" w:eastAsia="ru-RU"/>
              </w:rPr>
            </w:pPr>
            <w:r w:rsidRPr="00FD1704">
              <w:rPr>
                <w:rFonts w:ascii="Times New Roman" w:hAnsi="Times New Roman"/>
                <w:spacing w:val="-10"/>
                <w:sz w:val="22"/>
                <w:szCs w:val="22"/>
                <w:lang w:val="ru-RU" w:eastAsia="ru-RU"/>
              </w:rPr>
              <w:t>1</w:t>
            </w:r>
          </w:p>
        </w:tc>
        <w:tc>
          <w:tcPr>
            <w:tcW w:w="1133" w:type="dxa"/>
          </w:tcPr>
          <w:p w:rsidR="001938A5" w:rsidRPr="00FD1704" w:rsidRDefault="001938A5" w:rsidP="00180EF7">
            <w:pPr>
              <w:pStyle w:val="000Normal"/>
              <w:spacing w:before="0" w:after="0" w:line="240" w:lineRule="auto"/>
              <w:ind w:right="-21"/>
              <w:jc w:val="center"/>
              <w:rPr>
                <w:rFonts w:ascii="Times New Roman" w:hAnsi="Times New Roman"/>
                <w:spacing w:val="-10"/>
                <w:sz w:val="22"/>
                <w:szCs w:val="22"/>
                <w:lang w:val="ru-RU" w:eastAsia="ru-RU"/>
              </w:rPr>
            </w:pPr>
            <w:r w:rsidRPr="00FD1704">
              <w:rPr>
                <w:rFonts w:ascii="Times New Roman" w:hAnsi="Times New Roman"/>
                <w:spacing w:val="-10"/>
                <w:sz w:val="22"/>
                <w:szCs w:val="22"/>
                <w:lang w:val="ru-RU" w:eastAsia="ru-RU"/>
              </w:rPr>
              <w:t>2</w:t>
            </w:r>
          </w:p>
        </w:tc>
        <w:tc>
          <w:tcPr>
            <w:tcW w:w="1287" w:type="dxa"/>
          </w:tcPr>
          <w:p w:rsidR="001938A5" w:rsidRPr="00FD1704" w:rsidRDefault="001938A5" w:rsidP="00180EF7">
            <w:pPr>
              <w:pStyle w:val="000Normal"/>
              <w:spacing w:before="0" w:after="0" w:line="240" w:lineRule="auto"/>
              <w:ind w:right="-21"/>
              <w:jc w:val="center"/>
              <w:rPr>
                <w:rFonts w:ascii="Times New Roman" w:hAnsi="Times New Roman"/>
                <w:spacing w:val="-10"/>
                <w:sz w:val="22"/>
                <w:szCs w:val="22"/>
                <w:lang w:val="ru-RU" w:eastAsia="ru-RU"/>
              </w:rPr>
            </w:pPr>
            <w:r w:rsidRPr="00FD1704">
              <w:rPr>
                <w:rFonts w:ascii="Times New Roman" w:hAnsi="Times New Roman"/>
                <w:spacing w:val="-10"/>
                <w:sz w:val="22"/>
                <w:szCs w:val="22"/>
                <w:lang w:val="ru-RU" w:eastAsia="ru-RU"/>
              </w:rPr>
              <w:t>3</w:t>
            </w:r>
          </w:p>
        </w:tc>
        <w:tc>
          <w:tcPr>
            <w:tcW w:w="943" w:type="dxa"/>
          </w:tcPr>
          <w:p w:rsidR="001938A5" w:rsidRPr="00FD1704" w:rsidRDefault="001938A5" w:rsidP="00180EF7">
            <w:pPr>
              <w:pStyle w:val="000Normal"/>
              <w:spacing w:before="0" w:after="0" w:line="240" w:lineRule="auto"/>
              <w:ind w:right="-21"/>
              <w:jc w:val="center"/>
              <w:rPr>
                <w:rFonts w:ascii="Times New Roman" w:hAnsi="Times New Roman"/>
                <w:spacing w:val="-10"/>
                <w:sz w:val="22"/>
                <w:szCs w:val="22"/>
                <w:lang w:val="ru-RU" w:eastAsia="ru-RU"/>
              </w:rPr>
            </w:pPr>
            <w:r w:rsidRPr="00FD1704">
              <w:rPr>
                <w:rFonts w:ascii="Times New Roman" w:hAnsi="Times New Roman"/>
                <w:spacing w:val="-10"/>
                <w:sz w:val="22"/>
                <w:szCs w:val="22"/>
                <w:lang w:val="ru-RU" w:eastAsia="ru-RU"/>
              </w:rPr>
              <w:t>4</w:t>
            </w:r>
          </w:p>
        </w:tc>
        <w:tc>
          <w:tcPr>
            <w:tcW w:w="1264" w:type="dxa"/>
          </w:tcPr>
          <w:p w:rsidR="001938A5" w:rsidRPr="00FD1704" w:rsidRDefault="001938A5" w:rsidP="00180EF7">
            <w:pPr>
              <w:pStyle w:val="000Normal"/>
              <w:spacing w:before="0" w:after="0" w:line="240" w:lineRule="auto"/>
              <w:ind w:right="-21"/>
              <w:jc w:val="center"/>
              <w:rPr>
                <w:rFonts w:ascii="Times New Roman" w:hAnsi="Times New Roman"/>
                <w:spacing w:val="-10"/>
                <w:sz w:val="22"/>
                <w:szCs w:val="22"/>
                <w:lang w:val="ru-RU" w:eastAsia="ru-RU"/>
              </w:rPr>
            </w:pPr>
            <w:r w:rsidRPr="00FD1704">
              <w:rPr>
                <w:rFonts w:ascii="Times New Roman" w:hAnsi="Times New Roman"/>
                <w:spacing w:val="-10"/>
                <w:sz w:val="22"/>
                <w:szCs w:val="22"/>
                <w:lang w:val="ru-RU" w:eastAsia="ru-RU"/>
              </w:rPr>
              <w:t>2</w:t>
            </w:r>
          </w:p>
        </w:tc>
        <w:tc>
          <w:tcPr>
            <w:tcW w:w="1327" w:type="dxa"/>
          </w:tcPr>
          <w:p w:rsidR="001938A5" w:rsidRPr="00FD1704" w:rsidRDefault="001938A5" w:rsidP="00180EF7">
            <w:pPr>
              <w:pStyle w:val="000Normal"/>
              <w:spacing w:before="0" w:after="0" w:line="240" w:lineRule="auto"/>
              <w:ind w:right="-21"/>
              <w:jc w:val="center"/>
              <w:rPr>
                <w:rFonts w:ascii="Times New Roman" w:hAnsi="Times New Roman"/>
                <w:spacing w:val="-10"/>
                <w:sz w:val="22"/>
                <w:szCs w:val="22"/>
                <w:lang w:val="ru-RU" w:eastAsia="ru-RU"/>
              </w:rPr>
            </w:pPr>
            <w:r w:rsidRPr="00FD1704">
              <w:rPr>
                <w:rFonts w:ascii="Times New Roman" w:hAnsi="Times New Roman"/>
                <w:spacing w:val="-10"/>
                <w:sz w:val="22"/>
                <w:szCs w:val="22"/>
                <w:lang w:val="ru-RU" w:eastAsia="ru-RU"/>
              </w:rPr>
              <w:t>3</w:t>
            </w:r>
          </w:p>
        </w:tc>
        <w:tc>
          <w:tcPr>
            <w:tcW w:w="1019" w:type="dxa"/>
          </w:tcPr>
          <w:p w:rsidR="001938A5" w:rsidRPr="00FD1704" w:rsidRDefault="001938A5" w:rsidP="00180EF7">
            <w:pPr>
              <w:pStyle w:val="000Normal"/>
              <w:spacing w:before="0" w:after="0" w:line="240" w:lineRule="auto"/>
              <w:ind w:right="-21"/>
              <w:jc w:val="center"/>
              <w:rPr>
                <w:rFonts w:ascii="Times New Roman" w:hAnsi="Times New Roman"/>
                <w:spacing w:val="-10"/>
                <w:sz w:val="22"/>
                <w:szCs w:val="22"/>
                <w:lang w:val="ru-RU" w:eastAsia="ru-RU"/>
              </w:rPr>
            </w:pPr>
            <w:r w:rsidRPr="00FD1704">
              <w:rPr>
                <w:rFonts w:ascii="Times New Roman" w:hAnsi="Times New Roman"/>
                <w:spacing w:val="-10"/>
                <w:sz w:val="22"/>
                <w:szCs w:val="22"/>
                <w:lang w:val="ru-RU" w:eastAsia="ru-RU"/>
              </w:rPr>
              <w:t>4</w:t>
            </w:r>
          </w:p>
        </w:tc>
      </w:tr>
      <w:tr w:rsidR="001938A5" w:rsidRPr="00FD1704" w:rsidTr="00A169F6">
        <w:trPr>
          <w:trHeight w:val="240"/>
        </w:trPr>
        <w:tc>
          <w:tcPr>
            <w:tcW w:w="2518" w:type="dxa"/>
            <w:noWrap/>
            <w:vAlign w:val="bottom"/>
          </w:tcPr>
          <w:p w:rsidR="001938A5" w:rsidRPr="00FD1704" w:rsidRDefault="001938A5" w:rsidP="00180EF7">
            <w:pPr>
              <w:pStyle w:val="000Normal"/>
              <w:spacing w:before="0" w:after="0" w:line="240" w:lineRule="auto"/>
              <w:ind w:right="-21"/>
              <w:jc w:val="left"/>
              <w:rPr>
                <w:rFonts w:ascii="Times New Roman" w:hAnsi="Times New Roman"/>
                <w:b/>
                <w:spacing w:val="-10"/>
                <w:sz w:val="22"/>
                <w:szCs w:val="22"/>
                <w:lang w:val="ru-RU" w:eastAsia="ru-RU"/>
              </w:rPr>
            </w:pPr>
            <w:r w:rsidRPr="00FD1704">
              <w:rPr>
                <w:rFonts w:ascii="Times New Roman" w:hAnsi="Times New Roman"/>
                <w:b/>
                <w:spacing w:val="-10"/>
                <w:sz w:val="22"/>
                <w:szCs w:val="22"/>
                <w:lang w:val="ru-RU" w:eastAsia="ru-RU"/>
              </w:rPr>
              <w:t>АКТИВЫ</w:t>
            </w:r>
          </w:p>
        </w:tc>
        <w:tc>
          <w:tcPr>
            <w:tcW w:w="1133" w:type="dxa"/>
          </w:tcPr>
          <w:p w:rsidR="001938A5" w:rsidRPr="00FD1704" w:rsidRDefault="001938A5" w:rsidP="00180EF7">
            <w:pPr>
              <w:pStyle w:val="000Normal"/>
              <w:spacing w:before="0" w:after="0" w:line="240" w:lineRule="auto"/>
              <w:ind w:right="-21"/>
              <w:jc w:val="right"/>
              <w:rPr>
                <w:rFonts w:ascii="Times New Roman" w:hAnsi="Times New Roman"/>
                <w:b/>
                <w:spacing w:val="-10"/>
                <w:sz w:val="22"/>
                <w:szCs w:val="22"/>
                <w:lang w:val="ru-RU" w:eastAsia="ru-RU"/>
              </w:rPr>
            </w:pPr>
          </w:p>
        </w:tc>
        <w:tc>
          <w:tcPr>
            <w:tcW w:w="1287" w:type="dxa"/>
          </w:tcPr>
          <w:p w:rsidR="001938A5" w:rsidRPr="00FD1704" w:rsidRDefault="001938A5" w:rsidP="00180EF7">
            <w:pPr>
              <w:pStyle w:val="000Normal"/>
              <w:spacing w:before="0" w:after="0" w:line="240" w:lineRule="auto"/>
              <w:ind w:right="-21"/>
              <w:jc w:val="right"/>
              <w:rPr>
                <w:rFonts w:ascii="Times New Roman" w:hAnsi="Times New Roman"/>
                <w:b/>
                <w:spacing w:val="-10"/>
                <w:sz w:val="22"/>
                <w:szCs w:val="22"/>
                <w:lang w:val="ru-RU" w:eastAsia="ru-RU"/>
              </w:rPr>
            </w:pPr>
          </w:p>
        </w:tc>
        <w:tc>
          <w:tcPr>
            <w:tcW w:w="943" w:type="dxa"/>
          </w:tcPr>
          <w:p w:rsidR="001938A5" w:rsidRPr="00FD1704" w:rsidRDefault="001938A5" w:rsidP="00180EF7">
            <w:pPr>
              <w:pStyle w:val="000Normal"/>
              <w:spacing w:before="0" w:after="0" w:line="240" w:lineRule="auto"/>
              <w:ind w:right="-21"/>
              <w:jc w:val="right"/>
              <w:rPr>
                <w:rFonts w:ascii="Times New Roman" w:hAnsi="Times New Roman"/>
                <w:b/>
                <w:spacing w:val="-10"/>
                <w:sz w:val="22"/>
                <w:szCs w:val="22"/>
                <w:lang w:val="ru-RU" w:eastAsia="ru-RU"/>
              </w:rPr>
            </w:pPr>
          </w:p>
        </w:tc>
        <w:tc>
          <w:tcPr>
            <w:tcW w:w="1264" w:type="dxa"/>
          </w:tcPr>
          <w:p w:rsidR="001938A5" w:rsidRPr="00FD1704" w:rsidRDefault="001938A5" w:rsidP="00180EF7">
            <w:pPr>
              <w:pStyle w:val="000Normal"/>
              <w:spacing w:before="0" w:after="0" w:line="240" w:lineRule="auto"/>
              <w:ind w:right="-21"/>
              <w:jc w:val="right"/>
              <w:rPr>
                <w:rFonts w:ascii="Times New Roman" w:hAnsi="Times New Roman"/>
                <w:b/>
                <w:spacing w:val="-10"/>
                <w:sz w:val="22"/>
                <w:szCs w:val="22"/>
                <w:lang w:val="ru-RU" w:eastAsia="ru-RU"/>
              </w:rPr>
            </w:pPr>
          </w:p>
        </w:tc>
        <w:tc>
          <w:tcPr>
            <w:tcW w:w="1327" w:type="dxa"/>
          </w:tcPr>
          <w:p w:rsidR="001938A5" w:rsidRPr="00FD1704" w:rsidRDefault="001938A5" w:rsidP="00180EF7">
            <w:pPr>
              <w:pStyle w:val="000Normal"/>
              <w:spacing w:before="0" w:after="0" w:line="240" w:lineRule="auto"/>
              <w:ind w:right="-21"/>
              <w:jc w:val="right"/>
              <w:rPr>
                <w:rFonts w:ascii="Times New Roman" w:hAnsi="Times New Roman"/>
                <w:b/>
                <w:spacing w:val="-10"/>
                <w:sz w:val="22"/>
                <w:szCs w:val="22"/>
                <w:lang w:val="ru-RU" w:eastAsia="ru-RU"/>
              </w:rPr>
            </w:pPr>
          </w:p>
        </w:tc>
        <w:tc>
          <w:tcPr>
            <w:tcW w:w="1019" w:type="dxa"/>
          </w:tcPr>
          <w:p w:rsidR="001938A5" w:rsidRPr="00FD1704" w:rsidRDefault="001938A5" w:rsidP="00180EF7">
            <w:pPr>
              <w:pStyle w:val="000Normal"/>
              <w:spacing w:before="0" w:after="0" w:line="240" w:lineRule="auto"/>
              <w:ind w:right="-21"/>
              <w:jc w:val="right"/>
              <w:rPr>
                <w:rFonts w:ascii="Times New Roman" w:hAnsi="Times New Roman"/>
                <w:b/>
                <w:spacing w:val="-10"/>
                <w:sz w:val="22"/>
                <w:szCs w:val="22"/>
                <w:lang w:val="ru-RU" w:eastAsia="ru-RU"/>
              </w:rPr>
            </w:pPr>
          </w:p>
        </w:tc>
      </w:tr>
      <w:tr w:rsidR="00CA1C6C" w:rsidRPr="00FD1704" w:rsidTr="00A169F6">
        <w:trPr>
          <w:trHeight w:val="240"/>
        </w:trPr>
        <w:tc>
          <w:tcPr>
            <w:tcW w:w="2518" w:type="dxa"/>
            <w:noWrap/>
            <w:vAlign w:val="bottom"/>
          </w:tcPr>
          <w:p w:rsidR="00CA1C6C" w:rsidRPr="00FD1704" w:rsidRDefault="00CA1C6C" w:rsidP="00180EF7">
            <w:pPr>
              <w:pStyle w:val="000Normal"/>
              <w:spacing w:before="0" w:after="0" w:line="240" w:lineRule="auto"/>
              <w:ind w:right="-21"/>
              <w:jc w:val="left"/>
              <w:rPr>
                <w:rFonts w:ascii="Times New Roman" w:hAnsi="Times New Roman"/>
                <w:spacing w:val="-10"/>
                <w:sz w:val="22"/>
                <w:szCs w:val="22"/>
                <w:lang w:val="ru-RU" w:eastAsia="ru-RU"/>
              </w:rPr>
            </w:pPr>
            <w:r w:rsidRPr="00FD1704">
              <w:rPr>
                <w:rFonts w:ascii="Times New Roman" w:hAnsi="Times New Roman"/>
                <w:spacing w:val="-10"/>
                <w:sz w:val="22"/>
                <w:szCs w:val="22"/>
                <w:lang w:val="ru-RU" w:eastAsia="ru-RU"/>
              </w:rPr>
              <w:t>Денежные средства</w:t>
            </w:r>
          </w:p>
        </w:tc>
        <w:tc>
          <w:tcPr>
            <w:tcW w:w="1133" w:type="dxa"/>
            <w:vAlign w:val="bottom"/>
          </w:tcPr>
          <w:p w:rsidR="00CA1C6C" w:rsidRPr="00FD1704" w:rsidRDefault="00CA1C6C" w:rsidP="00180EF7">
            <w:pPr>
              <w:jc w:val="right"/>
              <w:rPr>
                <w:sz w:val="20"/>
                <w:szCs w:val="20"/>
              </w:rPr>
            </w:pPr>
            <w:r w:rsidRPr="00FD1704">
              <w:rPr>
                <w:sz w:val="20"/>
                <w:szCs w:val="20"/>
              </w:rPr>
              <w:t>1 199 182</w:t>
            </w:r>
          </w:p>
        </w:tc>
        <w:tc>
          <w:tcPr>
            <w:tcW w:w="1287" w:type="dxa"/>
            <w:vAlign w:val="bottom"/>
          </w:tcPr>
          <w:p w:rsidR="00CA1C6C" w:rsidRPr="00FD1704" w:rsidRDefault="00CA1C6C" w:rsidP="008B040D">
            <w:pPr>
              <w:jc w:val="right"/>
              <w:rPr>
                <w:sz w:val="20"/>
                <w:szCs w:val="20"/>
              </w:rPr>
            </w:pPr>
            <w:r w:rsidRPr="00FD1704">
              <w:rPr>
                <w:sz w:val="20"/>
                <w:szCs w:val="20"/>
              </w:rPr>
              <w:t>1 199 182</w:t>
            </w:r>
          </w:p>
        </w:tc>
        <w:tc>
          <w:tcPr>
            <w:tcW w:w="943" w:type="dxa"/>
            <w:vAlign w:val="bottom"/>
          </w:tcPr>
          <w:p w:rsidR="00CA1C6C" w:rsidRPr="00FD1704" w:rsidRDefault="00CA1C6C" w:rsidP="00180EF7">
            <w:pPr>
              <w:jc w:val="right"/>
              <w:rPr>
                <w:spacing w:val="-10"/>
                <w:sz w:val="20"/>
                <w:szCs w:val="20"/>
                <w:lang w:val="en-US"/>
              </w:rPr>
            </w:pPr>
            <w:r w:rsidRPr="00FD1704">
              <w:rPr>
                <w:spacing w:val="-10"/>
                <w:sz w:val="20"/>
                <w:szCs w:val="20"/>
                <w:lang w:val="en-US"/>
              </w:rPr>
              <w:t>-</w:t>
            </w:r>
          </w:p>
        </w:tc>
        <w:tc>
          <w:tcPr>
            <w:tcW w:w="1264" w:type="dxa"/>
            <w:vAlign w:val="bottom"/>
          </w:tcPr>
          <w:p w:rsidR="00CA1C6C" w:rsidRPr="00FD1704" w:rsidRDefault="00CA1C6C" w:rsidP="000447FF">
            <w:pPr>
              <w:jc w:val="right"/>
              <w:rPr>
                <w:sz w:val="20"/>
                <w:szCs w:val="20"/>
                <w:lang w:val="en-US"/>
              </w:rPr>
            </w:pPr>
            <w:r w:rsidRPr="00FD1704">
              <w:rPr>
                <w:sz w:val="20"/>
                <w:szCs w:val="20"/>
                <w:lang w:val="en-US"/>
              </w:rPr>
              <w:t>1 523 324</w:t>
            </w:r>
          </w:p>
        </w:tc>
        <w:tc>
          <w:tcPr>
            <w:tcW w:w="1327" w:type="dxa"/>
            <w:vAlign w:val="bottom"/>
          </w:tcPr>
          <w:p w:rsidR="00CA1C6C" w:rsidRPr="00FD1704" w:rsidRDefault="00CA1C6C" w:rsidP="000447FF">
            <w:pPr>
              <w:jc w:val="right"/>
              <w:rPr>
                <w:sz w:val="20"/>
                <w:szCs w:val="20"/>
                <w:lang w:val="en-US"/>
              </w:rPr>
            </w:pPr>
            <w:r w:rsidRPr="00FD1704">
              <w:rPr>
                <w:sz w:val="20"/>
                <w:szCs w:val="20"/>
                <w:lang w:val="en-US"/>
              </w:rPr>
              <w:t>1 523 324</w:t>
            </w:r>
          </w:p>
        </w:tc>
        <w:tc>
          <w:tcPr>
            <w:tcW w:w="1019" w:type="dxa"/>
            <w:vAlign w:val="bottom"/>
          </w:tcPr>
          <w:p w:rsidR="00CA1C6C" w:rsidRPr="00FD1704" w:rsidRDefault="00CA1C6C" w:rsidP="00180EF7">
            <w:pPr>
              <w:pStyle w:val="000Normal"/>
              <w:spacing w:before="0" w:after="0" w:line="240" w:lineRule="auto"/>
              <w:ind w:right="-21"/>
              <w:jc w:val="right"/>
              <w:rPr>
                <w:rFonts w:ascii="Times New Roman" w:hAnsi="Times New Roman"/>
                <w:spacing w:val="-10"/>
                <w:sz w:val="22"/>
                <w:szCs w:val="22"/>
                <w:lang w:val="ru-RU" w:eastAsia="ru-RU"/>
              </w:rPr>
            </w:pPr>
            <w:r w:rsidRPr="00FD1704">
              <w:rPr>
                <w:rFonts w:ascii="Times New Roman" w:hAnsi="Times New Roman"/>
                <w:spacing w:val="-10"/>
                <w:sz w:val="22"/>
                <w:szCs w:val="22"/>
                <w:lang w:val="ru-RU" w:eastAsia="ru-RU"/>
              </w:rPr>
              <w:t>-</w:t>
            </w:r>
          </w:p>
        </w:tc>
      </w:tr>
      <w:tr w:rsidR="00CA1C6C" w:rsidRPr="00FD1704" w:rsidTr="00A169F6">
        <w:trPr>
          <w:trHeight w:val="240"/>
        </w:trPr>
        <w:tc>
          <w:tcPr>
            <w:tcW w:w="2518" w:type="dxa"/>
            <w:noWrap/>
            <w:vAlign w:val="bottom"/>
          </w:tcPr>
          <w:p w:rsidR="00CA1C6C" w:rsidRPr="00FD1704" w:rsidRDefault="00CA1C6C" w:rsidP="00180EF7">
            <w:pPr>
              <w:pStyle w:val="000Normal"/>
              <w:spacing w:before="0" w:after="0" w:line="240" w:lineRule="auto"/>
              <w:ind w:right="-21"/>
              <w:jc w:val="left"/>
              <w:rPr>
                <w:rFonts w:ascii="Times New Roman" w:hAnsi="Times New Roman"/>
                <w:spacing w:val="-10"/>
                <w:sz w:val="22"/>
                <w:szCs w:val="22"/>
                <w:lang w:val="ru-RU" w:eastAsia="ru-RU"/>
              </w:rPr>
            </w:pPr>
            <w:r w:rsidRPr="00FD1704">
              <w:rPr>
                <w:rFonts w:ascii="Times New Roman" w:hAnsi="Times New Roman"/>
                <w:spacing w:val="-10"/>
                <w:sz w:val="22"/>
                <w:szCs w:val="22"/>
                <w:lang w:val="ru-RU" w:eastAsia="ru-RU"/>
              </w:rPr>
              <w:t>Драгоценные металлы и драгоценные камни</w:t>
            </w:r>
          </w:p>
        </w:tc>
        <w:tc>
          <w:tcPr>
            <w:tcW w:w="1133" w:type="dxa"/>
            <w:vAlign w:val="bottom"/>
          </w:tcPr>
          <w:p w:rsidR="00CA1C6C" w:rsidRPr="00FD1704" w:rsidRDefault="00CA1C6C" w:rsidP="00180EF7">
            <w:pPr>
              <w:jc w:val="right"/>
              <w:rPr>
                <w:sz w:val="20"/>
                <w:szCs w:val="20"/>
              </w:rPr>
            </w:pPr>
            <w:r w:rsidRPr="00FD1704">
              <w:rPr>
                <w:sz w:val="20"/>
                <w:szCs w:val="20"/>
              </w:rPr>
              <w:t>4 439</w:t>
            </w:r>
          </w:p>
        </w:tc>
        <w:tc>
          <w:tcPr>
            <w:tcW w:w="1287" w:type="dxa"/>
            <w:vAlign w:val="bottom"/>
          </w:tcPr>
          <w:p w:rsidR="00CA1C6C" w:rsidRPr="00FD1704" w:rsidRDefault="00CA1C6C" w:rsidP="008B040D">
            <w:pPr>
              <w:jc w:val="right"/>
              <w:rPr>
                <w:sz w:val="20"/>
                <w:szCs w:val="20"/>
              </w:rPr>
            </w:pPr>
            <w:r w:rsidRPr="00FD1704">
              <w:rPr>
                <w:sz w:val="20"/>
                <w:szCs w:val="20"/>
              </w:rPr>
              <w:t>4 439</w:t>
            </w:r>
          </w:p>
        </w:tc>
        <w:tc>
          <w:tcPr>
            <w:tcW w:w="943" w:type="dxa"/>
            <w:vAlign w:val="bottom"/>
          </w:tcPr>
          <w:p w:rsidR="00CA1C6C" w:rsidRPr="00FD1704" w:rsidRDefault="00CA1C6C" w:rsidP="00180EF7">
            <w:pPr>
              <w:jc w:val="right"/>
              <w:rPr>
                <w:spacing w:val="-10"/>
                <w:sz w:val="20"/>
                <w:szCs w:val="20"/>
                <w:lang w:val="en-US"/>
              </w:rPr>
            </w:pPr>
            <w:r w:rsidRPr="00FD1704">
              <w:rPr>
                <w:spacing w:val="-10"/>
                <w:sz w:val="20"/>
                <w:szCs w:val="20"/>
                <w:lang w:val="en-US"/>
              </w:rPr>
              <w:t>-</w:t>
            </w:r>
          </w:p>
        </w:tc>
        <w:tc>
          <w:tcPr>
            <w:tcW w:w="1264" w:type="dxa"/>
            <w:vAlign w:val="bottom"/>
          </w:tcPr>
          <w:p w:rsidR="00CA1C6C" w:rsidRPr="00FD1704" w:rsidRDefault="00CA1C6C" w:rsidP="000447FF">
            <w:pPr>
              <w:jc w:val="right"/>
              <w:rPr>
                <w:sz w:val="20"/>
                <w:szCs w:val="20"/>
                <w:lang w:val="en-US"/>
              </w:rPr>
            </w:pPr>
            <w:r w:rsidRPr="00FD1704">
              <w:rPr>
                <w:sz w:val="20"/>
                <w:szCs w:val="20"/>
                <w:lang w:val="en-US"/>
              </w:rPr>
              <w:t>6 043</w:t>
            </w:r>
          </w:p>
        </w:tc>
        <w:tc>
          <w:tcPr>
            <w:tcW w:w="1327" w:type="dxa"/>
            <w:vAlign w:val="bottom"/>
          </w:tcPr>
          <w:p w:rsidR="00CA1C6C" w:rsidRPr="00FD1704" w:rsidRDefault="00CA1C6C" w:rsidP="000447FF">
            <w:pPr>
              <w:jc w:val="right"/>
              <w:rPr>
                <w:sz w:val="20"/>
                <w:szCs w:val="20"/>
                <w:lang w:val="en-US"/>
              </w:rPr>
            </w:pPr>
            <w:r w:rsidRPr="00FD1704">
              <w:rPr>
                <w:sz w:val="20"/>
                <w:szCs w:val="20"/>
                <w:lang w:val="en-US"/>
              </w:rPr>
              <w:t>6 043</w:t>
            </w:r>
          </w:p>
        </w:tc>
        <w:tc>
          <w:tcPr>
            <w:tcW w:w="1019" w:type="dxa"/>
            <w:vAlign w:val="bottom"/>
          </w:tcPr>
          <w:p w:rsidR="00CA1C6C" w:rsidRPr="00FD1704" w:rsidRDefault="00CA1C6C" w:rsidP="00180EF7">
            <w:pPr>
              <w:pStyle w:val="000Normal"/>
              <w:spacing w:before="0" w:after="0" w:line="240" w:lineRule="auto"/>
              <w:ind w:right="-21"/>
              <w:jc w:val="right"/>
              <w:rPr>
                <w:rFonts w:ascii="Times New Roman" w:hAnsi="Times New Roman"/>
                <w:spacing w:val="-10"/>
                <w:sz w:val="22"/>
                <w:szCs w:val="22"/>
                <w:lang w:val="ru-RU" w:eastAsia="ru-RU"/>
              </w:rPr>
            </w:pPr>
            <w:r w:rsidRPr="00FD1704">
              <w:rPr>
                <w:rFonts w:ascii="Times New Roman" w:hAnsi="Times New Roman"/>
                <w:spacing w:val="-10"/>
                <w:sz w:val="22"/>
                <w:szCs w:val="22"/>
                <w:lang w:val="ru-RU" w:eastAsia="ru-RU"/>
              </w:rPr>
              <w:t>-</w:t>
            </w:r>
          </w:p>
        </w:tc>
      </w:tr>
      <w:tr w:rsidR="00CA1C6C" w:rsidRPr="00FD1704" w:rsidTr="00A169F6">
        <w:trPr>
          <w:trHeight w:val="240"/>
        </w:trPr>
        <w:tc>
          <w:tcPr>
            <w:tcW w:w="2518" w:type="dxa"/>
            <w:noWrap/>
            <w:vAlign w:val="bottom"/>
          </w:tcPr>
          <w:p w:rsidR="00CA1C6C" w:rsidRPr="00FD1704" w:rsidRDefault="00CA1C6C" w:rsidP="00180EF7">
            <w:pPr>
              <w:pStyle w:val="000Normal"/>
              <w:spacing w:before="0" w:after="0" w:line="240" w:lineRule="auto"/>
              <w:ind w:right="-21"/>
              <w:jc w:val="left"/>
              <w:rPr>
                <w:rFonts w:ascii="Times New Roman" w:hAnsi="Times New Roman"/>
                <w:spacing w:val="-10"/>
                <w:sz w:val="22"/>
                <w:szCs w:val="22"/>
                <w:lang w:val="ru-RU" w:eastAsia="ru-RU"/>
              </w:rPr>
            </w:pPr>
            <w:r w:rsidRPr="00FD1704">
              <w:rPr>
                <w:rFonts w:ascii="Times New Roman" w:hAnsi="Times New Roman"/>
                <w:spacing w:val="-10"/>
                <w:sz w:val="22"/>
                <w:szCs w:val="22"/>
                <w:lang w:val="ru-RU" w:eastAsia="ru-RU"/>
              </w:rPr>
              <w:t>Средства в НБ РБ</w:t>
            </w:r>
          </w:p>
        </w:tc>
        <w:tc>
          <w:tcPr>
            <w:tcW w:w="1133" w:type="dxa"/>
            <w:vAlign w:val="bottom"/>
          </w:tcPr>
          <w:p w:rsidR="00CA1C6C" w:rsidRPr="00FD1704" w:rsidRDefault="00CA1C6C" w:rsidP="00180EF7">
            <w:pPr>
              <w:jc w:val="right"/>
              <w:rPr>
                <w:sz w:val="20"/>
                <w:szCs w:val="20"/>
              </w:rPr>
            </w:pPr>
            <w:r w:rsidRPr="00FD1704">
              <w:rPr>
                <w:sz w:val="20"/>
                <w:szCs w:val="20"/>
              </w:rPr>
              <w:t>2 157 364</w:t>
            </w:r>
          </w:p>
        </w:tc>
        <w:tc>
          <w:tcPr>
            <w:tcW w:w="1287" w:type="dxa"/>
            <w:vAlign w:val="bottom"/>
          </w:tcPr>
          <w:p w:rsidR="00CA1C6C" w:rsidRPr="00FD1704" w:rsidRDefault="00CA1C6C" w:rsidP="008B040D">
            <w:pPr>
              <w:jc w:val="right"/>
              <w:rPr>
                <w:sz w:val="20"/>
                <w:szCs w:val="20"/>
              </w:rPr>
            </w:pPr>
            <w:r w:rsidRPr="00FD1704">
              <w:rPr>
                <w:sz w:val="20"/>
                <w:szCs w:val="20"/>
              </w:rPr>
              <w:t>2 157 364</w:t>
            </w:r>
          </w:p>
        </w:tc>
        <w:tc>
          <w:tcPr>
            <w:tcW w:w="943" w:type="dxa"/>
            <w:vAlign w:val="bottom"/>
          </w:tcPr>
          <w:p w:rsidR="00CA1C6C" w:rsidRPr="00FD1704" w:rsidRDefault="00CA1C6C" w:rsidP="00180EF7">
            <w:pPr>
              <w:jc w:val="right"/>
              <w:rPr>
                <w:spacing w:val="-10"/>
                <w:sz w:val="20"/>
                <w:szCs w:val="20"/>
                <w:lang w:val="en-US"/>
              </w:rPr>
            </w:pPr>
            <w:r w:rsidRPr="00FD1704">
              <w:rPr>
                <w:spacing w:val="-10"/>
                <w:sz w:val="20"/>
                <w:szCs w:val="20"/>
                <w:lang w:val="en-US"/>
              </w:rPr>
              <w:t>-</w:t>
            </w:r>
          </w:p>
        </w:tc>
        <w:tc>
          <w:tcPr>
            <w:tcW w:w="1264" w:type="dxa"/>
            <w:vAlign w:val="bottom"/>
          </w:tcPr>
          <w:p w:rsidR="00CA1C6C" w:rsidRPr="00FD1704" w:rsidRDefault="00CA1C6C" w:rsidP="000447FF">
            <w:pPr>
              <w:jc w:val="right"/>
              <w:rPr>
                <w:sz w:val="20"/>
                <w:szCs w:val="20"/>
                <w:lang w:val="en-US"/>
              </w:rPr>
            </w:pPr>
            <w:r w:rsidRPr="00FD1704">
              <w:rPr>
                <w:sz w:val="20"/>
                <w:szCs w:val="20"/>
                <w:lang w:val="en-US"/>
              </w:rPr>
              <w:t>1 105 711</w:t>
            </w:r>
          </w:p>
        </w:tc>
        <w:tc>
          <w:tcPr>
            <w:tcW w:w="1327" w:type="dxa"/>
            <w:vAlign w:val="bottom"/>
          </w:tcPr>
          <w:p w:rsidR="00CA1C6C" w:rsidRPr="00FD1704" w:rsidRDefault="00CA1C6C" w:rsidP="000447FF">
            <w:pPr>
              <w:jc w:val="right"/>
              <w:rPr>
                <w:sz w:val="20"/>
                <w:szCs w:val="20"/>
                <w:lang w:val="en-US"/>
              </w:rPr>
            </w:pPr>
            <w:r w:rsidRPr="00FD1704">
              <w:rPr>
                <w:sz w:val="20"/>
                <w:szCs w:val="20"/>
                <w:lang w:val="en-US"/>
              </w:rPr>
              <w:t>1 105 711</w:t>
            </w:r>
          </w:p>
        </w:tc>
        <w:tc>
          <w:tcPr>
            <w:tcW w:w="1019" w:type="dxa"/>
            <w:vAlign w:val="bottom"/>
          </w:tcPr>
          <w:p w:rsidR="00CA1C6C" w:rsidRPr="00FD1704" w:rsidRDefault="00CA1C6C" w:rsidP="00180EF7">
            <w:pPr>
              <w:pStyle w:val="000Normal"/>
              <w:spacing w:before="0" w:after="0" w:line="240" w:lineRule="auto"/>
              <w:ind w:right="-21"/>
              <w:jc w:val="right"/>
              <w:rPr>
                <w:rFonts w:ascii="Times New Roman" w:hAnsi="Times New Roman"/>
                <w:spacing w:val="-10"/>
                <w:sz w:val="22"/>
                <w:szCs w:val="22"/>
                <w:lang w:val="ru-RU" w:eastAsia="ru-RU"/>
              </w:rPr>
            </w:pPr>
            <w:r w:rsidRPr="00FD1704">
              <w:rPr>
                <w:rFonts w:ascii="Times New Roman" w:hAnsi="Times New Roman"/>
                <w:spacing w:val="-10"/>
                <w:sz w:val="22"/>
                <w:szCs w:val="22"/>
                <w:lang w:val="ru-RU" w:eastAsia="ru-RU"/>
              </w:rPr>
              <w:t>-</w:t>
            </w:r>
          </w:p>
        </w:tc>
      </w:tr>
      <w:tr w:rsidR="00CA1C6C" w:rsidRPr="00FD1704" w:rsidTr="00A169F6">
        <w:trPr>
          <w:trHeight w:val="240"/>
        </w:trPr>
        <w:tc>
          <w:tcPr>
            <w:tcW w:w="2518" w:type="dxa"/>
            <w:noWrap/>
            <w:vAlign w:val="bottom"/>
          </w:tcPr>
          <w:p w:rsidR="00CA1C6C" w:rsidRPr="00FD1704" w:rsidRDefault="00CA1C6C" w:rsidP="00180EF7">
            <w:pPr>
              <w:pStyle w:val="000Normal"/>
              <w:spacing w:before="0" w:after="0" w:line="240" w:lineRule="auto"/>
              <w:ind w:right="-21"/>
              <w:jc w:val="left"/>
              <w:rPr>
                <w:rFonts w:ascii="Times New Roman" w:hAnsi="Times New Roman"/>
                <w:spacing w:val="-10"/>
                <w:sz w:val="22"/>
                <w:szCs w:val="22"/>
                <w:lang w:val="ru-RU" w:eastAsia="ru-RU"/>
              </w:rPr>
            </w:pPr>
            <w:r w:rsidRPr="00FD1704">
              <w:rPr>
                <w:rFonts w:ascii="Times New Roman" w:hAnsi="Times New Roman"/>
                <w:spacing w:val="-10"/>
                <w:sz w:val="22"/>
                <w:szCs w:val="22"/>
                <w:lang w:val="ru-RU" w:eastAsia="ru-RU"/>
              </w:rPr>
              <w:t>Средства в банках</w:t>
            </w:r>
          </w:p>
        </w:tc>
        <w:tc>
          <w:tcPr>
            <w:tcW w:w="1133" w:type="dxa"/>
            <w:vAlign w:val="bottom"/>
          </w:tcPr>
          <w:p w:rsidR="00CA1C6C" w:rsidRPr="00FD1704" w:rsidRDefault="00CA1C6C" w:rsidP="00180EF7">
            <w:pPr>
              <w:jc w:val="right"/>
              <w:rPr>
                <w:sz w:val="20"/>
                <w:szCs w:val="20"/>
              </w:rPr>
            </w:pPr>
            <w:r w:rsidRPr="00FD1704">
              <w:rPr>
                <w:sz w:val="20"/>
                <w:szCs w:val="20"/>
              </w:rPr>
              <w:t>3 836 023</w:t>
            </w:r>
          </w:p>
        </w:tc>
        <w:tc>
          <w:tcPr>
            <w:tcW w:w="1287" w:type="dxa"/>
            <w:vAlign w:val="bottom"/>
          </w:tcPr>
          <w:p w:rsidR="00CA1C6C" w:rsidRPr="00FD1704" w:rsidRDefault="00CA1C6C" w:rsidP="008B040D">
            <w:pPr>
              <w:jc w:val="right"/>
              <w:rPr>
                <w:sz w:val="20"/>
                <w:szCs w:val="20"/>
              </w:rPr>
            </w:pPr>
            <w:r w:rsidRPr="00FD1704">
              <w:rPr>
                <w:sz w:val="20"/>
                <w:szCs w:val="20"/>
              </w:rPr>
              <w:t>3 836 023</w:t>
            </w:r>
          </w:p>
        </w:tc>
        <w:tc>
          <w:tcPr>
            <w:tcW w:w="943" w:type="dxa"/>
            <w:vAlign w:val="bottom"/>
          </w:tcPr>
          <w:p w:rsidR="00CA1C6C" w:rsidRPr="00FD1704" w:rsidRDefault="00CA1C6C" w:rsidP="00180EF7">
            <w:pPr>
              <w:jc w:val="right"/>
              <w:rPr>
                <w:spacing w:val="-10"/>
                <w:sz w:val="20"/>
                <w:szCs w:val="20"/>
                <w:lang w:val="en-US"/>
              </w:rPr>
            </w:pPr>
            <w:r w:rsidRPr="00FD1704">
              <w:rPr>
                <w:spacing w:val="-10"/>
                <w:sz w:val="20"/>
                <w:szCs w:val="20"/>
                <w:lang w:val="en-US"/>
              </w:rPr>
              <w:t>-</w:t>
            </w:r>
          </w:p>
        </w:tc>
        <w:tc>
          <w:tcPr>
            <w:tcW w:w="1264" w:type="dxa"/>
            <w:vAlign w:val="bottom"/>
          </w:tcPr>
          <w:p w:rsidR="00CA1C6C" w:rsidRPr="00FD1704" w:rsidRDefault="00CA1C6C" w:rsidP="000447FF">
            <w:pPr>
              <w:jc w:val="right"/>
              <w:rPr>
                <w:sz w:val="20"/>
                <w:szCs w:val="20"/>
                <w:lang w:val="en-US"/>
              </w:rPr>
            </w:pPr>
            <w:r w:rsidRPr="00FD1704">
              <w:rPr>
                <w:sz w:val="20"/>
                <w:szCs w:val="20"/>
                <w:lang w:val="en-US"/>
              </w:rPr>
              <w:t>391 691</w:t>
            </w:r>
          </w:p>
        </w:tc>
        <w:tc>
          <w:tcPr>
            <w:tcW w:w="1327" w:type="dxa"/>
            <w:vAlign w:val="bottom"/>
          </w:tcPr>
          <w:p w:rsidR="00CA1C6C" w:rsidRPr="00FD1704" w:rsidRDefault="00CA1C6C" w:rsidP="000447FF">
            <w:pPr>
              <w:jc w:val="right"/>
              <w:rPr>
                <w:sz w:val="20"/>
                <w:szCs w:val="20"/>
                <w:lang w:val="en-US"/>
              </w:rPr>
            </w:pPr>
            <w:r w:rsidRPr="00FD1704">
              <w:rPr>
                <w:sz w:val="20"/>
                <w:szCs w:val="20"/>
                <w:lang w:val="en-US"/>
              </w:rPr>
              <w:t>391 691</w:t>
            </w:r>
          </w:p>
        </w:tc>
        <w:tc>
          <w:tcPr>
            <w:tcW w:w="1019" w:type="dxa"/>
            <w:vAlign w:val="bottom"/>
          </w:tcPr>
          <w:p w:rsidR="00CA1C6C" w:rsidRPr="00FD1704" w:rsidRDefault="00CA1C6C" w:rsidP="00180EF7">
            <w:pPr>
              <w:pStyle w:val="000Normal"/>
              <w:spacing w:before="0" w:after="0" w:line="240" w:lineRule="auto"/>
              <w:ind w:right="-21"/>
              <w:jc w:val="right"/>
              <w:rPr>
                <w:rFonts w:ascii="Times New Roman" w:hAnsi="Times New Roman"/>
                <w:spacing w:val="-10"/>
                <w:sz w:val="22"/>
                <w:szCs w:val="22"/>
                <w:lang w:val="ru-RU" w:eastAsia="ru-RU"/>
              </w:rPr>
            </w:pPr>
            <w:r w:rsidRPr="00FD1704">
              <w:rPr>
                <w:rFonts w:ascii="Times New Roman" w:hAnsi="Times New Roman"/>
                <w:spacing w:val="-10"/>
                <w:sz w:val="22"/>
                <w:szCs w:val="22"/>
                <w:lang w:val="ru-RU" w:eastAsia="ru-RU"/>
              </w:rPr>
              <w:t>-</w:t>
            </w:r>
          </w:p>
        </w:tc>
      </w:tr>
      <w:tr w:rsidR="00CA1C6C" w:rsidRPr="00FD1704" w:rsidTr="00A169F6">
        <w:trPr>
          <w:trHeight w:val="273"/>
        </w:trPr>
        <w:tc>
          <w:tcPr>
            <w:tcW w:w="2518" w:type="dxa"/>
            <w:vAlign w:val="center"/>
          </w:tcPr>
          <w:p w:rsidR="00CA1C6C" w:rsidRPr="00FD1704" w:rsidRDefault="00CA1C6C" w:rsidP="002307F8">
            <w:pPr>
              <w:pStyle w:val="000Normal"/>
              <w:spacing w:before="0" w:after="0" w:line="240" w:lineRule="auto"/>
              <w:ind w:right="-21"/>
              <w:jc w:val="left"/>
              <w:rPr>
                <w:rFonts w:ascii="Times New Roman" w:hAnsi="Times New Roman"/>
                <w:spacing w:val="-6"/>
                <w:sz w:val="22"/>
                <w:szCs w:val="22"/>
                <w:lang w:val="ru-RU"/>
              </w:rPr>
            </w:pPr>
            <w:r w:rsidRPr="00FD1704">
              <w:rPr>
                <w:rFonts w:ascii="Times New Roman" w:hAnsi="Times New Roman"/>
                <w:spacing w:val="-6"/>
                <w:sz w:val="22"/>
                <w:szCs w:val="22"/>
                <w:lang w:val="ru-RU"/>
              </w:rPr>
              <w:t>Ценные бумаги, учитываемые  по справедливой стоимости через счета доходов и расходов</w:t>
            </w:r>
          </w:p>
        </w:tc>
        <w:tc>
          <w:tcPr>
            <w:tcW w:w="1133" w:type="dxa"/>
            <w:vAlign w:val="bottom"/>
          </w:tcPr>
          <w:p w:rsidR="00CA1C6C" w:rsidRPr="00FD1704" w:rsidRDefault="00CA1C6C" w:rsidP="00180EF7">
            <w:pPr>
              <w:jc w:val="right"/>
              <w:rPr>
                <w:sz w:val="20"/>
                <w:szCs w:val="20"/>
              </w:rPr>
            </w:pPr>
            <w:r w:rsidRPr="00FD1704">
              <w:rPr>
                <w:sz w:val="20"/>
                <w:szCs w:val="20"/>
              </w:rPr>
              <w:t>1 755</w:t>
            </w:r>
          </w:p>
        </w:tc>
        <w:tc>
          <w:tcPr>
            <w:tcW w:w="1287" w:type="dxa"/>
            <w:vAlign w:val="bottom"/>
          </w:tcPr>
          <w:p w:rsidR="00CA1C6C" w:rsidRPr="00FD1704" w:rsidRDefault="00CA1C6C" w:rsidP="008B040D">
            <w:pPr>
              <w:jc w:val="right"/>
              <w:rPr>
                <w:sz w:val="20"/>
                <w:szCs w:val="20"/>
              </w:rPr>
            </w:pPr>
            <w:r w:rsidRPr="00FD1704">
              <w:rPr>
                <w:sz w:val="20"/>
                <w:szCs w:val="20"/>
              </w:rPr>
              <w:t>1 755</w:t>
            </w:r>
          </w:p>
        </w:tc>
        <w:tc>
          <w:tcPr>
            <w:tcW w:w="943" w:type="dxa"/>
            <w:vAlign w:val="bottom"/>
          </w:tcPr>
          <w:p w:rsidR="00CA1C6C" w:rsidRPr="00FD1704" w:rsidRDefault="00CA1C6C" w:rsidP="00180EF7">
            <w:pPr>
              <w:jc w:val="right"/>
              <w:rPr>
                <w:spacing w:val="-10"/>
                <w:sz w:val="20"/>
                <w:szCs w:val="20"/>
              </w:rPr>
            </w:pPr>
            <w:r w:rsidRPr="00FD1704">
              <w:rPr>
                <w:spacing w:val="-10"/>
                <w:sz w:val="20"/>
                <w:szCs w:val="20"/>
              </w:rPr>
              <w:t>-</w:t>
            </w:r>
          </w:p>
        </w:tc>
        <w:tc>
          <w:tcPr>
            <w:tcW w:w="1264" w:type="dxa"/>
            <w:vAlign w:val="bottom"/>
          </w:tcPr>
          <w:p w:rsidR="00CA1C6C" w:rsidRPr="00FD1704" w:rsidRDefault="00CA1C6C" w:rsidP="000447FF">
            <w:pPr>
              <w:jc w:val="right"/>
              <w:rPr>
                <w:sz w:val="20"/>
                <w:szCs w:val="20"/>
              </w:rPr>
            </w:pPr>
            <w:r w:rsidRPr="00FD1704">
              <w:rPr>
                <w:sz w:val="20"/>
                <w:szCs w:val="20"/>
              </w:rPr>
              <w:t>1 755</w:t>
            </w:r>
          </w:p>
        </w:tc>
        <w:tc>
          <w:tcPr>
            <w:tcW w:w="1327" w:type="dxa"/>
            <w:vAlign w:val="bottom"/>
          </w:tcPr>
          <w:p w:rsidR="00CA1C6C" w:rsidRPr="00FD1704" w:rsidRDefault="00CA1C6C" w:rsidP="000447FF">
            <w:pPr>
              <w:jc w:val="right"/>
              <w:rPr>
                <w:sz w:val="20"/>
                <w:szCs w:val="20"/>
              </w:rPr>
            </w:pPr>
            <w:r w:rsidRPr="00FD1704">
              <w:rPr>
                <w:sz w:val="20"/>
                <w:szCs w:val="20"/>
              </w:rPr>
              <w:t>1 755</w:t>
            </w:r>
          </w:p>
        </w:tc>
        <w:tc>
          <w:tcPr>
            <w:tcW w:w="1019" w:type="dxa"/>
            <w:vAlign w:val="bottom"/>
          </w:tcPr>
          <w:p w:rsidR="00CA1C6C" w:rsidRPr="00FD1704" w:rsidRDefault="00CA1C6C" w:rsidP="00180EF7">
            <w:pPr>
              <w:pStyle w:val="000Normal"/>
              <w:spacing w:before="0" w:after="0" w:line="240" w:lineRule="auto"/>
              <w:ind w:right="-21"/>
              <w:jc w:val="right"/>
              <w:rPr>
                <w:rFonts w:ascii="Times New Roman" w:hAnsi="Times New Roman"/>
                <w:spacing w:val="-10"/>
                <w:sz w:val="22"/>
                <w:szCs w:val="22"/>
                <w:lang w:val="ru-RU" w:eastAsia="ru-RU"/>
              </w:rPr>
            </w:pPr>
            <w:r w:rsidRPr="00FD1704">
              <w:rPr>
                <w:rFonts w:ascii="Times New Roman" w:hAnsi="Times New Roman"/>
                <w:spacing w:val="-10"/>
                <w:sz w:val="22"/>
                <w:szCs w:val="22"/>
                <w:lang w:val="ru-RU" w:eastAsia="ru-RU"/>
              </w:rPr>
              <w:t>-</w:t>
            </w:r>
          </w:p>
        </w:tc>
      </w:tr>
      <w:tr w:rsidR="00CA1C6C" w:rsidRPr="00FD1704" w:rsidTr="00A169F6">
        <w:trPr>
          <w:trHeight w:val="273"/>
        </w:trPr>
        <w:tc>
          <w:tcPr>
            <w:tcW w:w="2518" w:type="dxa"/>
            <w:vAlign w:val="center"/>
          </w:tcPr>
          <w:p w:rsidR="00CA1C6C" w:rsidRPr="00FD1704" w:rsidRDefault="00CA1C6C" w:rsidP="002307F8">
            <w:pPr>
              <w:pStyle w:val="000Normal"/>
              <w:spacing w:before="0" w:after="0" w:line="240" w:lineRule="auto"/>
              <w:ind w:right="-21"/>
              <w:jc w:val="left"/>
              <w:rPr>
                <w:rFonts w:ascii="Times New Roman" w:hAnsi="Times New Roman"/>
                <w:spacing w:val="-6"/>
                <w:sz w:val="22"/>
                <w:szCs w:val="22"/>
                <w:lang w:val="ru-RU"/>
              </w:rPr>
            </w:pPr>
            <w:r w:rsidRPr="00FD1704">
              <w:rPr>
                <w:rFonts w:ascii="Times New Roman" w:hAnsi="Times New Roman"/>
                <w:spacing w:val="-6"/>
                <w:sz w:val="22"/>
                <w:szCs w:val="22"/>
                <w:lang w:val="ru-RU"/>
              </w:rPr>
              <w:t>Ценные бумаги, удерживаемые до погашения</w:t>
            </w:r>
          </w:p>
        </w:tc>
        <w:tc>
          <w:tcPr>
            <w:tcW w:w="1133" w:type="dxa"/>
            <w:vAlign w:val="bottom"/>
          </w:tcPr>
          <w:p w:rsidR="00CA1C6C" w:rsidRPr="00FD1704" w:rsidRDefault="00CA1C6C" w:rsidP="00180EF7">
            <w:pPr>
              <w:jc w:val="right"/>
              <w:rPr>
                <w:sz w:val="20"/>
                <w:szCs w:val="20"/>
              </w:rPr>
            </w:pPr>
            <w:r w:rsidRPr="00FD1704">
              <w:rPr>
                <w:sz w:val="20"/>
                <w:szCs w:val="20"/>
              </w:rPr>
              <w:t>2 140 931</w:t>
            </w:r>
          </w:p>
        </w:tc>
        <w:tc>
          <w:tcPr>
            <w:tcW w:w="1287" w:type="dxa"/>
            <w:vAlign w:val="bottom"/>
          </w:tcPr>
          <w:p w:rsidR="00CA1C6C" w:rsidRPr="00FD1704" w:rsidRDefault="00CA1C6C" w:rsidP="008B040D">
            <w:pPr>
              <w:jc w:val="right"/>
              <w:rPr>
                <w:sz w:val="20"/>
                <w:szCs w:val="20"/>
              </w:rPr>
            </w:pPr>
            <w:r w:rsidRPr="00FD1704">
              <w:rPr>
                <w:sz w:val="20"/>
                <w:szCs w:val="20"/>
              </w:rPr>
              <w:t>2 140 931</w:t>
            </w:r>
          </w:p>
        </w:tc>
        <w:tc>
          <w:tcPr>
            <w:tcW w:w="943" w:type="dxa"/>
            <w:vAlign w:val="bottom"/>
          </w:tcPr>
          <w:p w:rsidR="00CA1C6C" w:rsidRPr="00FD1704" w:rsidRDefault="00CA1C6C" w:rsidP="00180EF7">
            <w:pPr>
              <w:jc w:val="right"/>
              <w:rPr>
                <w:spacing w:val="-10"/>
                <w:sz w:val="20"/>
                <w:szCs w:val="20"/>
              </w:rPr>
            </w:pPr>
            <w:r w:rsidRPr="00FD1704">
              <w:rPr>
                <w:spacing w:val="-10"/>
                <w:sz w:val="20"/>
                <w:szCs w:val="20"/>
              </w:rPr>
              <w:t>-</w:t>
            </w:r>
          </w:p>
        </w:tc>
        <w:tc>
          <w:tcPr>
            <w:tcW w:w="1264" w:type="dxa"/>
            <w:vAlign w:val="bottom"/>
          </w:tcPr>
          <w:p w:rsidR="00CA1C6C" w:rsidRPr="00FD1704" w:rsidRDefault="00CA1C6C" w:rsidP="000447FF">
            <w:pPr>
              <w:jc w:val="right"/>
              <w:rPr>
                <w:sz w:val="20"/>
                <w:szCs w:val="20"/>
              </w:rPr>
            </w:pPr>
            <w:r w:rsidRPr="00FD1704">
              <w:rPr>
                <w:sz w:val="20"/>
                <w:szCs w:val="20"/>
              </w:rPr>
              <w:t>1 366 148</w:t>
            </w:r>
          </w:p>
        </w:tc>
        <w:tc>
          <w:tcPr>
            <w:tcW w:w="1327" w:type="dxa"/>
            <w:vAlign w:val="bottom"/>
          </w:tcPr>
          <w:p w:rsidR="00CA1C6C" w:rsidRPr="00FD1704" w:rsidRDefault="00CA1C6C" w:rsidP="000447FF">
            <w:pPr>
              <w:jc w:val="right"/>
              <w:rPr>
                <w:sz w:val="20"/>
                <w:szCs w:val="20"/>
              </w:rPr>
            </w:pPr>
            <w:r w:rsidRPr="00FD1704">
              <w:rPr>
                <w:sz w:val="20"/>
                <w:szCs w:val="20"/>
              </w:rPr>
              <w:t>1 366 148</w:t>
            </w:r>
          </w:p>
        </w:tc>
        <w:tc>
          <w:tcPr>
            <w:tcW w:w="1019" w:type="dxa"/>
            <w:vAlign w:val="bottom"/>
          </w:tcPr>
          <w:p w:rsidR="00CA1C6C" w:rsidRPr="00FD1704" w:rsidRDefault="00CA1C6C" w:rsidP="00180EF7">
            <w:pPr>
              <w:pStyle w:val="000Normal"/>
              <w:spacing w:before="0" w:after="0" w:line="240" w:lineRule="auto"/>
              <w:ind w:right="-21"/>
              <w:jc w:val="right"/>
              <w:rPr>
                <w:rFonts w:ascii="Times New Roman" w:hAnsi="Times New Roman"/>
                <w:spacing w:val="-10"/>
                <w:sz w:val="22"/>
                <w:szCs w:val="22"/>
                <w:lang w:val="ru-RU" w:eastAsia="ru-RU"/>
              </w:rPr>
            </w:pPr>
            <w:r w:rsidRPr="00FD1704">
              <w:rPr>
                <w:rFonts w:ascii="Times New Roman" w:hAnsi="Times New Roman"/>
                <w:spacing w:val="-10"/>
                <w:sz w:val="22"/>
                <w:szCs w:val="22"/>
                <w:lang w:val="ru-RU" w:eastAsia="ru-RU"/>
              </w:rPr>
              <w:t>-</w:t>
            </w:r>
          </w:p>
        </w:tc>
      </w:tr>
      <w:tr w:rsidR="00CA1C6C" w:rsidRPr="00FD1704" w:rsidTr="00A169F6">
        <w:trPr>
          <w:trHeight w:val="273"/>
        </w:trPr>
        <w:tc>
          <w:tcPr>
            <w:tcW w:w="2518" w:type="dxa"/>
            <w:vAlign w:val="center"/>
          </w:tcPr>
          <w:p w:rsidR="00CA1C6C" w:rsidRPr="00FD1704" w:rsidRDefault="00CA1C6C" w:rsidP="002307F8">
            <w:pPr>
              <w:pStyle w:val="000Normal"/>
              <w:spacing w:before="0" w:after="0" w:line="240" w:lineRule="auto"/>
              <w:ind w:right="-21"/>
              <w:jc w:val="left"/>
              <w:rPr>
                <w:rFonts w:ascii="Times New Roman" w:hAnsi="Times New Roman"/>
                <w:spacing w:val="-6"/>
                <w:sz w:val="22"/>
                <w:szCs w:val="22"/>
                <w:lang w:val="ru-RU"/>
              </w:rPr>
            </w:pPr>
            <w:r w:rsidRPr="00FD1704">
              <w:rPr>
                <w:rFonts w:ascii="Times New Roman" w:hAnsi="Times New Roman"/>
                <w:spacing w:val="-6"/>
                <w:sz w:val="22"/>
                <w:szCs w:val="22"/>
                <w:lang w:val="ru-RU"/>
              </w:rPr>
              <w:t>Ценные бумаги, имеющиеся в наличии для продажи</w:t>
            </w:r>
          </w:p>
        </w:tc>
        <w:tc>
          <w:tcPr>
            <w:tcW w:w="1133" w:type="dxa"/>
            <w:vAlign w:val="bottom"/>
          </w:tcPr>
          <w:p w:rsidR="00CA1C6C" w:rsidRPr="00FD1704" w:rsidRDefault="00CA1C6C" w:rsidP="00BF1C66">
            <w:pPr>
              <w:jc w:val="right"/>
              <w:rPr>
                <w:sz w:val="20"/>
                <w:szCs w:val="20"/>
              </w:rPr>
            </w:pPr>
            <w:r w:rsidRPr="00FD1704">
              <w:rPr>
                <w:sz w:val="20"/>
                <w:szCs w:val="20"/>
              </w:rPr>
              <w:t>3 240</w:t>
            </w:r>
          </w:p>
        </w:tc>
        <w:tc>
          <w:tcPr>
            <w:tcW w:w="1287" w:type="dxa"/>
            <w:vAlign w:val="bottom"/>
          </w:tcPr>
          <w:p w:rsidR="00CA1C6C" w:rsidRPr="00FD1704" w:rsidRDefault="00CA1C6C" w:rsidP="008B040D">
            <w:pPr>
              <w:jc w:val="right"/>
              <w:rPr>
                <w:sz w:val="20"/>
                <w:szCs w:val="20"/>
              </w:rPr>
            </w:pPr>
            <w:r w:rsidRPr="00FD1704">
              <w:rPr>
                <w:sz w:val="20"/>
                <w:szCs w:val="20"/>
              </w:rPr>
              <w:t>3 240</w:t>
            </w:r>
          </w:p>
        </w:tc>
        <w:tc>
          <w:tcPr>
            <w:tcW w:w="943" w:type="dxa"/>
            <w:vAlign w:val="bottom"/>
          </w:tcPr>
          <w:p w:rsidR="00CA1C6C" w:rsidRPr="00FD1704" w:rsidRDefault="00CA1C6C" w:rsidP="00180EF7">
            <w:pPr>
              <w:jc w:val="right"/>
              <w:rPr>
                <w:spacing w:val="-10"/>
                <w:sz w:val="20"/>
                <w:szCs w:val="20"/>
              </w:rPr>
            </w:pPr>
            <w:r w:rsidRPr="00FD1704">
              <w:rPr>
                <w:spacing w:val="-10"/>
                <w:sz w:val="20"/>
                <w:szCs w:val="20"/>
              </w:rPr>
              <w:t>-</w:t>
            </w:r>
          </w:p>
        </w:tc>
        <w:tc>
          <w:tcPr>
            <w:tcW w:w="1264" w:type="dxa"/>
            <w:vAlign w:val="bottom"/>
          </w:tcPr>
          <w:p w:rsidR="00CA1C6C" w:rsidRPr="00FD1704" w:rsidRDefault="00CA1C6C" w:rsidP="000447FF">
            <w:pPr>
              <w:jc w:val="right"/>
              <w:rPr>
                <w:sz w:val="20"/>
                <w:szCs w:val="20"/>
              </w:rPr>
            </w:pPr>
            <w:r w:rsidRPr="00FD1704">
              <w:rPr>
                <w:sz w:val="20"/>
                <w:szCs w:val="20"/>
              </w:rPr>
              <w:t>3 150</w:t>
            </w:r>
          </w:p>
        </w:tc>
        <w:tc>
          <w:tcPr>
            <w:tcW w:w="1327" w:type="dxa"/>
            <w:vAlign w:val="bottom"/>
          </w:tcPr>
          <w:p w:rsidR="00CA1C6C" w:rsidRPr="00FD1704" w:rsidRDefault="00CA1C6C" w:rsidP="000447FF">
            <w:pPr>
              <w:jc w:val="right"/>
              <w:rPr>
                <w:sz w:val="20"/>
                <w:szCs w:val="20"/>
              </w:rPr>
            </w:pPr>
            <w:r w:rsidRPr="00FD1704">
              <w:rPr>
                <w:sz w:val="20"/>
                <w:szCs w:val="20"/>
              </w:rPr>
              <w:t>3 150</w:t>
            </w:r>
          </w:p>
        </w:tc>
        <w:tc>
          <w:tcPr>
            <w:tcW w:w="1019" w:type="dxa"/>
            <w:vAlign w:val="bottom"/>
          </w:tcPr>
          <w:p w:rsidR="00CA1C6C" w:rsidRPr="00FD1704" w:rsidRDefault="00CA1C6C" w:rsidP="00180EF7">
            <w:pPr>
              <w:pStyle w:val="000Normal"/>
              <w:spacing w:before="0" w:after="0" w:line="240" w:lineRule="auto"/>
              <w:ind w:right="-21"/>
              <w:jc w:val="right"/>
              <w:rPr>
                <w:rFonts w:ascii="Times New Roman" w:hAnsi="Times New Roman"/>
                <w:spacing w:val="-10"/>
                <w:sz w:val="22"/>
                <w:szCs w:val="22"/>
                <w:lang w:val="ru-RU" w:eastAsia="ru-RU"/>
              </w:rPr>
            </w:pPr>
            <w:r w:rsidRPr="00FD1704">
              <w:rPr>
                <w:rFonts w:ascii="Times New Roman" w:hAnsi="Times New Roman"/>
                <w:spacing w:val="-10"/>
                <w:sz w:val="22"/>
                <w:szCs w:val="22"/>
                <w:lang w:val="ru-RU" w:eastAsia="ru-RU"/>
              </w:rPr>
              <w:t>-</w:t>
            </w:r>
          </w:p>
        </w:tc>
      </w:tr>
      <w:tr w:rsidR="00CA1C6C" w:rsidRPr="00FD1704" w:rsidTr="00A169F6">
        <w:trPr>
          <w:trHeight w:val="240"/>
        </w:trPr>
        <w:tc>
          <w:tcPr>
            <w:tcW w:w="2518" w:type="dxa"/>
            <w:noWrap/>
            <w:vAlign w:val="bottom"/>
          </w:tcPr>
          <w:p w:rsidR="00CA1C6C" w:rsidRPr="00FD1704" w:rsidRDefault="00CA1C6C" w:rsidP="00180EF7">
            <w:pPr>
              <w:pStyle w:val="000Normal"/>
              <w:spacing w:before="0" w:after="0" w:line="240" w:lineRule="auto"/>
              <w:ind w:right="-21"/>
              <w:jc w:val="left"/>
              <w:rPr>
                <w:rFonts w:ascii="Times New Roman" w:hAnsi="Times New Roman"/>
                <w:spacing w:val="-10"/>
                <w:sz w:val="22"/>
                <w:szCs w:val="22"/>
                <w:lang w:val="ru-RU" w:eastAsia="ru-RU"/>
              </w:rPr>
            </w:pPr>
            <w:proofErr w:type="spellStart"/>
            <w:r w:rsidRPr="00FD1704">
              <w:rPr>
                <w:rFonts w:ascii="Times New Roman" w:hAnsi="Times New Roman"/>
                <w:spacing w:val="-10"/>
                <w:sz w:val="22"/>
                <w:szCs w:val="22"/>
                <w:lang w:val="en-US" w:eastAsia="ru-RU"/>
              </w:rPr>
              <w:t>Долевые</w:t>
            </w:r>
            <w:proofErr w:type="spellEnd"/>
            <w:r w:rsidRPr="00FD1704">
              <w:rPr>
                <w:rFonts w:ascii="Times New Roman" w:hAnsi="Times New Roman"/>
                <w:spacing w:val="-10"/>
                <w:sz w:val="22"/>
                <w:szCs w:val="22"/>
                <w:lang w:val="en-US" w:eastAsia="ru-RU"/>
              </w:rPr>
              <w:t xml:space="preserve"> </w:t>
            </w:r>
            <w:proofErr w:type="spellStart"/>
            <w:r w:rsidRPr="00FD1704">
              <w:rPr>
                <w:rFonts w:ascii="Times New Roman" w:hAnsi="Times New Roman"/>
                <w:spacing w:val="-10"/>
                <w:sz w:val="22"/>
                <w:szCs w:val="22"/>
                <w:lang w:val="en-US" w:eastAsia="ru-RU"/>
              </w:rPr>
              <w:t>участия</w:t>
            </w:r>
            <w:proofErr w:type="spellEnd"/>
          </w:p>
        </w:tc>
        <w:tc>
          <w:tcPr>
            <w:tcW w:w="1133" w:type="dxa"/>
            <w:vAlign w:val="bottom"/>
          </w:tcPr>
          <w:p w:rsidR="00CA1C6C" w:rsidRPr="00FD1704" w:rsidRDefault="00CA1C6C" w:rsidP="00180EF7">
            <w:pPr>
              <w:jc w:val="right"/>
              <w:rPr>
                <w:sz w:val="20"/>
                <w:szCs w:val="20"/>
              </w:rPr>
            </w:pPr>
            <w:r w:rsidRPr="00FD1704">
              <w:rPr>
                <w:sz w:val="20"/>
                <w:szCs w:val="20"/>
              </w:rPr>
              <w:t>230</w:t>
            </w:r>
          </w:p>
        </w:tc>
        <w:tc>
          <w:tcPr>
            <w:tcW w:w="1287" w:type="dxa"/>
            <w:vAlign w:val="bottom"/>
          </w:tcPr>
          <w:p w:rsidR="00CA1C6C" w:rsidRPr="00FD1704" w:rsidRDefault="00CA1C6C" w:rsidP="008B040D">
            <w:pPr>
              <w:jc w:val="right"/>
              <w:rPr>
                <w:sz w:val="20"/>
                <w:szCs w:val="20"/>
              </w:rPr>
            </w:pPr>
            <w:r w:rsidRPr="00FD1704">
              <w:rPr>
                <w:sz w:val="20"/>
                <w:szCs w:val="20"/>
              </w:rPr>
              <w:t>230</w:t>
            </w:r>
          </w:p>
        </w:tc>
        <w:tc>
          <w:tcPr>
            <w:tcW w:w="943" w:type="dxa"/>
            <w:vAlign w:val="bottom"/>
          </w:tcPr>
          <w:p w:rsidR="00CA1C6C" w:rsidRPr="00FD1704" w:rsidRDefault="00CA1C6C" w:rsidP="00180EF7">
            <w:pPr>
              <w:jc w:val="right"/>
              <w:rPr>
                <w:spacing w:val="-10"/>
                <w:sz w:val="20"/>
                <w:szCs w:val="20"/>
                <w:lang w:val="en-US"/>
              </w:rPr>
            </w:pPr>
          </w:p>
        </w:tc>
        <w:tc>
          <w:tcPr>
            <w:tcW w:w="1264" w:type="dxa"/>
            <w:vAlign w:val="bottom"/>
          </w:tcPr>
          <w:p w:rsidR="00CA1C6C" w:rsidRPr="00FD1704" w:rsidRDefault="00CA1C6C" w:rsidP="000447FF">
            <w:pPr>
              <w:jc w:val="right"/>
              <w:rPr>
                <w:sz w:val="20"/>
                <w:szCs w:val="20"/>
              </w:rPr>
            </w:pPr>
            <w:r w:rsidRPr="00FD1704">
              <w:rPr>
                <w:sz w:val="20"/>
                <w:szCs w:val="20"/>
              </w:rPr>
              <w:t>210</w:t>
            </w:r>
          </w:p>
        </w:tc>
        <w:tc>
          <w:tcPr>
            <w:tcW w:w="1327" w:type="dxa"/>
            <w:vAlign w:val="bottom"/>
          </w:tcPr>
          <w:p w:rsidR="00CA1C6C" w:rsidRPr="00FD1704" w:rsidRDefault="00CA1C6C" w:rsidP="000447FF">
            <w:pPr>
              <w:jc w:val="right"/>
              <w:rPr>
                <w:sz w:val="20"/>
                <w:szCs w:val="20"/>
              </w:rPr>
            </w:pPr>
            <w:r w:rsidRPr="00FD1704">
              <w:rPr>
                <w:sz w:val="20"/>
                <w:szCs w:val="20"/>
              </w:rPr>
              <w:t>210</w:t>
            </w:r>
          </w:p>
        </w:tc>
        <w:tc>
          <w:tcPr>
            <w:tcW w:w="1019" w:type="dxa"/>
            <w:vAlign w:val="bottom"/>
          </w:tcPr>
          <w:p w:rsidR="00CA1C6C" w:rsidRPr="00FD1704" w:rsidRDefault="00CA1C6C" w:rsidP="00E15F02">
            <w:pPr>
              <w:jc w:val="right"/>
              <w:rPr>
                <w:sz w:val="20"/>
                <w:szCs w:val="20"/>
              </w:rPr>
            </w:pPr>
            <w:r w:rsidRPr="00FD1704">
              <w:rPr>
                <w:sz w:val="20"/>
                <w:szCs w:val="20"/>
              </w:rPr>
              <w:t>-</w:t>
            </w:r>
          </w:p>
        </w:tc>
      </w:tr>
      <w:tr w:rsidR="00CA1C6C" w:rsidRPr="00FD1704" w:rsidTr="00A169F6">
        <w:trPr>
          <w:trHeight w:val="240"/>
        </w:trPr>
        <w:tc>
          <w:tcPr>
            <w:tcW w:w="2518" w:type="dxa"/>
            <w:noWrap/>
            <w:vAlign w:val="bottom"/>
          </w:tcPr>
          <w:p w:rsidR="00CA1C6C" w:rsidRPr="00FD1704" w:rsidRDefault="00CA1C6C" w:rsidP="00180EF7">
            <w:pPr>
              <w:pStyle w:val="000Normal"/>
              <w:spacing w:before="0" w:after="0" w:line="240" w:lineRule="auto"/>
              <w:ind w:right="-21"/>
              <w:jc w:val="left"/>
              <w:rPr>
                <w:rFonts w:ascii="Times New Roman" w:hAnsi="Times New Roman"/>
                <w:spacing w:val="-10"/>
                <w:sz w:val="22"/>
                <w:szCs w:val="22"/>
                <w:lang w:val="ru-RU" w:eastAsia="ru-RU"/>
              </w:rPr>
            </w:pPr>
            <w:r w:rsidRPr="00FD1704">
              <w:rPr>
                <w:rFonts w:ascii="Times New Roman" w:hAnsi="Times New Roman"/>
                <w:spacing w:val="-10"/>
                <w:sz w:val="22"/>
                <w:szCs w:val="22"/>
                <w:lang w:val="ru-RU" w:eastAsia="ru-RU"/>
              </w:rPr>
              <w:t>Кредиты клиентам</w:t>
            </w:r>
          </w:p>
        </w:tc>
        <w:tc>
          <w:tcPr>
            <w:tcW w:w="1133" w:type="dxa"/>
            <w:vAlign w:val="bottom"/>
          </w:tcPr>
          <w:p w:rsidR="00CA1C6C" w:rsidRPr="00FD1704" w:rsidRDefault="00CA1C6C" w:rsidP="00180EF7">
            <w:pPr>
              <w:jc w:val="right"/>
              <w:rPr>
                <w:sz w:val="20"/>
                <w:szCs w:val="20"/>
              </w:rPr>
            </w:pPr>
            <w:r w:rsidRPr="00FD1704">
              <w:rPr>
                <w:sz w:val="20"/>
                <w:szCs w:val="20"/>
              </w:rPr>
              <w:t>13 649 714</w:t>
            </w:r>
          </w:p>
        </w:tc>
        <w:tc>
          <w:tcPr>
            <w:tcW w:w="1287" w:type="dxa"/>
            <w:vAlign w:val="bottom"/>
          </w:tcPr>
          <w:p w:rsidR="00CA1C6C" w:rsidRPr="00FD1704" w:rsidRDefault="00CA1C6C" w:rsidP="008B040D">
            <w:pPr>
              <w:jc w:val="right"/>
              <w:rPr>
                <w:sz w:val="20"/>
                <w:szCs w:val="20"/>
              </w:rPr>
            </w:pPr>
            <w:r w:rsidRPr="00FD1704">
              <w:rPr>
                <w:sz w:val="20"/>
                <w:szCs w:val="20"/>
              </w:rPr>
              <w:t>13 649 714</w:t>
            </w:r>
          </w:p>
        </w:tc>
        <w:tc>
          <w:tcPr>
            <w:tcW w:w="943" w:type="dxa"/>
            <w:vAlign w:val="bottom"/>
          </w:tcPr>
          <w:p w:rsidR="00CA1C6C" w:rsidRPr="00FD1704" w:rsidRDefault="00CA1C6C" w:rsidP="00180EF7">
            <w:pPr>
              <w:jc w:val="right"/>
              <w:rPr>
                <w:spacing w:val="-10"/>
                <w:sz w:val="20"/>
                <w:szCs w:val="20"/>
                <w:lang w:val="en-US"/>
              </w:rPr>
            </w:pPr>
            <w:r w:rsidRPr="00FD1704">
              <w:rPr>
                <w:spacing w:val="-10"/>
                <w:sz w:val="20"/>
                <w:szCs w:val="20"/>
                <w:lang w:val="en-US"/>
              </w:rPr>
              <w:t>-</w:t>
            </w:r>
          </w:p>
        </w:tc>
        <w:tc>
          <w:tcPr>
            <w:tcW w:w="1264" w:type="dxa"/>
            <w:vAlign w:val="bottom"/>
          </w:tcPr>
          <w:p w:rsidR="00CA1C6C" w:rsidRPr="00FD1704" w:rsidRDefault="00CA1C6C" w:rsidP="000447FF">
            <w:pPr>
              <w:jc w:val="right"/>
              <w:rPr>
                <w:sz w:val="20"/>
                <w:szCs w:val="20"/>
                <w:lang w:val="en-US"/>
              </w:rPr>
            </w:pPr>
            <w:r w:rsidRPr="00FD1704">
              <w:rPr>
                <w:sz w:val="20"/>
                <w:szCs w:val="20"/>
                <w:lang w:val="en-US"/>
              </w:rPr>
              <w:t>13 066 000</w:t>
            </w:r>
          </w:p>
        </w:tc>
        <w:tc>
          <w:tcPr>
            <w:tcW w:w="1327" w:type="dxa"/>
            <w:vAlign w:val="bottom"/>
          </w:tcPr>
          <w:p w:rsidR="00CA1C6C" w:rsidRPr="00FD1704" w:rsidRDefault="00CA1C6C" w:rsidP="000447FF">
            <w:pPr>
              <w:jc w:val="right"/>
              <w:rPr>
                <w:sz w:val="20"/>
                <w:szCs w:val="20"/>
                <w:lang w:val="en-US"/>
              </w:rPr>
            </w:pPr>
            <w:r w:rsidRPr="00FD1704">
              <w:rPr>
                <w:sz w:val="20"/>
                <w:szCs w:val="20"/>
                <w:lang w:val="en-US"/>
              </w:rPr>
              <w:t>13 066 000</w:t>
            </w:r>
          </w:p>
        </w:tc>
        <w:tc>
          <w:tcPr>
            <w:tcW w:w="1019" w:type="dxa"/>
            <w:vAlign w:val="bottom"/>
          </w:tcPr>
          <w:p w:rsidR="00CA1C6C" w:rsidRPr="00FD1704" w:rsidRDefault="00CA1C6C" w:rsidP="00180EF7">
            <w:pPr>
              <w:pStyle w:val="000Normal"/>
              <w:spacing w:before="0" w:after="0" w:line="240" w:lineRule="auto"/>
              <w:ind w:right="-21"/>
              <w:jc w:val="right"/>
              <w:rPr>
                <w:rFonts w:ascii="Times New Roman" w:hAnsi="Times New Roman"/>
                <w:spacing w:val="-10"/>
                <w:sz w:val="22"/>
                <w:szCs w:val="22"/>
                <w:lang w:val="ru-RU" w:eastAsia="ru-RU"/>
              </w:rPr>
            </w:pPr>
            <w:r w:rsidRPr="00FD1704">
              <w:rPr>
                <w:rFonts w:ascii="Times New Roman" w:hAnsi="Times New Roman"/>
                <w:spacing w:val="-10"/>
                <w:sz w:val="22"/>
                <w:szCs w:val="22"/>
                <w:lang w:val="ru-RU" w:eastAsia="ru-RU"/>
              </w:rPr>
              <w:t>-</w:t>
            </w:r>
          </w:p>
        </w:tc>
      </w:tr>
      <w:tr w:rsidR="00CA1C6C" w:rsidRPr="00FD1704" w:rsidTr="00A169F6">
        <w:trPr>
          <w:trHeight w:val="240"/>
        </w:trPr>
        <w:tc>
          <w:tcPr>
            <w:tcW w:w="2518" w:type="dxa"/>
            <w:vAlign w:val="bottom"/>
          </w:tcPr>
          <w:p w:rsidR="00CA1C6C" w:rsidRPr="00FD1704" w:rsidRDefault="00CA1C6C" w:rsidP="00180EF7">
            <w:pPr>
              <w:pStyle w:val="000Normal"/>
              <w:spacing w:before="0" w:after="0" w:line="240" w:lineRule="auto"/>
              <w:ind w:right="-21"/>
              <w:jc w:val="left"/>
              <w:rPr>
                <w:rFonts w:ascii="Times New Roman" w:hAnsi="Times New Roman"/>
                <w:spacing w:val="-10"/>
                <w:sz w:val="22"/>
                <w:szCs w:val="22"/>
                <w:lang w:val="ru-RU" w:eastAsia="ru-RU"/>
              </w:rPr>
            </w:pPr>
            <w:r w:rsidRPr="00FD1704">
              <w:rPr>
                <w:rFonts w:ascii="Times New Roman" w:hAnsi="Times New Roman"/>
                <w:spacing w:val="-10"/>
                <w:sz w:val="22"/>
                <w:szCs w:val="22"/>
                <w:lang w:val="ru-RU" w:eastAsia="ru-RU"/>
              </w:rPr>
              <w:t>Производные финансовые инструменты</w:t>
            </w:r>
          </w:p>
        </w:tc>
        <w:tc>
          <w:tcPr>
            <w:tcW w:w="1133" w:type="dxa"/>
            <w:vAlign w:val="bottom"/>
          </w:tcPr>
          <w:p w:rsidR="00CA1C6C" w:rsidRPr="00FD1704" w:rsidRDefault="00CA1C6C" w:rsidP="00180EF7">
            <w:pPr>
              <w:jc w:val="right"/>
              <w:rPr>
                <w:sz w:val="20"/>
                <w:szCs w:val="20"/>
              </w:rPr>
            </w:pPr>
            <w:r w:rsidRPr="00FD1704">
              <w:rPr>
                <w:sz w:val="20"/>
                <w:szCs w:val="20"/>
              </w:rPr>
              <w:t>7 772</w:t>
            </w:r>
          </w:p>
        </w:tc>
        <w:tc>
          <w:tcPr>
            <w:tcW w:w="1287" w:type="dxa"/>
            <w:vAlign w:val="bottom"/>
          </w:tcPr>
          <w:p w:rsidR="00CA1C6C" w:rsidRPr="00FD1704" w:rsidRDefault="00CA1C6C" w:rsidP="008B040D">
            <w:pPr>
              <w:jc w:val="right"/>
              <w:rPr>
                <w:sz w:val="20"/>
                <w:szCs w:val="20"/>
              </w:rPr>
            </w:pPr>
            <w:r w:rsidRPr="00FD1704">
              <w:rPr>
                <w:sz w:val="20"/>
                <w:szCs w:val="20"/>
              </w:rPr>
              <w:t>7 772</w:t>
            </w:r>
          </w:p>
        </w:tc>
        <w:tc>
          <w:tcPr>
            <w:tcW w:w="943" w:type="dxa"/>
            <w:vAlign w:val="bottom"/>
          </w:tcPr>
          <w:p w:rsidR="00CA1C6C" w:rsidRPr="00FD1704" w:rsidRDefault="00CA1C6C" w:rsidP="00180EF7">
            <w:pPr>
              <w:jc w:val="right"/>
              <w:rPr>
                <w:spacing w:val="-10"/>
                <w:sz w:val="20"/>
                <w:szCs w:val="20"/>
                <w:lang w:val="en-US"/>
              </w:rPr>
            </w:pPr>
            <w:r w:rsidRPr="00FD1704">
              <w:rPr>
                <w:spacing w:val="-10"/>
                <w:sz w:val="20"/>
                <w:szCs w:val="20"/>
                <w:lang w:val="en-US"/>
              </w:rPr>
              <w:t>-</w:t>
            </w:r>
          </w:p>
        </w:tc>
        <w:tc>
          <w:tcPr>
            <w:tcW w:w="1264" w:type="dxa"/>
            <w:vAlign w:val="bottom"/>
          </w:tcPr>
          <w:p w:rsidR="00CA1C6C" w:rsidRPr="00FD1704" w:rsidRDefault="00CA1C6C" w:rsidP="000447FF">
            <w:pPr>
              <w:jc w:val="right"/>
              <w:rPr>
                <w:sz w:val="20"/>
                <w:szCs w:val="20"/>
                <w:lang w:val="en-US"/>
              </w:rPr>
            </w:pPr>
            <w:r w:rsidRPr="00FD1704">
              <w:rPr>
                <w:sz w:val="20"/>
                <w:szCs w:val="20"/>
                <w:lang w:val="en-US"/>
              </w:rPr>
              <w:t>1 023 565</w:t>
            </w:r>
          </w:p>
        </w:tc>
        <w:tc>
          <w:tcPr>
            <w:tcW w:w="1327" w:type="dxa"/>
            <w:vAlign w:val="bottom"/>
          </w:tcPr>
          <w:p w:rsidR="00CA1C6C" w:rsidRPr="00FD1704" w:rsidRDefault="00CA1C6C" w:rsidP="000447FF">
            <w:pPr>
              <w:jc w:val="right"/>
              <w:rPr>
                <w:sz w:val="20"/>
                <w:szCs w:val="20"/>
                <w:lang w:val="en-US"/>
              </w:rPr>
            </w:pPr>
            <w:r w:rsidRPr="00FD1704">
              <w:rPr>
                <w:sz w:val="20"/>
                <w:szCs w:val="20"/>
                <w:lang w:val="en-US"/>
              </w:rPr>
              <w:t>1 023 565</w:t>
            </w:r>
          </w:p>
        </w:tc>
        <w:tc>
          <w:tcPr>
            <w:tcW w:w="1019" w:type="dxa"/>
            <w:vAlign w:val="bottom"/>
          </w:tcPr>
          <w:p w:rsidR="00CA1C6C" w:rsidRPr="00FD1704" w:rsidRDefault="00CA1C6C" w:rsidP="00180EF7">
            <w:pPr>
              <w:pStyle w:val="000Normal"/>
              <w:spacing w:before="0" w:after="0" w:line="240" w:lineRule="auto"/>
              <w:ind w:right="-21"/>
              <w:jc w:val="right"/>
              <w:rPr>
                <w:rFonts w:ascii="Times New Roman" w:hAnsi="Times New Roman"/>
                <w:spacing w:val="-10"/>
                <w:sz w:val="22"/>
                <w:szCs w:val="22"/>
                <w:lang w:val="ru-RU" w:eastAsia="ru-RU"/>
              </w:rPr>
            </w:pPr>
            <w:r w:rsidRPr="00FD1704">
              <w:rPr>
                <w:rFonts w:ascii="Times New Roman" w:hAnsi="Times New Roman"/>
                <w:spacing w:val="-10"/>
                <w:sz w:val="22"/>
                <w:szCs w:val="22"/>
                <w:lang w:val="ru-RU" w:eastAsia="ru-RU"/>
              </w:rPr>
              <w:t>-</w:t>
            </w:r>
          </w:p>
        </w:tc>
      </w:tr>
      <w:tr w:rsidR="00000AFD" w:rsidRPr="00FD1704" w:rsidTr="00A169F6">
        <w:trPr>
          <w:trHeight w:val="240"/>
        </w:trPr>
        <w:tc>
          <w:tcPr>
            <w:tcW w:w="2518" w:type="dxa"/>
            <w:noWrap/>
            <w:vAlign w:val="bottom"/>
          </w:tcPr>
          <w:p w:rsidR="00000AFD" w:rsidRPr="00FD1704" w:rsidRDefault="00000AFD" w:rsidP="00180EF7">
            <w:pPr>
              <w:pStyle w:val="000Normal"/>
              <w:spacing w:before="0" w:after="0" w:line="240" w:lineRule="auto"/>
              <w:ind w:right="-21"/>
              <w:jc w:val="left"/>
              <w:rPr>
                <w:rFonts w:ascii="Times New Roman" w:hAnsi="Times New Roman"/>
                <w:spacing w:val="-10"/>
                <w:sz w:val="22"/>
                <w:szCs w:val="22"/>
                <w:lang w:val="ru-RU" w:eastAsia="ru-RU"/>
              </w:rPr>
            </w:pPr>
            <w:r w:rsidRPr="00FD1704">
              <w:rPr>
                <w:rFonts w:ascii="Times New Roman" w:hAnsi="Times New Roman"/>
                <w:spacing w:val="-10"/>
                <w:sz w:val="22"/>
                <w:szCs w:val="22"/>
                <w:lang w:val="ru-RU" w:eastAsia="ru-RU"/>
              </w:rPr>
              <w:t>Прочие активы</w:t>
            </w:r>
          </w:p>
        </w:tc>
        <w:tc>
          <w:tcPr>
            <w:tcW w:w="1133" w:type="dxa"/>
            <w:vAlign w:val="bottom"/>
          </w:tcPr>
          <w:p w:rsidR="00000AFD" w:rsidRPr="00FD1704" w:rsidRDefault="00CA1C6C" w:rsidP="0089349C">
            <w:pPr>
              <w:jc w:val="right"/>
              <w:rPr>
                <w:sz w:val="20"/>
                <w:szCs w:val="20"/>
              </w:rPr>
            </w:pPr>
            <w:r w:rsidRPr="00FD1704">
              <w:rPr>
                <w:sz w:val="20"/>
                <w:szCs w:val="20"/>
              </w:rPr>
              <w:t>99 956</w:t>
            </w:r>
          </w:p>
        </w:tc>
        <w:tc>
          <w:tcPr>
            <w:tcW w:w="1287" w:type="dxa"/>
            <w:vAlign w:val="bottom"/>
          </w:tcPr>
          <w:p w:rsidR="00000AFD" w:rsidRPr="00FD1704" w:rsidRDefault="00CA1C6C" w:rsidP="0089349C">
            <w:pPr>
              <w:jc w:val="right"/>
              <w:rPr>
                <w:sz w:val="20"/>
                <w:szCs w:val="20"/>
              </w:rPr>
            </w:pPr>
            <w:r w:rsidRPr="00FD1704">
              <w:rPr>
                <w:sz w:val="20"/>
                <w:szCs w:val="20"/>
              </w:rPr>
              <w:t>99 956</w:t>
            </w:r>
          </w:p>
        </w:tc>
        <w:tc>
          <w:tcPr>
            <w:tcW w:w="943" w:type="dxa"/>
            <w:vAlign w:val="bottom"/>
          </w:tcPr>
          <w:p w:rsidR="00000AFD" w:rsidRPr="00FD1704" w:rsidRDefault="00000AFD" w:rsidP="00180EF7">
            <w:pPr>
              <w:jc w:val="right"/>
              <w:rPr>
                <w:spacing w:val="-10"/>
                <w:sz w:val="20"/>
                <w:szCs w:val="20"/>
                <w:lang w:val="en-US"/>
              </w:rPr>
            </w:pPr>
            <w:r w:rsidRPr="00FD1704">
              <w:rPr>
                <w:spacing w:val="-10"/>
                <w:sz w:val="20"/>
                <w:szCs w:val="20"/>
                <w:lang w:val="en-US"/>
              </w:rPr>
              <w:t>-</w:t>
            </w:r>
          </w:p>
        </w:tc>
        <w:tc>
          <w:tcPr>
            <w:tcW w:w="1264" w:type="dxa"/>
            <w:vAlign w:val="bottom"/>
          </w:tcPr>
          <w:p w:rsidR="00000AFD" w:rsidRPr="00FD1704" w:rsidRDefault="00000AFD" w:rsidP="000447FF">
            <w:pPr>
              <w:jc w:val="right"/>
              <w:rPr>
                <w:sz w:val="20"/>
                <w:szCs w:val="20"/>
              </w:rPr>
            </w:pPr>
            <w:r w:rsidRPr="00FD1704">
              <w:rPr>
                <w:sz w:val="20"/>
                <w:szCs w:val="20"/>
                <w:lang w:val="en-US"/>
              </w:rPr>
              <w:t xml:space="preserve">64 </w:t>
            </w:r>
            <w:r w:rsidRPr="00FD1704">
              <w:rPr>
                <w:sz w:val="20"/>
                <w:szCs w:val="20"/>
              </w:rPr>
              <w:t>988</w:t>
            </w:r>
          </w:p>
        </w:tc>
        <w:tc>
          <w:tcPr>
            <w:tcW w:w="1327" w:type="dxa"/>
            <w:vAlign w:val="bottom"/>
          </w:tcPr>
          <w:p w:rsidR="00000AFD" w:rsidRPr="00FD1704" w:rsidRDefault="00000AFD" w:rsidP="000447FF">
            <w:pPr>
              <w:jc w:val="right"/>
              <w:rPr>
                <w:sz w:val="20"/>
                <w:szCs w:val="20"/>
              </w:rPr>
            </w:pPr>
            <w:r w:rsidRPr="00FD1704">
              <w:rPr>
                <w:sz w:val="20"/>
                <w:szCs w:val="20"/>
                <w:lang w:val="en-US"/>
              </w:rPr>
              <w:t xml:space="preserve">64 </w:t>
            </w:r>
            <w:r w:rsidRPr="00FD1704">
              <w:rPr>
                <w:sz w:val="20"/>
                <w:szCs w:val="20"/>
              </w:rPr>
              <w:t>988</w:t>
            </w:r>
          </w:p>
        </w:tc>
        <w:tc>
          <w:tcPr>
            <w:tcW w:w="1019" w:type="dxa"/>
            <w:vAlign w:val="bottom"/>
          </w:tcPr>
          <w:p w:rsidR="00000AFD" w:rsidRPr="00FD1704" w:rsidRDefault="00000AFD" w:rsidP="00180EF7">
            <w:pPr>
              <w:pStyle w:val="000Normal"/>
              <w:spacing w:before="0" w:after="0" w:line="240" w:lineRule="auto"/>
              <w:ind w:right="-21"/>
              <w:jc w:val="right"/>
              <w:rPr>
                <w:rFonts w:ascii="Times New Roman" w:hAnsi="Times New Roman"/>
                <w:spacing w:val="-10"/>
                <w:sz w:val="22"/>
                <w:szCs w:val="22"/>
                <w:lang w:val="ru-RU" w:eastAsia="ru-RU"/>
              </w:rPr>
            </w:pPr>
            <w:r w:rsidRPr="00FD1704">
              <w:rPr>
                <w:rFonts w:ascii="Times New Roman" w:hAnsi="Times New Roman"/>
                <w:spacing w:val="-10"/>
                <w:sz w:val="22"/>
                <w:szCs w:val="22"/>
                <w:lang w:val="ru-RU" w:eastAsia="ru-RU"/>
              </w:rPr>
              <w:t>-</w:t>
            </w:r>
          </w:p>
        </w:tc>
      </w:tr>
      <w:tr w:rsidR="00000AFD" w:rsidRPr="00FD1704" w:rsidTr="00A169F6">
        <w:trPr>
          <w:trHeight w:val="240"/>
        </w:trPr>
        <w:tc>
          <w:tcPr>
            <w:tcW w:w="2518" w:type="dxa"/>
            <w:noWrap/>
            <w:vAlign w:val="bottom"/>
          </w:tcPr>
          <w:p w:rsidR="00000AFD" w:rsidRPr="00FD1704" w:rsidRDefault="00000AFD" w:rsidP="00180EF7">
            <w:pPr>
              <w:pStyle w:val="000Normal"/>
              <w:spacing w:before="0" w:after="0" w:line="240" w:lineRule="auto"/>
              <w:ind w:right="-21"/>
              <w:jc w:val="left"/>
              <w:rPr>
                <w:rFonts w:ascii="Times New Roman" w:hAnsi="Times New Roman"/>
                <w:b/>
                <w:spacing w:val="-10"/>
                <w:sz w:val="22"/>
                <w:szCs w:val="22"/>
                <w:lang w:val="ru-RU" w:eastAsia="ru-RU"/>
              </w:rPr>
            </w:pPr>
            <w:r w:rsidRPr="00FD1704">
              <w:rPr>
                <w:rFonts w:ascii="Times New Roman" w:hAnsi="Times New Roman"/>
                <w:b/>
                <w:spacing w:val="-10"/>
                <w:sz w:val="22"/>
                <w:szCs w:val="22"/>
                <w:lang w:val="ru-RU" w:eastAsia="ru-RU"/>
              </w:rPr>
              <w:t>ОБЯЗАТЕЛЬСТВА</w:t>
            </w:r>
          </w:p>
        </w:tc>
        <w:tc>
          <w:tcPr>
            <w:tcW w:w="1133" w:type="dxa"/>
            <w:vAlign w:val="bottom"/>
          </w:tcPr>
          <w:p w:rsidR="00000AFD" w:rsidRPr="00FD1704" w:rsidRDefault="00000AFD" w:rsidP="00180EF7">
            <w:pPr>
              <w:pStyle w:val="000Normal"/>
              <w:spacing w:before="0" w:after="0" w:line="240" w:lineRule="auto"/>
              <w:ind w:right="-21"/>
              <w:jc w:val="right"/>
              <w:rPr>
                <w:rFonts w:ascii="Times New Roman" w:hAnsi="Times New Roman"/>
                <w:spacing w:val="-10"/>
                <w:lang w:val="ru-RU" w:eastAsia="ru-RU"/>
              </w:rPr>
            </w:pPr>
          </w:p>
        </w:tc>
        <w:tc>
          <w:tcPr>
            <w:tcW w:w="1287" w:type="dxa"/>
            <w:vAlign w:val="bottom"/>
          </w:tcPr>
          <w:p w:rsidR="00000AFD" w:rsidRPr="00FD1704" w:rsidRDefault="00000AFD" w:rsidP="00E6446F">
            <w:pPr>
              <w:pStyle w:val="000Normal"/>
              <w:spacing w:before="0" w:after="0" w:line="240" w:lineRule="auto"/>
              <w:ind w:right="-21"/>
              <w:jc w:val="right"/>
              <w:rPr>
                <w:rFonts w:ascii="Times New Roman" w:hAnsi="Times New Roman"/>
                <w:spacing w:val="-10"/>
                <w:lang w:val="ru-RU" w:eastAsia="ru-RU"/>
              </w:rPr>
            </w:pPr>
          </w:p>
        </w:tc>
        <w:tc>
          <w:tcPr>
            <w:tcW w:w="943" w:type="dxa"/>
            <w:vAlign w:val="bottom"/>
          </w:tcPr>
          <w:p w:rsidR="00000AFD" w:rsidRPr="00FD1704" w:rsidRDefault="00000AFD" w:rsidP="00180EF7">
            <w:pPr>
              <w:pStyle w:val="000Normal"/>
              <w:spacing w:before="0" w:after="0" w:line="240" w:lineRule="auto"/>
              <w:ind w:right="-21"/>
              <w:jc w:val="right"/>
              <w:rPr>
                <w:rFonts w:ascii="Times New Roman" w:hAnsi="Times New Roman"/>
                <w:spacing w:val="-10"/>
                <w:lang w:val="ru-RU" w:eastAsia="ru-RU"/>
              </w:rPr>
            </w:pPr>
          </w:p>
        </w:tc>
        <w:tc>
          <w:tcPr>
            <w:tcW w:w="1264" w:type="dxa"/>
            <w:vAlign w:val="bottom"/>
          </w:tcPr>
          <w:p w:rsidR="00000AFD" w:rsidRPr="00FD1704" w:rsidRDefault="00000AFD" w:rsidP="000447FF">
            <w:pPr>
              <w:pStyle w:val="000Normal"/>
              <w:spacing w:before="0" w:after="0" w:line="240" w:lineRule="auto"/>
              <w:ind w:right="-21"/>
              <w:jc w:val="right"/>
              <w:rPr>
                <w:rFonts w:ascii="Times New Roman" w:hAnsi="Times New Roman"/>
                <w:spacing w:val="-10"/>
                <w:lang w:val="ru-RU" w:eastAsia="ru-RU"/>
              </w:rPr>
            </w:pPr>
          </w:p>
        </w:tc>
        <w:tc>
          <w:tcPr>
            <w:tcW w:w="1327" w:type="dxa"/>
            <w:vAlign w:val="bottom"/>
          </w:tcPr>
          <w:p w:rsidR="00000AFD" w:rsidRPr="00FD1704" w:rsidRDefault="00000AFD" w:rsidP="000447FF">
            <w:pPr>
              <w:pStyle w:val="000Normal"/>
              <w:spacing w:before="0" w:after="0" w:line="240" w:lineRule="auto"/>
              <w:ind w:right="-21"/>
              <w:jc w:val="right"/>
              <w:rPr>
                <w:rFonts w:ascii="Times New Roman" w:hAnsi="Times New Roman"/>
                <w:spacing w:val="-10"/>
                <w:lang w:val="ru-RU" w:eastAsia="ru-RU"/>
              </w:rPr>
            </w:pPr>
          </w:p>
        </w:tc>
        <w:tc>
          <w:tcPr>
            <w:tcW w:w="1019" w:type="dxa"/>
            <w:vAlign w:val="bottom"/>
          </w:tcPr>
          <w:p w:rsidR="00000AFD" w:rsidRPr="00FD1704" w:rsidRDefault="00000AFD" w:rsidP="00180EF7">
            <w:pPr>
              <w:pStyle w:val="000Normal"/>
              <w:spacing w:before="0" w:after="0" w:line="240" w:lineRule="auto"/>
              <w:ind w:right="-21"/>
              <w:jc w:val="right"/>
              <w:rPr>
                <w:rFonts w:ascii="Times New Roman" w:hAnsi="Times New Roman"/>
                <w:spacing w:val="-10"/>
                <w:sz w:val="22"/>
                <w:szCs w:val="22"/>
                <w:lang w:val="ru-RU" w:eastAsia="ru-RU"/>
              </w:rPr>
            </w:pPr>
          </w:p>
        </w:tc>
      </w:tr>
      <w:tr w:rsidR="00CA1C6C" w:rsidRPr="00FD1704" w:rsidTr="00A169F6">
        <w:trPr>
          <w:trHeight w:val="240"/>
        </w:trPr>
        <w:tc>
          <w:tcPr>
            <w:tcW w:w="2518" w:type="dxa"/>
            <w:noWrap/>
            <w:vAlign w:val="bottom"/>
          </w:tcPr>
          <w:p w:rsidR="00CA1C6C" w:rsidRPr="00FD1704" w:rsidRDefault="00CA1C6C" w:rsidP="00180EF7">
            <w:pPr>
              <w:pStyle w:val="000Normal"/>
              <w:spacing w:before="0" w:after="0" w:line="240" w:lineRule="auto"/>
              <w:ind w:right="-21"/>
              <w:jc w:val="left"/>
              <w:rPr>
                <w:rFonts w:ascii="Times New Roman" w:hAnsi="Times New Roman"/>
                <w:spacing w:val="-10"/>
                <w:sz w:val="22"/>
                <w:szCs w:val="22"/>
                <w:lang w:val="ru-RU" w:eastAsia="ru-RU"/>
              </w:rPr>
            </w:pPr>
            <w:r w:rsidRPr="00FD1704">
              <w:rPr>
                <w:rFonts w:ascii="Times New Roman" w:hAnsi="Times New Roman"/>
                <w:spacing w:val="-10"/>
                <w:sz w:val="22"/>
                <w:szCs w:val="22"/>
                <w:lang w:val="ru-RU" w:eastAsia="ru-RU"/>
              </w:rPr>
              <w:t>Средства НБ РБ</w:t>
            </w:r>
          </w:p>
        </w:tc>
        <w:tc>
          <w:tcPr>
            <w:tcW w:w="1133" w:type="dxa"/>
            <w:vAlign w:val="bottom"/>
          </w:tcPr>
          <w:p w:rsidR="00CA1C6C" w:rsidRPr="00FD1704" w:rsidRDefault="00CA1C6C" w:rsidP="00180EF7">
            <w:pPr>
              <w:jc w:val="right"/>
              <w:rPr>
                <w:sz w:val="20"/>
                <w:szCs w:val="20"/>
              </w:rPr>
            </w:pPr>
            <w:r w:rsidRPr="00FD1704">
              <w:rPr>
                <w:sz w:val="20"/>
                <w:szCs w:val="20"/>
              </w:rPr>
              <w:t>1 861</w:t>
            </w:r>
          </w:p>
        </w:tc>
        <w:tc>
          <w:tcPr>
            <w:tcW w:w="1287" w:type="dxa"/>
            <w:vAlign w:val="bottom"/>
          </w:tcPr>
          <w:p w:rsidR="00CA1C6C" w:rsidRPr="00FD1704" w:rsidRDefault="00CA1C6C" w:rsidP="008B040D">
            <w:pPr>
              <w:jc w:val="right"/>
              <w:rPr>
                <w:sz w:val="20"/>
                <w:szCs w:val="20"/>
              </w:rPr>
            </w:pPr>
            <w:r w:rsidRPr="00FD1704">
              <w:rPr>
                <w:sz w:val="20"/>
                <w:szCs w:val="20"/>
              </w:rPr>
              <w:t>1 861</w:t>
            </w:r>
          </w:p>
        </w:tc>
        <w:tc>
          <w:tcPr>
            <w:tcW w:w="943" w:type="dxa"/>
            <w:vAlign w:val="bottom"/>
          </w:tcPr>
          <w:p w:rsidR="00CA1C6C" w:rsidRPr="00FD1704" w:rsidRDefault="00CA1C6C" w:rsidP="00180EF7">
            <w:pPr>
              <w:pStyle w:val="000Normal"/>
              <w:spacing w:before="0" w:after="0" w:line="240" w:lineRule="auto"/>
              <w:ind w:right="-21"/>
              <w:jc w:val="right"/>
              <w:rPr>
                <w:rFonts w:ascii="Times New Roman" w:hAnsi="Times New Roman"/>
                <w:spacing w:val="-10"/>
                <w:lang w:val="en-US" w:eastAsia="ru-RU"/>
              </w:rPr>
            </w:pPr>
            <w:r w:rsidRPr="00FD1704">
              <w:rPr>
                <w:rFonts w:ascii="Times New Roman" w:hAnsi="Times New Roman"/>
                <w:spacing w:val="-10"/>
                <w:lang w:val="en-US" w:eastAsia="ru-RU"/>
              </w:rPr>
              <w:t>-</w:t>
            </w:r>
          </w:p>
        </w:tc>
        <w:tc>
          <w:tcPr>
            <w:tcW w:w="1264" w:type="dxa"/>
            <w:vAlign w:val="bottom"/>
          </w:tcPr>
          <w:p w:rsidR="00CA1C6C" w:rsidRPr="00FD1704" w:rsidRDefault="00CA1C6C" w:rsidP="000447FF">
            <w:pPr>
              <w:jc w:val="right"/>
              <w:rPr>
                <w:sz w:val="20"/>
                <w:szCs w:val="20"/>
              </w:rPr>
            </w:pPr>
            <w:r w:rsidRPr="00FD1704">
              <w:rPr>
                <w:sz w:val="20"/>
                <w:szCs w:val="20"/>
              </w:rPr>
              <w:t>-</w:t>
            </w:r>
          </w:p>
        </w:tc>
        <w:tc>
          <w:tcPr>
            <w:tcW w:w="1327" w:type="dxa"/>
            <w:vAlign w:val="bottom"/>
          </w:tcPr>
          <w:p w:rsidR="00CA1C6C" w:rsidRPr="00FD1704" w:rsidRDefault="00CA1C6C" w:rsidP="000447FF">
            <w:pPr>
              <w:jc w:val="right"/>
              <w:rPr>
                <w:sz w:val="20"/>
                <w:szCs w:val="20"/>
              </w:rPr>
            </w:pPr>
            <w:r w:rsidRPr="00FD1704">
              <w:rPr>
                <w:sz w:val="20"/>
                <w:szCs w:val="20"/>
              </w:rPr>
              <w:t>-</w:t>
            </w:r>
          </w:p>
        </w:tc>
        <w:tc>
          <w:tcPr>
            <w:tcW w:w="1019" w:type="dxa"/>
            <w:vAlign w:val="bottom"/>
          </w:tcPr>
          <w:p w:rsidR="00CA1C6C" w:rsidRPr="00FD1704" w:rsidRDefault="00CA1C6C" w:rsidP="00180EF7">
            <w:pPr>
              <w:pStyle w:val="000Normal"/>
              <w:spacing w:before="0" w:after="0" w:line="240" w:lineRule="auto"/>
              <w:ind w:right="-21"/>
              <w:jc w:val="right"/>
              <w:rPr>
                <w:rFonts w:ascii="Times New Roman" w:hAnsi="Times New Roman"/>
                <w:spacing w:val="-10"/>
                <w:sz w:val="22"/>
                <w:szCs w:val="22"/>
                <w:lang w:val="ru-RU" w:eastAsia="ru-RU"/>
              </w:rPr>
            </w:pPr>
            <w:r w:rsidRPr="00FD1704">
              <w:rPr>
                <w:rFonts w:ascii="Times New Roman" w:hAnsi="Times New Roman"/>
                <w:spacing w:val="-10"/>
                <w:sz w:val="22"/>
                <w:szCs w:val="22"/>
                <w:lang w:val="ru-RU" w:eastAsia="ru-RU"/>
              </w:rPr>
              <w:t>-</w:t>
            </w:r>
          </w:p>
        </w:tc>
      </w:tr>
      <w:tr w:rsidR="00CA1C6C" w:rsidRPr="00FD1704" w:rsidTr="00A169F6">
        <w:trPr>
          <w:trHeight w:val="240"/>
        </w:trPr>
        <w:tc>
          <w:tcPr>
            <w:tcW w:w="2518" w:type="dxa"/>
            <w:noWrap/>
            <w:vAlign w:val="bottom"/>
          </w:tcPr>
          <w:p w:rsidR="00CA1C6C" w:rsidRPr="00FD1704" w:rsidRDefault="00CA1C6C" w:rsidP="00180EF7">
            <w:pPr>
              <w:pStyle w:val="000Normal"/>
              <w:spacing w:before="0" w:after="0" w:line="240" w:lineRule="auto"/>
              <w:ind w:right="-21"/>
              <w:jc w:val="left"/>
              <w:rPr>
                <w:rFonts w:ascii="Times New Roman" w:hAnsi="Times New Roman"/>
                <w:spacing w:val="-10"/>
                <w:sz w:val="22"/>
                <w:szCs w:val="22"/>
                <w:lang w:val="ru-RU" w:eastAsia="ru-RU"/>
              </w:rPr>
            </w:pPr>
            <w:r w:rsidRPr="00FD1704">
              <w:rPr>
                <w:rFonts w:ascii="Times New Roman" w:hAnsi="Times New Roman"/>
                <w:spacing w:val="-10"/>
                <w:sz w:val="22"/>
                <w:szCs w:val="22"/>
                <w:lang w:val="ru-RU" w:eastAsia="ru-RU"/>
              </w:rPr>
              <w:t>Кредиты и другие средства банков</w:t>
            </w:r>
          </w:p>
        </w:tc>
        <w:tc>
          <w:tcPr>
            <w:tcW w:w="1133" w:type="dxa"/>
            <w:vAlign w:val="bottom"/>
          </w:tcPr>
          <w:p w:rsidR="00CA1C6C" w:rsidRPr="00FD1704" w:rsidRDefault="00CA1C6C" w:rsidP="00180EF7">
            <w:pPr>
              <w:jc w:val="right"/>
              <w:rPr>
                <w:sz w:val="20"/>
                <w:szCs w:val="20"/>
              </w:rPr>
            </w:pPr>
            <w:r w:rsidRPr="00FD1704">
              <w:rPr>
                <w:sz w:val="20"/>
                <w:szCs w:val="20"/>
              </w:rPr>
              <w:t>2 964 779</w:t>
            </w:r>
          </w:p>
        </w:tc>
        <w:tc>
          <w:tcPr>
            <w:tcW w:w="1287" w:type="dxa"/>
            <w:vAlign w:val="bottom"/>
          </w:tcPr>
          <w:p w:rsidR="00CA1C6C" w:rsidRPr="00FD1704" w:rsidRDefault="00CA1C6C" w:rsidP="008B040D">
            <w:pPr>
              <w:jc w:val="right"/>
              <w:rPr>
                <w:sz w:val="20"/>
                <w:szCs w:val="20"/>
              </w:rPr>
            </w:pPr>
            <w:r w:rsidRPr="00FD1704">
              <w:rPr>
                <w:sz w:val="20"/>
                <w:szCs w:val="20"/>
              </w:rPr>
              <w:t>2 964 779</w:t>
            </w:r>
          </w:p>
        </w:tc>
        <w:tc>
          <w:tcPr>
            <w:tcW w:w="943" w:type="dxa"/>
            <w:vAlign w:val="bottom"/>
          </w:tcPr>
          <w:p w:rsidR="00CA1C6C" w:rsidRPr="00FD1704" w:rsidRDefault="00CA1C6C" w:rsidP="00180EF7">
            <w:pPr>
              <w:pStyle w:val="000Normal"/>
              <w:spacing w:before="0" w:after="0" w:line="240" w:lineRule="auto"/>
              <w:ind w:right="-21"/>
              <w:jc w:val="right"/>
              <w:rPr>
                <w:rFonts w:ascii="Times New Roman" w:hAnsi="Times New Roman"/>
                <w:spacing w:val="-10"/>
                <w:lang w:val="en-US" w:eastAsia="ru-RU"/>
              </w:rPr>
            </w:pPr>
            <w:r w:rsidRPr="00FD1704">
              <w:rPr>
                <w:rFonts w:ascii="Times New Roman" w:hAnsi="Times New Roman"/>
                <w:spacing w:val="-10"/>
                <w:lang w:val="en-US" w:eastAsia="ru-RU"/>
              </w:rPr>
              <w:t>-</w:t>
            </w:r>
          </w:p>
        </w:tc>
        <w:tc>
          <w:tcPr>
            <w:tcW w:w="1264" w:type="dxa"/>
            <w:vAlign w:val="bottom"/>
          </w:tcPr>
          <w:p w:rsidR="00CA1C6C" w:rsidRPr="00FD1704" w:rsidRDefault="00CA1C6C" w:rsidP="000447FF">
            <w:pPr>
              <w:jc w:val="right"/>
              <w:rPr>
                <w:sz w:val="20"/>
                <w:szCs w:val="20"/>
              </w:rPr>
            </w:pPr>
            <w:r w:rsidRPr="00FD1704">
              <w:rPr>
                <w:sz w:val="20"/>
                <w:szCs w:val="20"/>
              </w:rPr>
              <w:t>3 338 609</w:t>
            </w:r>
          </w:p>
        </w:tc>
        <w:tc>
          <w:tcPr>
            <w:tcW w:w="1327" w:type="dxa"/>
            <w:vAlign w:val="bottom"/>
          </w:tcPr>
          <w:p w:rsidR="00CA1C6C" w:rsidRPr="00FD1704" w:rsidRDefault="00CA1C6C" w:rsidP="000447FF">
            <w:pPr>
              <w:jc w:val="right"/>
              <w:rPr>
                <w:sz w:val="20"/>
                <w:szCs w:val="20"/>
              </w:rPr>
            </w:pPr>
            <w:r w:rsidRPr="00FD1704">
              <w:rPr>
                <w:sz w:val="20"/>
                <w:szCs w:val="20"/>
              </w:rPr>
              <w:t>3 338 609</w:t>
            </w:r>
          </w:p>
        </w:tc>
        <w:tc>
          <w:tcPr>
            <w:tcW w:w="1019" w:type="dxa"/>
            <w:vAlign w:val="bottom"/>
          </w:tcPr>
          <w:p w:rsidR="00CA1C6C" w:rsidRPr="00FD1704" w:rsidRDefault="00CA1C6C" w:rsidP="00180EF7">
            <w:pPr>
              <w:pStyle w:val="000Normal"/>
              <w:spacing w:before="0" w:after="0" w:line="240" w:lineRule="auto"/>
              <w:ind w:right="-21"/>
              <w:jc w:val="right"/>
              <w:rPr>
                <w:rFonts w:ascii="Times New Roman" w:hAnsi="Times New Roman"/>
                <w:spacing w:val="-10"/>
                <w:sz w:val="22"/>
                <w:szCs w:val="22"/>
                <w:lang w:val="ru-RU" w:eastAsia="ru-RU"/>
              </w:rPr>
            </w:pPr>
            <w:r w:rsidRPr="00FD1704">
              <w:rPr>
                <w:rFonts w:ascii="Times New Roman" w:hAnsi="Times New Roman"/>
                <w:spacing w:val="-10"/>
                <w:sz w:val="22"/>
                <w:szCs w:val="22"/>
                <w:lang w:val="ru-RU" w:eastAsia="ru-RU"/>
              </w:rPr>
              <w:t>-</w:t>
            </w:r>
          </w:p>
        </w:tc>
      </w:tr>
      <w:tr w:rsidR="00CA1C6C" w:rsidRPr="00FD1704" w:rsidTr="00A169F6">
        <w:trPr>
          <w:trHeight w:val="240"/>
        </w:trPr>
        <w:tc>
          <w:tcPr>
            <w:tcW w:w="2518" w:type="dxa"/>
            <w:noWrap/>
            <w:vAlign w:val="bottom"/>
          </w:tcPr>
          <w:p w:rsidR="00CA1C6C" w:rsidRPr="00FD1704" w:rsidRDefault="00CA1C6C" w:rsidP="00180EF7">
            <w:pPr>
              <w:pStyle w:val="000Normal"/>
              <w:spacing w:before="0" w:after="0" w:line="240" w:lineRule="auto"/>
              <w:ind w:right="-21"/>
              <w:jc w:val="left"/>
              <w:rPr>
                <w:rFonts w:ascii="Times New Roman" w:hAnsi="Times New Roman"/>
                <w:spacing w:val="-10"/>
                <w:sz w:val="22"/>
                <w:szCs w:val="22"/>
                <w:lang w:val="ru-RU" w:eastAsia="ru-RU"/>
              </w:rPr>
            </w:pPr>
            <w:r w:rsidRPr="00FD1704">
              <w:rPr>
                <w:rFonts w:ascii="Times New Roman" w:hAnsi="Times New Roman"/>
                <w:spacing w:val="-10"/>
                <w:sz w:val="22"/>
                <w:szCs w:val="22"/>
                <w:lang w:val="ru-RU" w:eastAsia="ru-RU"/>
              </w:rPr>
              <w:t>Средства клиентов</w:t>
            </w:r>
          </w:p>
        </w:tc>
        <w:tc>
          <w:tcPr>
            <w:tcW w:w="1133" w:type="dxa"/>
            <w:vAlign w:val="bottom"/>
          </w:tcPr>
          <w:p w:rsidR="00CA1C6C" w:rsidRPr="00FD1704" w:rsidRDefault="00CA1C6C" w:rsidP="0089349C">
            <w:pPr>
              <w:jc w:val="right"/>
              <w:rPr>
                <w:sz w:val="20"/>
                <w:szCs w:val="20"/>
              </w:rPr>
            </w:pPr>
            <w:r w:rsidRPr="00FD1704">
              <w:rPr>
                <w:sz w:val="20"/>
                <w:szCs w:val="20"/>
              </w:rPr>
              <w:t>16 729 935</w:t>
            </w:r>
          </w:p>
        </w:tc>
        <w:tc>
          <w:tcPr>
            <w:tcW w:w="1287" w:type="dxa"/>
            <w:vAlign w:val="bottom"/>
          </w:tcPr>
          <w:p w:rsidR="00CA1C6C" w:rsidRPr="00FD1704" w:rsidRDefault="00CA1C6C" w:rsidP="008B040D">
            <w:pPr>
              <w:jc w:val="right"/>
              <w:rPr>
                <w:sz w:val="20"/>
                <w:szCs w:val="20"/>
              </w:rPr>
            </w:pPr>
            <w:r w:rsidRPr="00FD1704">
              <w:rPr>
                <w:sz w:val="20"/>
                <w:szCs w:val="20"/>
              </w:rPr>
              <w:t>16 729 935</w:t>
            </w:r>
          </w:p>
        </w:tc>
        <w:tc>
          <w:tcPr>
            <w:tcW w:w="943" w:type="dxa"/>
            <w:vAlign w:val="bottom"/>
          </w:tcPr>
          <w:p w:rsidR="00CA1C6C" w:rsidRPr="00FD1704" w:rsidRDefault="00CA1C6C" w:rsidP="00180EF7">
            <w:pPr>
              <w:pStyle w:val="000Normal"/>
              <w:spacing w:before="0" w:after="0" w:line="240" w:lineRule="auto"/>
              <w:ind w:right="-21"/>
              <w:jc w:val="right"/>
              <w:rPr>
                <w:rFonts w:ascii="Times New Roman" w:hAnsi="Times New Roman"/>
                <w:spacing w:val="-10"/>
                <w:lang w:val="en-US" w:eastAsia="ru-RU"/>
              </w:rPr>
            </w:pPr>
            <w:r w:rsidRPr="00FD1704">
              <w:rPr>
                <w:rFonts w:ascii="Times New Roman" w:hAnsi="Times New Roman"/>
                <w:spacing w:val="-10"/>
                <w:lang w:val="en-US" w:eastAsia="ru-RU"/>
              </w:rPr>
              <w:t>-</w:t>
            </w:r>
          </w:p>
        </w:tc>
        <w:tc>
          <w:tcPr>
            <w:tcW w:w="1264" w:type="dxa"/>
            <w:vAlign w:val="bottom"/>
          </w:tcPr>
          <w:p w:rsidR="00CA1C6C" w:rsidRPr="00FD1704" w:rsidRDefault="00CA1C6C" w:rsidP="000447FF">
            <w:pPr>
              <w:jc w:val="right"/>
              <w:rPr>
                <w:sz w:val="20"/>
                <w:szCs w:val="20"/>
              </w:rPr>
            </w:pPr>
            <w:r w:rsidRPr="00FD1704">
              <w:rPr>
                <w:sz w:val="20"/>
                <w:szCs w:val="20"/>
              </w:rPr>
              <w:t>12 484 857</w:t>
            </w:r>
          </w:p>
        </w:tc>
        <w:tc>
          <w:tcPr>
            <w:tcW w:w="1327" w:type="dxa"/>
            <w:vAlign w:val="bottom"/>
          </w:tcPr>
          <w:p w:rsidR="00CA1C6C" w:rsidRPr="00FD1704" w:rsidRDefault="00CA1C6C" w:rsidP="000447FF">
            <w:pPr>
              <w:jc w:val="right"/>
              <w:rPr>
                <w:sz w:val="20"/>
                <w:szCs w:val="20"/>
              </w:rPr>
            </w:pPr>
            <w:r w:rsidRPr="00FD1704">
              <w:rPr>
                <w:sz w:val="20"/>
                <w:szCs w:val="20"/>
              </w:rPr>
              <w:t>12 484 857</w:t>
            </w:r>
          </w:p>
        </w:tc>
        <w:tc>
          <w:tcPr>
            <w:tcW w:w="1019" w:type="dxa"/>
            <w:vAlign w:val="bottom"/>
          </w:tcPr>
          <w:p w:rsidR="00CA1C6C" w:rsidRPr="00FD1704" w:rsidRDefault="00CA1C6C" w:rsidP="00180EF7">
            <w:pPr>
              <w:pStyle w:val="000Normal"/>
              <w:spacing w:before="0" w:after="0" w:line="240" w:lineRule="auto"/>
              <w:ind w:right="-21"/>
              <w:jc w:val="right"/>
              <w:rPr>
                <w:rFonts w:ascii="Times New Roman" w:hAnsi="Times New Roman"/>
                <w:spacing w:val="-10"/>
                <w:sz w:val="22"/>
                <w:szCs w:val="22"/>
                <w:lang w:val="ru-RU" w:eastAsia="ru-RU"/>
              </w:rPr>
            </w:pPr>
            <w:r w:rsidRPr="00FD1704">
              <w:rPr>
                <w:rFonts w:ascii="Times New Roman" w:hAnsi="Times New Roman"/>
                <w:spacing w:val="-10"/>
                <w:sz w:val="22"/>
                <w:szCs w:val="22"/>
                <w:lang w:val="ru-RU" w:eastAsia="ru-RU"/>
              </w:rPr>
              <w:t>-</w:t>
            </w:r>
          </w:p>
        </w:tc>
      </w:tr>
      <w:tr w:rsidR="00CA1C6C" w:rsidRPr="00FD1704" w:rsidTr="00A169F6">
        <w:trPr>
          <w:trHeight w:val="240"/>
        </w:trPr>
        <w:tc>
          <w:tcPr>
            <w:tcW w:w="2518" w:type="dxa"/>
            <w:noWrap/>
            <w:vAlign w:val="bottom"/>
          </w:tcPr>
          <w:p w:rsidR="00CA1C6C" w:rsidRPr="00FD1704" w:rsidRDefault="00CA1C6C" w:rsidP="00180EF7">
            <w:pPr>
              <w:pStyle w:val="000Normal"/>
              <w:spacing w:before="0" w:after="0" w:line="240" w:lineRule="auto"/>
              <w:ind w:right="-21"/>
              <w:jc w:val="left"/>
              <w:rPr>
                <w:rFonts w:ascii="Times New Roman" w:hAnsi="Times New Roman"/>
                <w:spacing w:val="-10"/>
                <w:sz w:val="22"/>
                <w:szCs w:val="22"/>
                <w:lang w:val="ru-RU" w:eastAsia="ru-RU"/>
              </w:rPr>
            </w:pPr>
            <w:r w:rsidRPr="00FD1704">
              <w:rPr>
                <w:rFonts w:ascii="Times New Roman" w:hAnsi="Times New Roman"/>
                <w:spacing w:val="-10"/>
                <w:sz w:val="22"/>
                <w:szCs w:val="22"/>
                <w:lang w:val="ru-RU" w:eastAsia="ru-RU"/>
              </w:rPr>
              <w:t xml:space="preserve">Ценные бумаги, </w:t>
            </w:r>
            <w:r w:rsidRPr="00FD1704">
              <w:rPr>
                <w:rFonts w:ascii="Times New Roman" w:hAnsi="Times New Roman"/>
                <w:spacing w:val="-10"/>
                <w:sz w:val="22"/>
                <w:szCs w:val="22"/>
                <w:lang w:val="ru-RU" w:eastAsia="ru-RU"/>
              </w:rPr>
              <w:lastRenderedPageBreak/>
              <w:t>выпущенные банком</w:t>
            </w:r>
          </w:p>
        </w:tc>
        <w:tc>
          <w:tcPr>
            <w:tcW w:w="1133" w:type="dxa"/>
            <w:vAlign w:val="bottom"/>
          </w:tcPr>
          <w:p w:rsidR="00CA1C6C" w:rsidRPr="00FD1704" w:rsidRDefault="00CA1C6C" w:rsidP="00180EF7">
            <w:pPr>
              <w:jc w:val="right"/>
              <w:rPr>
                <w:sz w:val="20"/>
                <w:szCs w:val="20"/>
              </w:rPr>
            </w:pPr>
            <w:r w:rsidRPr="00FD1704">
              <w:rPr>
                <w:sz w:val="20"/>
                <w:szCs w:val="20"/>
              </w:rPr>
              <w:lastRenderedPageBreak/>
              <w:t>79 485</w:t>
            </w:r>
          </w:p>
        </w:tc>
        <w:tc>
          <w:tcPr>
            <w:tcW w:w="1287" w:type="dxa"/>
            <w:vAlign w:val="bottom"/>
          </w:tcPr>
          <w:p w:rsidR="00CA1C6C" w:rsidRPr="00FD1704" w:rsidRDefault="00CA1C6C" w:rsidP="008B040D">
            <w:pPr>
              <w:jc w:val="right"/>
              <w:rPr>
                <w:sz w:val="20"/>
                <w:szCs w:val="20"/>
              </w:rPr>
            </w:pPr>
            <w:r w:rsidRPr="00FD1704">
              <w:rPr>
                <w:sz w:val="20"/>
                <w:szCs w:val="20"/>
              </w:rPr>
              <w:t>79 485</w:t>
            </w:r>
          </w:p>
        </w:tc>
        <w:tc>
          <w:tcPr>
            <w:tcW w:w="943" w:type="dxa"/>
            <w:vAlign w:val="bottom"/>
          </w:tcPr>
          <w:p w:rsidR="00CA1C6C" w:rsidRPr="00FD1704" w:rsidRDefault="00CA1C6C" w:rsidP="00180EF7">
            <w:pPr>
              <w:pStyle w:val="000Normal"/>
              <w:spacing w:before="0" w:after="0" w:line="240" w:lineRule="auto"/>
              <w:ind w:right="-21"/>
              <w:jc w:val="right"/>
              <w:rPr>
                <w:rFonts w:ascii="Times New Roman" w:hAnsi="Times New Roman"/>
                <w:spacing w:val="-10"/>
                <w:lang w:val="en-US" w:eastAsia="ru-RU"/>
              </w:rPr>
            </w:pPr>
            <w:r w:rsidRPr="00FD1704">
              <w:rPr>
                <w:rFonts w:ascii="Times New Roman" w:hAnsi="Times New Roman"/>
                <w:spacing w:val="-10"/>
                <w:lang w:val="en-US" w:eastAsia="ru-RU"/>
              </w:rPr>
              <w:t>-</w:t>
            </w:r>
          </w:p>
        </w:tc>
        <w:tc>
          <w:tcPr>
            <w:tcW w:w="1264" w:type="dxa"/>
            <w:vAlign w:val="bottom"/>
          </w:tcPr>
          <w:p w:rsidR="00CA1C6C" w:rsidRPr="00FD1704" w:rsidRDefault="00CA1C6C" w:rsidP="000447FF">
            <w:pPr>
              <w:jc w:val="right"/>
              <w:rPr>
                <w:sz w:val="20"/>
                <w:szCs w:val="20"/>
              </w:rPr>
            </w:pPr>
            <w:r w:rsidRPr="00FD1704">
              <w:rPr>
                <w:sz w:val="20"/>
                <w:szCs w:val="20"/>
              </w:rPr>
              <w:t>184 250</w:t>
            </w:r>
          </w:p>
        </w:tc>
        <w:tc>
          <w:tcPr>
            <w:tcW w:w="1327" w:type="dxa"/>
            <w:vAlign w:val="bottom"/>
          </w:tcPr>
          <w:p w:rsidR="00CA1C6C" w:rsidRPr="00FD1704" w:rsidRDefault="00CA1C6C" w:rsidP="000447FF">
            <w:pPr>
              <w:jc w:val="right"/>
              <w:rPr>
                <w:sz w:val="20"/>
                <w:szCs w:val="20"/>
              </w:rPr>
            </w:pPr>
            <w:r w:rsidRPr="00FD1704">
              <w:rPr>
                <w:sz w:val="20"/>
                <w:szCs w:val="20"/>
              </w:rPr>
              <w:t>184 250</w:t>
            </w:r>
          </w:p>
        </w:tc>
        <w:tc>
          <w:tcPr>
            <w:tcW w:w="1019" w:type="dxa"/>
            <w:vAlign w:val="bottom"/>
          </w:tcPr>
          <w:p w:rsidR="00CA1C6C" w:rsidRPr="00FD1704" w:rsidRDefault="00CA1C6C" w:rsidP="00180EF7">
            <w:pPr>
              <w:pStyle w:val="000Normal"/>
              <w:spacing w:before="0" w:after="0" w:line="240" w:lineRule="auto"/>
              <w:ind w:right="-21"/>
              <w:jc w:val="right"/>
              <w:rPr>
                <w:rFonts w:ascii="Times New Roman" w:hAnsi="Times New Roman"/>
                <w:spacing w:val="-10"/>
                <w:sz w:val="22"/>
                <w:szCs w:val="22"/>
                <w:lang w:val="ru-RU" w:eastAsia="ru-RU"/>
              </w:rPr>
            </w:pPr>
            <w:r w:rsidRPr="00FD1704">
              <w:rPr>
                <w:rFonts w:ascii="Times New Roman" w:hAnsi="Times New Roman"/>
                <w:spacing w:val="-10"/>
                <w:sz w:val="22"/>
                <w:szCs w:val="22"/>
                <w:lang w:val="ru-RU" w:eastAsia="ru-RU"/>
              </w:rPr>
              <w:t>-</w:t>
            </w:r>
          </w:p>
        </w:tc>
      </w:tr>
      <w:tr w:rsidR="00CA1C6C" w:rsidRPr="00FD1704" w:rsidTr="00A169F6">
        <w:trPr>
          <w:trHeight w:val="240"/>
        </w:trPr>
        <w:tc>
          <w:tcPr>
            <w:tcW w:w="2518" w:type="dxa"/>
            <w:noWrap/>
            <w:vAlign w:val="bottom"/>
          </w:tcPr>
          <w:p w:rsidR="00CA1C6C" w:rsidRPr="00FD1704" w:rsidRDefault="00CA1C6C" w:rsidP="00180EF7">
            <w:pPr>
              <w:pStyle w:val="000Normal"/>
              <w:spacing w:before="0" w:after="0" w:line="240" w:lineRule="auto"/>
              <w:ind w:right="-21"/>
              <w:jc w:val="left"/>
              <w:rPr>
                <w:rFonts w:ascii="Times New Roman" w:hAnsi="Times New Roman"/>
                <w:spacing w:val="-10"/>
                <w:sz w:val="22"/>
                <w:szCs w:val="22"/>
                <w:lang w:val="ru-RU" w:eastAsia="ru-RU"/>
              </w:rPr>
            </w:pPr>
            <w:r w:rsidRPr="00FD1704">
              <w:rPr>
                <w:rFonts w:ascii="Times New Roman" w:hAnsi="Times New Roman"/>
                <w:spacing w:val="-10"/>
                <w:sz w:val="22"/>
                <w:szCs w:val="22"/>
                <w:lang w:val="ru-RU" w:eastAsia="ru-RU"/>
              </w:rPr>
              <w:lastRenderedPageBreak/>
              <w:t>Производные финансовые инструменты</w:t>
            </w:r>
          </w:p>
        </w:tc>
        <w:tc>
          <w:tcPr>
            <w:tcW w:w="1133" w:type="dxa"/>
            <w:vAlign w:val="bottom"/>
          </w:tcPr>
          <w:p w:rsidR="00CA1C6C" w:rsidRPr="00FD1704" w:rsidRDefault="00CA1C6C" w:rsidP="00180EF7">
            <w:pPr>
              <w:jc w:val="right"/>
              <w:rPr>
                <w:sz w:val="20"/>
                <w:szCs w:val="20"/>
              </w:rPr>
            </w:pPr>
            <w:r w:rsidRPr="00FD1704">
              <w:rPr>
                <w:sz w:val="20"/>
                <w:szCs w:val="20"/>
              </w:rPr>
              <w:t>5 804</w:t>
            </w:r>
          </w:p>
        </w:tc>
        <w:tc>
          <w:tcPr>
            <w:tcW w:w="1287" w:type="dxa"/>
            <w:vAlign w:val="bottom"/>
          </w:tcPr>
          <w:p w:rsidR="00CA1C6C" w:rsidRPr="00FD1704" w:rsidRDefault="00CA1C6C" w:rsidP="008B040D">
            <w:pPr>
              <w:jc w:val="right"/>
              <w:rPr>
                <w:sz w:val="20"/>
                <w:szCs w:val="20"/>
              </w:rPr>
            </w:pPr>
            <w:r w:rsidRPr="00FD1704">
              <w:rPr>
                <w:sz w:val="20"/>
                <w:szCs w:val="20"/>
              </w:rPr>
              <w:t>5 804</w:t>
            </w:r>
          </w:p>
        </w:tc>
        <w:tc>
          <w:tcPr>
            <w:tcW w:w="943" w:type="dxa"/>
            <w:vAlign w:val="bottom"/>
          </w:tcPr>
          <w:p w:rsidR="00CA1C6C" w:rsidRPr="00FD1704" w:rsidRDefault="00CA1C6C" w:rsidP="00180EF7">
            <w:pPr>
              <w:pStyle w:val="000Normal"/>
              <w:spacing w:before="0" w:after="0" w:line="240" w:lineRule="auto"/>
              <w:ind w:right="-21"/>
              <w:jc w:val="right"/>
              <w:rPr>
                <w:rFonts w:ascii="Times New Roman" w:hAnsi="Times New Roman"/>
                <w:spacing w:val="-10"/>
                <w:sz w:val="22"/>
                <w:szCs w:val="22"/>
                <w:lang w:val="en-US" w:eastAsia="ru-RU"/>
              </w:rPr>
            </w:pPr>
            <w:r w:rsidRPr="00FD1704">
              <w:rPr>
                <w:rFonts w:ascii="Times New Roman" w:hAnsi="Times New Roman"/>
                <w:spacing w:val="-10"/>
                <w:sz w:val="22"/>
                <w:szCs w:val="22"/>
                <w:lang w:val="en-US" w:eastAsia="ru-RU"/>
              </w:rPr>
              <w:t>-</w:t>
            </w:r>
          </w:p>
        </w:tc>
        <w:tc>
          <w:tcPr>
            <w:tcW w:w="1264" w:type="dxa"/>
            <w:vAlign w:val="bottom"/>
          </w:tcPr>
          <w:p w:rsidR="00CA1C6C" w:rsidRPr="00FD1704" w:rsidRDefault="00CA1C6C" w:rsidP="000447FF">
            <w:pPr>
              <w:jc w:val="right"/>
              <w:rPr>
                <w:sz w:val="20"/>
                <w:szCs w:val="20"/>
              </w:rPr>
            </w:pPr>
            <w:r w:rsidRPr="00FD1704">
              <w:rPr>
                <w:sz w:val="20"/>
                <w:szCs w:val="20"/>
              </w:rPr>
              <w:t>16 122</w:t>
            </w:r>
          </w:p>
        </w:tc>
        <w:tc>
          <w:tcPr>
            <w:tcW w:w="1327" w:type="dxa"/>
            <w:vAlign w:val="bottom"/>
          </w:tcPr>
          <w:p w:rsidR="00CA1C6C" w:rsidRPr="00FD1704" w:rsidRDefault="00CA1C6C" w:rsidP="000447FF">
            <w:pPr>
              <w:jc w:val="right"/>
              <w:rPr>
                <w:sz w:val="20"/>
                <w:szCs w:val="20"/>
              </w:rPr>
            </w:pPr>
            <w:r w:rsidRPr="00FD1704">
              <w:rPr>
                <w:sz w:val="20"/>
                <w:szCs w:val="20"/>
              </w:rPr>
              <w:t>16 122</w:t>
            </w:r>
          </w:p>
        </w:tc>
        <w:tc>
          <w:tcPr>
            <w:tcW w:w="1019" w:type="dxa"/>
            <w:vAlign w:val="bottom"/>
          </w:tcPr>
          <w:p w:rsidR="00CA1C6C" w:rsidRPr="00FD1704" w:rsidRDefault="00CA1C6C" w:rsidP="00180EF7">
            <w:pPr>
              <w:pStyle w:val="000Normal"/>
              <w:spacing w:before="0" w:after="0" w:line="240" w:lineRule="auto"/>
              <w:ind w:right="-21"/>
              <w:jc w:val="right"/>
              <w:rPr>
                <w:rFonts w:ascii="Times New Roman" w:hAnsi="Times New Roman"/>
                <w:spacing w:val="-10"/>
                <w:sz w:val="22"/>
                <w:szCs w:val="22"/>
                <w:lang w:val="ru-RU" w:eastAsia="ru-RU"/>
              </w:rPr>
            </w:pPr>
            <w:r w:rsidRPr="00FD1704">
              <w:rPr>
                <w:rFonts w:ascii="Times New Roman" w:hAnsi="Times New Roman"/>
                <w:spacing w:val="-10"/>
                <w:sz w:val="22"/>
                <w:szCs w:val="22"/>
                <w:lang w:val="ru-RU" w:eastAsia="ru-RU"/>
              </w:rPr>
              <w:t>-</w:t>
            </w:r>
          </w:p>
        </w:tc>
      </w:tr>
      <w:tr w:rsidR="00000AFD" w:rsidRPr="00FD1704" w:rsidTr="00A169F6">
        <w:trPr>
          <w:trHeight w:val="240"/>
        </w:trPr>
        <w:tc>
          <w:tcPr>
            <w:tcW w:w="2518" w:type="dxa"/>
            <w:noWrap/>
            <w:vAlign w:val="bottom"/>
          </w:tcPr>
          <w:p w:rsidR="00000AFD" w:rsidRPr="00FD1704" w:rsidRDefault="00000AFD" w:rsidP="00180EF7">
            <w:pPr>
              <w:pStyle w:val="000Normal"/>
              <w:spacing w:before="0" w:after="0" w:line="240" w:lineRule="auto"/>
              <w:ind w:right="-21"/>
              <w:jc w:val="left"/>
              <w:rPr>
                <w:rFonts w:ascii="Times New Roman" w:hAnsi="Times New Roman"/>
                <w:spacing w:val="-10"/>
                <w:sz w:val="22"/>
                <w:szCs w:val="22"/>
                <w:lang w:val="ru-RU" w:eastAsia="ru-RU"/>
              </w:rPr>
            </w:pPr>
            <w:r w:rsidRPr="00FD1704">
              <w:rPr>
                <w:rFonts w:ascii="Times New Roman" w:hAnsi="Times New Roman"/>
                <w:spacing w:val="-10"/>
                <w:sz w:val="22"/>
                <w:szCs w:val="22"/>
                <w:lang w:val="ru-RU" w:eastAsia="ru-RU"/>
              </w:rPr>
              <w:t>Прочие обязательства</w:t>
            </w:r>
          </w:p>
        </w:tc>
        <w:tc>
          <w:tcPr>
            <w:tcW w:w="1133" w:type="dxa"/>
            <w:vAlign w:val="bottom"/>
          </w:tcPr>
          <w:p w:rsidR="00000AFD" w:rsidRPr="00FD1704" w:rsidRDefault="00716FDE" w:rsidP="008D7E43">
            <w:pPr>
              <w:jc w:val="right"/>
              <w:rPr>
                <w:sz w:val="20"/>
                <w:szCs w:val="20"/>
              </w:rPr>
            </w:pPr>
            <w:r>
              <w:rPr>
                <w:sz w:val="20"/>
                <w:szCs w:val="20"/>
              </w:rPr>
              <w:t>60 124</w:t>
            </w:r>
          </w:p>
        </w:tc>
        <w:tc>
          <w:tcPr>
            <w:tcW w:w="1287" w:type="dxa"/>
            <w:vAlign w:val="bottom"/>
          </w:tcPr>
          <w:p w:rsidR="00000AFD" w:rsidRPr="00FD1704" w:rsidRDefault="00716FDE" w:rsidP="00267120">
            <w:pPr>
              <w:jc w:val="right"/>
              <w:rPr>
                <w:sz w:val="20"/>
                <w:szCs w:val="20"/>
              </w:rPr>
            </w:pPr>
            <w:r>
              <w:rPr>
                <w:sz w:val="20"/>
                <w:szCs w:val="20"/>
              </w:rPr>
              <w:t>60 124</w:t>
            </w:r>
          </w:p>
        </w:tc>
        <w:tc>
          <w:tcPr>
            <w:tcW w:w="943" w:type="dxa"/>
            <w:vAlign w:val="bottom"/>
          </w:tcPr>
          <w:p w:rsidR="00000AFD" w:rsidRPr="00FD1704" w:rsidRDefault="00000AFD" w:rsidP="00180EF7">
            <w:pPr>
              <w:pStyle w:val="000Normal"/>
              <w:spacing w:before="0" w:after="0" w:line="240" w:lineRule="auto"/>
              <w:ind w:right="-21"/>
              <w:jc w:val="right"/>
              <w:rPr>
                <w:rFonts w:ascii="Times New Roman" w:hAnsi="Times New Roman"/>
                <w:spacing w:val="-10"/>
                <w:sz w:val="22"/>
                <w:szCs w:val="22"/>
                <w:lang w:val="en-US" w:eastAsia="ru-RU"/>
              </w:rPr>
            </w:pPr>
            <w:r w:rsidRPr="00FD1704">
              <w:rPr>
                <w:rFonts w:ascii="Times New Roman" w:hAnsi="Times New Roman"/>
                <w:spacing w:val="-10"/>
                <w:sz w:val="22"/>
                <w:szCs w:val="22"/>
                <w:lang w:val="en-US" w:eastAsia="ru-RU"/>
              </w:rPr>
              <w:t>-</w:t>
            </w:r>
          </w:p>
        </w:tc>
        <w:tc>
          <w:tcPr>
            <w:tcW w:w="1264" w:type="dxa"/>
            <w:vAlign w:val="bottom"/>
          </w:tcPr>
          <w:p w:rsidR="00000AFD" w:rsidRPr="00FD1704" w:rsidRDefault="00000AFD" w:rsidP="000447FF">
            <w:pPr>
              <w:jc w:val="right"/>
              <w:rPr>
                <w:sz w:val="20"/>
                <w:szCs w:val="20"/>
              </w:rPr>
            </w:pPr>
            <w:r w:rsidRPr="00FD1704">
              <w:rPr>
                <w:sz w:val="20"/>
                <w:szCs w:val="20"/>
              </w:rPr>
              <w:t>45 664</w:t>
            </w:r>
          </w:p>
        </w:tc>
        <w:tc>
          <w:tcPr>
            <w:tcW w:w="1327" w:type="dxa"/>
            <w:vAlign w:val="bottom"/>
          </w:tcPr>
          <w:p w:rsidR="00000AFD" w:rsidRPr="00FD1704" w:rsidRDefault="00000AFD" w:rsidP="000447FF">
            <w:pPr>
              <w:jc w:val="right"/>
              <w:rPr>
                <w:sz w:val="20"/>
                <w:szCs w:val="20"/>
              </w:rPr>
            </w:pPr>
            <w:r w:rsidRPr="00FD1704">
              <w:rPr>
                <w:sz w:val="20"/>
                <w:szCs w:val="20"/>
              </w:rPr>
              <w:t>45 664</w:t>
            </w:r>
          </w:p>
        </w:tc>
        <w:tc>
          <w:tcPr>
            <w:tcW w:w="1019" w:type="dxa"/>
            <w:vAlign w:val="bottom"/>
          </w:tcPr>
          <w:p w:rsidR="00000AFD" w:rsidRPr="00FD1704" w:rsidRDefault="00000AFD" w:rsidP="00180EF7">
            <w:pPr>
              <w:pStyle w:val="000Normal"/>
              <w:spacing w:before="0" w:after="0" w:line="240" w:lineRule="auto"/>
              <w:ind w:right="-21"/>
              <w:jc w:val="right"/>
              <w:rPr>
                <w:rFonts w:ascii="Times New Roman" w:hAnsi="Times New Roman"/>
                <w:spacing w:val="-10"/>
                <w:sz w:val="22"/>
                <w:szCs w:val="22"/>
                <w:lang w:val="ru-RU" w:eastAsia="ru-RU"/>
              </w:rPr>
            </w:pPr>
            <w:r w:rsidRPr="00FD1704">
              <w:rPr>
                <w:rFonts w:ascii="Times New Roman" w:hAnsi="Times New Roman"/>
                <w:spacing w:val="-10"/>
                <w:sz w:val="22"/>
                <w:szCs w:val="22"/>
                <w:lang w:val="ru-RU" w:eastAsia="ru-RU"/>
              </w:rPr>
              <w:t>-</w:t>
            </w:r>
          </w:p>
        </w:tc>
      </w:tr>
    </w:tbl>
    <w:p w:rsidR="00465D2F" w:rsidRDefault="00465D2F" w:rsidP="000C5D14">
      <w:pPr>
        <w:autoSpaceDE w:val="0"/>
        <w:autoSpaceDN w:val="0"/>
        <w:adjustRightInd w:val="0"/>
        <w:ind w:firstLine="540"/>
        <w:jc w:val="both"/>
      </w:pPr>
    </w:p>
    <w:p w:rsidR="000C5D14" w:rsidRPr="00FD1704" w:rsidRDefault="000415BA" w:rsidP="000C5D14">
      <w:pPr>
        <w:autoSpaceDE w:val="0"/>
        <w:autoSpaceDN w:val="0"/>
        <w:adjustRightInd w:val="0"/>
        <w:ind w:firstLine="540"/>
        <w:jc w:val="both"/>
      </w:pPr>
      <w:r w:rsidRPr="00FD1704">
        <w:t xml:space="preserve">Долгосрочные финансовые вложения оцениваются по цене приобретения в соответствии с НСФО 39,   поэтому их справедливая стоимость не может быть оценена достоверно. </w:t>
      </w:r>
      <w:r w:rsidR="000C5D14" w:rsidRPr="00FD1704">
        <w:t>Справедливая стоимость вложений в дочерние юридические лица не раскрывается, поскольку она не может быть достоверна оценена</w:t>
      </w:r>
      <w:r w:rsidRPr="00FD1704">
        <w:t>. Балансовая стоимость инвестиций составляет</w:t>
      </w:r>
      <w:r w:rsidR="001F2897" w:rsidRPr="00FD1704">
        <w:t xml:space="preserve"> 42 134 млн.</w:t>
      </w:r>
      <w:r w:rsidR="00A840D9">
        <w:t xml:space="preserve"> </w:t>
      </w:r>
      <w:r w:rsidR="001F2897" w:rsidRPr="00FD1704">
        <w:t>рублей (2014г.:</w:t>
      </w:r>
      <w:r w:rsidRPr="00FD1704">
        <w:t xml:space="preserve"> 35 762 млн.</w:t>
      </w:r>
      <w:r w:rsidR="00A840D9">
        <w:t xml:space="preserve"> </w:t>
      </w:r>
      <w:r w:rsidRPr="00FD1704">
        <w:t>рублей</w:t>
      </w:r>
      <w:r w:rsidR="001F2897" w:rsidRPr="00FD1704">
        <w:t>)</w:t>
      </w:r>
      <w:r w:rsidRPr="00FD1704">
        <w:t>. Банк не намерен реализовать эти финансовые инструменты.</w:t>
      </w:r>
    </w:p>
    <w:p w:rsidR="001938A5" w:rsidRPr="00FD1704" w:rsidRDefault="001938A5" w:rsidP="001938A5">
      <w:pPr>
        <w:pStyle w:val="Normaltext"/>
        <w:ind w:right="-23" w:firstLine="540"/>
        <w:rPr>
          <w:spacing w:val="-6"/>
          <w:lang w:val="ru-RU" w:eastAsia="ru-RU"/>
        </w:rPr>
      </w:pPr>
      <w:r w:rsidRPr="00FD1704">
        <w:rPr>
          <w:spacing w:val="-6"/>
          <w:lang w:val="ru-RU" w:eastAsia="ru-RU"/>
        </w:rPr>
        <w:t>Финансовые инструменты, отраженные по справедливой стоимости.</w:t>
      </w:r>
    </w:p>
    <w:p w:rsidR="00534AD6" w:rsidRPr="00FD1704" w:rsidRDefault="00534AD6" w:rsidP="001938A5">
      <w:pPr>
        <w:pStyle w:val="Normaltext"/>
        <w:ind w:right="-23" w:firstLine="540"/>
        <w:rPr>
          <w:spacing w:val="-6"/>
          <w:lang w:val="ru-RU" w:eastAsia="ru-RU"/>
        </w:rPr>
      </w:pPr>
      <w:r w:rsidRPr="00FD1704">
        <w:rPr>
          <w:spacing w:val="-6"/>
          <w:lang w:val="ru-RU" w:eastAsia="ru-RU"/>
        </w:rPr>
        <w:t>Банк использует следующую иерархическую структуру методов оценки для определения и раскрытия справедливой стоимости финансовых инструментов.</w:t>
      </w:r>
    </w:p>
    <w:p w:rsidR="0050214E" w:rsidRPr="00FD1704" w:rsidRDefault="001938A5" w:rsidP="001938A5">
      <w:pPr>
        <w:pStyle w:val="Normaltext"/>
        <w:ind w:right="-23" w:firstLine="540"/>
        <w:rPr>
          <w:spacing w:val="-6"/>
          <w:lang w:val="ru-RU" w:eastAsia="ru-RU"/>
        </w:rPr>
      </w:pPr>
      <w:r w:rsidRPr="00FD1704">
        <w:rPr>
          <w:spacing w:val="-6"/>
          <w:lang w:val="ru-RU" w:eastAsia="ru-RU"/>
        </w:rPr>
        <w:t xml:space="preserve">В таблице представлен анализ финансовых инструментов, отраженных по справедливой стоимости, в разрезе следующих категорий: </w:t>
      </w:r>
    </w:p>
    <w:p w:rsidR="0050214E" w:rsidRPr="00FD1704" w:rsidRDefault="00A840D9" w:rsidP="001938A5">
      <w:pPr>
        <w:pStyle w:val="Normaltext"/>
        <w:ind w:right="-23" w:firstLine="540"/>
        <w:rPr>
          <w:spacing w:val="-6"/>
          <w:lang w:val="ru-RU" w:eastAsia="ru-RU"/>
        </w:rPr>
      </w:pPr>
      <w:r>
        <w:rPr>
          <w:spacing w:val="-6"/>
          <w:lang w:val="ru-RU" w:eastAsia="ru-RU"/>
        </w:rPr>
        <w:t>- </w:t>
      </w:r>
      <w:r w:rsidR="00534AD6" w:rsidRPr="00FD1704">
        <w:rPr>
          <w:spacing w:val="-6"/>
          <w:lang w:val="ru-RU" w:eastAsia="ru-RU"/>
        </w:rPr>
        <w:t xml:space="preserve">рыночные котировки </w:t>
      </w:r>
      <w:r w:rsidR="003A207C" w:rsidRPr="00FD1704">
        <w:rPr>
          <w:spacing w:val="-6"/>
          <w:lang w:val="ru-RU" w:eastAsia="ru-RU"/>
        </w:rPr>
        <w:t>–</w:t>
      </w:r>
      <w:r w:rsidR="00534AD6" w:rsidRPr="00FD1704">
        <w:rPr>
          <w:spacing w:val="-6"/>
          <w:lang w:val="ru-RU" w:eastAsia="ru-RU"/>
        </w:rPr>
        <w:t xml:space="preserve"> </w:t>
      </w:r>
      <w:r w:rsidR="001938A5" w:rsidRPr="00FD1704">
        <w:rPr>
          <w:spacing w:val="-6"/>
          <w:lang w:val="ru-RU" w:eastAsia="ru-RU"/>
        </w:rPr>
        <w:t xml:space="preserve">инструменты, справедливая стоимость которых была определена на основании рыночных котировок; </w:t>
      </w:r>
    </w:p>
    <w:p w:rsidR="0050214E" w:rsidRPr="00FD1704" w:rsidRDefault="00A840D9" w:rsidP="001938A5">
      <w:pPr>
        <w:pStyle w:val="Normaltext"/>
        <w:ind w:right="-23" w:firstLine="540"/>
        <w:rPr>
          <w:spacing w:val="-6"/>
          <w:lang w:val="ru-RU" w:eastAsia="ru-RU"/>
        </w:rPr>
      </w:pPr>
      <w:r>
        <w:rPr>
          <w:spacing w:val="-6"/>
          <w:lang w:val="ru-RU" w:eastAsia="ru-RU"/>
        </w:rPr>
        <w:t>- </w:t>
      </w:r>
      <w:r w:rsidR="00534AD6" w:rsidRPr="00FD1704">
        <w:rPr>
          <w:spacing w:val="-6"/>
          <w:lang w:val="ru-RU" w:eastAsia="ru-RU"/>
        </w:rPr>
        <w:t xml:space="preserve">исходные данные – рыночная информация </w:t>
      </w:r>
      <w:r w:rsidR="003A207C" w:rsidRPr="00FD1704">
        <w:rPr>
          <w:spacing w:val="-6"/>
          <w:lang w:val="ru-RU" w:eastAsia="ru-RU"/>
        </w:rPr>
        <w:t>–</w:t>
      </w:r>
      <w:r w:rsidR="00534AD6" w:rsidRPr="00FD1704">
        <w:rPr>
          <w:spacing w:val="-6"/>
          <w:lang w:val="ru-RU" w:eastAsia="ru-RU"/>
        </w:rPr>
        <w:t xml:space="preserve"> </w:t>
      </w:r>
      <w:r w:rsidR="001938A5" w:rsidRPr="00FD1704">
        <w:rPr>
          <w:spacing w:val="-6"/>
          <w:lang w:val="ru-RU" w:eastAsia="ru-RU"/>
        </w:rPr>
        <w:t xml:space="preserve">инструменты, справедливая стоимость которых была определена с применением моделей оценки, использующих в качестве исходных данных рыночную информацию; </w:t>
      </w:r>
    </w:p>
    <w:p w:rsidR="001938A5" w:rsidRPr="001630AF" w:rsidRDefault="00A840D9" w:rsidP="001938A5">
      <w:pPr>
        <w:pStyle w:val="Normaltext"/>
        <w:ind w:right="-23" w:firstLine="540"/>
        <w:rPr>
          <w:spacing w:val="-6"/>
          <w:lang w:val="ru-RU" w:eastAsia="ru-RU"/>
        </w:rPr>
      </w:pPr>
      <w:r>
        <w:rPr>
          <w:spacing w:val="-6"/>
          <w:lang w:val="ru-RU" w:eastAsia="ru-RU"/>
        </w:rPr>
        <w:t>- </w:t>
      </w:r>
      <w:r w:rsidR="00534AD6" w:rsidRPr="00FD1704">
        <w:rPr>
          <w:spacing w:val="-6"/>
          <w:lang w:val="ru-RU" w:eastAsia="ru-RU"/>
        </w:rPr>
        <w:t xml:space="preserve">исходные данные – </w:t>
      </w:r>
      <w:r w:rsidR="00C574EA" w:rsidRPr="00FD1704">
        <w:rPr>
          <w:spacing w:val="-6"/>
          <w:lang w:val="ru-RU" w:eastAsia="ru-RU"/>
        </w:rPr>
        <w:t>не</w:t>
      </w:r>
      <w:r w:rsidR="00534AD6" w:rsidRPr="00FD1704">
        <w:rPr>
          <w:spacing w:val="-6"/>
          <w:lang w:val="ru-RU" w:eastAsia="ru-RU"/>
        </w:rPr>
        <w:t xml:space="preserve">рыночная информация </w:t>
      </w:r>
      <w:r w:rsidR="003A207C" w:rsidRPr="00FD1704">
        <w:rPr>
          <w:spacing w:val="-6"/>
          <w:lang w:val="ru-RU" w:eastAsia="ru-RU"/>
        </w:rPr>
        <w:t>–</w:t>
      </w:r>
      <w:r w:rsidR="00534AD6" w:rsidRPr="00FD1704">
        <w:rPr>
          <w:spacing w:val="-6"/>
          <w:lang w:val="ru-RU" w:eastAsia="ru-RU"/>
        </w:rPr>
        <w:t xml:space="preserve"> </w:t>
      </w:r>
      <w:r w:rsidR="001938A5" w:rsidRPr="00FD1704">
        <w:rPr>
          <w:spacing w:val="-6"/>
          <w:lang w:val="ru-RU" w:eastAsia="ru-RU"/>
        </w:rPr>
        <w:t>инструменты, справедливая стоимость которых была определена с помощью моделей оценки, использующих нерыночную информацию.</w:t>
      </w:r>
    </w:p>
    <w:p w:rsidR="00465B10" w:rsidRPr="00487AAF" w:rsidRDefault="00465B10" w:rsidP="00465B10">
      <w:pPr>
        <w:pStyle w:val="Normaltext"/>
        <w:ind w:right="-23"/>
        <w:rPr>
          <w:spacing w:val="-6"/>
          <w:lang w:val="ru-RU" w:eastAsia="ru-RU"/>
        </w:rPr>
      </w:pPr>
      <w:proofErr w:type="gramStart"/>
      <w:r w:rsidRPr="00FD1704">
        <w:rPr>
          <w:spacing w:val="-6"/>
          <w:lang w:val="en-US" w:eastAsia="ru-RU"/>
        </w:rPr>
        <w:t xml:space="preserve">2015 </w:t>
      </w:r>
      <w:proofErr w:type="spellStart"/>
      <w:r w:rsidRPr="00FD1704">
        <w:rPr>
          <w:spacing w:val="-6"/>
          <w:lang w:val="en-US" w:eastAsia="ru-RU"/>
        </w:rPr>
        <w:t>год</w:t>
      </w:r>
      <w:proofErr w:type="spellEnd"/>
      <w:r w:rsidR="00487AAF">
        <w:rPr>
          <w:spacing w:val="-6"/>
          <w:lang w:val="ru-RU" w:eastAsia="ru-RU"/>
        </w:rPr>
        <w:t>.</w:t>
      </w:r>
      <w:proofErr w:type="gramEnd"/>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35"/>
        <w:gridCol w:w="1087"/>
        <w:gridCol w:w="1890"/>
        <w:gridCol w:w="1928"/>
        <w:gridCol w:w="1620"/>
      </w:tblGrid>
      <w:tr w:rsidR="00465B10" w:rsidRPr="00FD1704" w:rsidTr="000447FF">
        <w:trPr>
          <w:trHeight w:val="393"/>
        </w:trPr>
        <w:tc>
          <w:tcPr>
            <w:tcW w:w="2835" w:type="dxa"/>
            <w:vMerge w:val="restart"/>
            <w:noWrap/>
          </w:tcPr>
          <w:p w:rsidR="00465B10" w:rsidRPr="00FD1704" w:rsidRDefault="00465B10" w:rsidP="000447FF">
            <w:pPr>
              <w:pStyle w:val="000Normal"/>
              <w:spacing w:before="0" w:after="0" w:line="240" w:lineRule="auto"/>
              <w:ind w:right="-21"/>
              <w:jc w:val="left"/>
              <w:rPr>
                <w:rFonts w:ascii="Times New Roman" w:hAnsi="Times New Roman"/>
                <w:spacing w:val="-10"/>
                <w:sz w:val="22"/>
                <w:szCs w:val="22"/>
                <w:lang w:val="ru-RU" w:eastAsia="ru-RU"/>
              </w:rPr>
            </w:pPr>
            <w:r w:rsidRPr="00FD1704">
              <w:rPr>
                <w:rFonts w:ascii="Times New Roman" w:hAnsi="Times New Roman"/>
                <w:spacing w:val="-10"/>
                <w:sz w:val="22"/>
                <w:szCs w:val="22"/>
                <w:lang w:val="ru-RU" w:eastAsia="ru-RU"/>
              </w:rPr>
              <w:t> </w:t>
            </w:r>
          </w:p>
        </w:tc>
        <w:tc>
          <w:tcPr>
            <w:tcW w:w="1087" w:type="dxa"/>
            <w:vMerge w:val="restart"/>
            <w:vAlign w:val="center"/>
          </w:tcPr>
          <w:p w:rsidR="00465B10" w:rsidRPr="00FD1704" w:rsidRDefault="00465B10" w:rsidP="000447FF">
            <w:pPr>
              <w:pStyle w:val="000Normal"/>
              <w:spacing w:before="0" w:after="0" w:line="240" w:lineRule="auto"/>
              <w:ind w:right="-21"/>
              <w:jc w:val="center"/>
              <w:rPr>
                <w:rFonts w:ascii="Times New Roman" w:hAnsi="Times New Roman"/>
                <w:spacing w:val="-10"/>
                <w:sz w:val="22"/>
                <w:szCs w:val="22"/>
                <w:lang w:val="en-US" w:eastAsia="ru-RU"/>
              </w:rPr>
            </w:pPr>
            <w:r w:rsidRPr="00FD1704">
              <w:rPr>
                <w:rFonts w:ascii="Times New Roman" w:hAnsi="Times New Roman"/>
                <w:spacing w:val="-10"/>
                <w:sz w:val="22"/>
                <w:szCs w:val="22"/>
                <w:lang w:val="ru-RU" w:eastAsia="ru-RU"/>
              </w:rPr>
              <w:t>Рыночные котировки</w:t>
            </w:r>
          </w:p>
          <w:p w:rsidR="00465B10" w:rsidRPr="00FD1704" w:rsidRDefault="00465B10" w:rsidP="00465B10">
            <w:pPr>
              <w:pStyle w:val="000Normal"/>
              <w:spacing w:before="0" w:after="0" w:line="240" w:lineRule="auto"/>
              <w:ind w:right="-21"/>
              <w:jc w:val="center"/>
              <w:rPr>
                <w:rFonts w:ascii="Times New Roman" w:hAnsi="Times New Roman"/>
                <w:spacing w:val="-10"/>
                <w:sz w:val="22"/>
                <w:szCs w:val="22"/>
                <w:lang w:val="ru-RU" w:eastAsia="ru-RU"/>
              </w:rPr>
            </w:pPr>
            <w:r w:rsidRPr="00FD1704">
              <w:rPr>
                <w:rFonts w:ascii="Times New Roman" w:hAnsi="Times New Roman"/>
                <w:spacing w:val="-10"/>
                <w:sz w:val="22"/>
                <w:szCs w:val="22"/>
                <w:lang w:val="en-US" w:eastAsia="ru-RU"/>
              </w:rPr>
              <w:t xml:space="preserve">2015 </w:t>
            </w:r>
            <w:r w:rsidRPr="00FD1704">
              <w:rPr>
                <w:rFonts w:ascii="Times New Roman" w:hAnsi="Times New Roman"/>
                <w:spacing w:val="-10"/>
                <w:sz w:val="22"/>
                <w:szCs w:val="22"/>
                <w:lang w:val="ru-RU" w:eastAsia="ru-RU"/>
              </w:rPr>
              <w:t>г.</w:t>
            </w:r>
          </w:p>
        </w:tc>
        <w:tc>
          <w:tcPr>
            <w:tcW w:w="3818" w:type="dxa"/>
            <w:gridSpan w:val="2"/>
          </w:tcPr>
          <w:p w:rsidR="00465B10" w:rsidRPr="00FD1704" w:rsidRDefault="00465B10" w:rsidP="000447FF">
            <w:pPr>
              <w:pStyle w:val="000Normal"/>
              <w:ind w:right="-21"/>
              <w:jc w:val="center"/>
              <w:rPr>
                <w:rFonts w:ascii="Times New Roman" w:hAnsi="Times New Roman"/>
                <w:spacing w:val="-10"/>
                <w:sz w:val="22"/>
                <w:szCs w:val="22"/>
                <w:lang w:val="ru-RU" w:eastAsia="ru-RU"/>
              </w:rPr>
            </w:pPr>
            <w:r w:rsidRPr="00FD1704">
              <w:rPr>
                <w:rFonts w:ascii="Times New Roman" w:hAnsi="Times New Roman"/>
                <w:spacing w:val="-10"/>
                <w:sz w:val="22"/>
                <w:szCs w:val="22"/>
                <w:lang w:val="ru-RU" w:eastAsia="ru-RU"/>
              </w:rPr>
              <w:t>Модели оценки</w:t>
            </w:r>
          </w:p>
        </w:tc>
        <w:tc>
          <w:tcPr>
            <w:tcW w:w="1620" w:type="dxa"/>
            <w:vMerge w:val="restart"/>
            <w:vAlign w:val="center"/>
          </w:tcPr>
          <w:p w:rsidR="00465B10" w:rsidRPr="00FD1704" w:rsidRDefault="00465B10" w:rsidP="000447FF">
            <w:pPr>
              <w:pStyle w:val="000Normal"/>
              <w:spacing w:before="0" w:after="0" w:line="240" w:lineRule="auto"/>
              <w:ind w:right="-21"/>
              <w:jc w:val="center"/>
              <w:rPr>
                <w:rFonts w:ascii="Times New Roman" w:hAnsi="Times New Roman"/>
                <w:spacing w:val="-10"/>
                <w:sz w:val="22"/>
                <w:szCs w:val="22"/>
                <w:lang w:val="ru-RU" w:eastAsia="ru-RU"/>
              </w:rPr>
            </w:pPr>
            <w:r w:rsidRPr="00FD1704">
              <w:rPr>
                <w:rFonts w:ascii="Times New Roman" w:hAnsi="Times New Roman"/>
                <w:spacing w:val="-10"/>
                <w:sz w:val="22"/>
                <w:szCs w:val="22"/>
                <w:lang w:val="ru-RU" w:eastAsia="ru-RU"/>
              </w:rPr>
              <w:t>Итого</w:t>
            </w:r>
          </w:p>
        </w:tc>
      </w:tr>
      <w:tr w:rsidR="00465B10" w:rsidRPr="00FD1704" w:rsidTr="000447FF">
        <w:trPr>
          <w:trHeight w:val="1110"/>
        </w:trPr>
        <w:tc>
          <w:tcPr>
            <w:tcW w:w="2835" w:type="dxa"/>
            <w:vMerge/>
            <w:noWrap/>
          </w:tcPr>
          <w:p w:rsidR="00465B10" w:rsidRPr="00FD1704" w:rsidRDefault="00465B10" w:rsidP="000447FF">
            <w:pPr>
              <w:pStyle w:val="000Normal"/>
              <w:spacing w:before="0" w:after="0" w:line="240" w:lineRule="auto"/>
              <w:ind w:right="-21"/>
              <w:jc w:val="left"/>
              <w:rPr>
                <w:rFonts w:ascii="Times New Roman" w:hAnsi="Times New Roman"/>
                <w:spacing w:val="-10"/>
                <w:sz w:val="22"/>
                <w:szCs w:val="22"/>
                <w:lang w:val="ru-RU" w:eastAsia="ru-RU"/>
              </w:rPr>
            </w:pPr>
          </w:p>
        </w:tc>
        <w:tc>
          <w:tcPr>
            <w:tcW w:w="1087" w:type="dxa"/>
            <w:vMerge/>
          </w:tcPr>
          <w:p w:rsidR="00465B10" w:rsidRPr="00FD1704" w:rsidRDefault="00465B10" w:rsidP="000447FF">
            <w:pPr>
              <w:pStyle w:val="000Normal"/>
              <w:spacing w:before="0" w:after="0" w:line="240" w:lineRule="auto"/>
              <w:ind w:right="-21"/>
              <w:jc w:val="center"/>
              <w:rPr>
                <w:rFonts w:ascii="Times New Roman" w:hAnsi="Times New Roman"/>
                <w:spacing w:val="-10"/>
                <w:sz w:val="22"/>
                <w:szCs w:val="22"/>
                <w:lang w:val="ru-RU" w:eastAsia="ru-RU"/>
              </w:rPr>
            </w:pPr>
          </w:p>
        </w:tc>
        <w:tc>
          <w:tcPr>
            <w:tcW w:w="1890" w:type="dxa"/>
          </w:tcPr>
          <w:p w:rsidR="00465B10" w:rsidRPr="00FD1704" w:rsidRDefault="00465B10" w:rsidP="000447FF">
            <w:pPr>
              <w:pStyle w:val="000Normal"/>
              <w:ind w:right="-21"/>
              <w:jc w:val="center"/>
              <w:rPr>
                <w:rFonts w:ascii="Times New Roman" w:hAnsi="Times New Roman"/>
                <w:spacing w:val="-10"/>
                <w:sz w:val="22"/>
                <w:szCs w:val="22"/>
                <w:lang w:val="ru-RU" w:eastAsia="ru-RU"/>
              </w:rPr>
            </w:pPr>
            <w:r w:rsidRPr="00FD1704">
              <w:rPr>
                <w:rFonts w:ascii="Times New Roman" w:hAnsi="Times New Roman"/>
                <w:spacing w:val="-10"/>
                <w:sz w:val="22"/>
                <w:szCs w:val="22"/>
                <w:lang w:val="ru-RU" w:eastAsia="ru-RU"/>
              </w:rPr>
              <w:t xml:space="preserve">Исходные данные – рыночная информация </w:t>
            </w:r>
          </w:p>
          <w:p w:rsidR="00465B10" w:rsidRPr="00FD1704" w:rsidRDefault="00465B10" w:rsidP="00465B10">
            <w:pPr>
              <w:pStyle w:val="000Normal"/>
              <w:ind w:right="-21"/>
              <w:jc w:val="center"/>
              <w:rPr>
                <w:rFonts w:ascii="Times New Roman" w:hAnsi="Times New Roman"/>
                <w:spacing w:val="-10"/>
                <w:sz w:val="22"/>
                <w:szCs w:val="22"/>
                <w:lang w:val="ru-RU" w:eastAsia="ru-RU"/>
              </w:rPr>
            </w:pPr>
            <w:r w:rsidRPr="00FD1704">
              <w:rPr>
                <w:rFonts w:ascii="Times New Roman" w:hAnsi="Times New Roman"/>
                <w:spacing w:val="-10"/>
                <w:sz w:val="22"/>
                <w:szCs w:val="22"/>
                <w:lang w:val="ru-RU" w:eastAsia="ru-RU"/>
              </w:rPr>
              <w:t>201</w:t>
            </w:r>
            <w:r w:rsidRPr="001630AF">
              <w:rPr>
                <w:rFonts w:ascii="Times New Roman" w:hAnsi="Times New Roman"/>
                <w:spacing w:val="-10"/>
                <w:sz w:val="22"/>
                <w:szCs w:val="22"/>
                <w:lang w:val="ru-RU" w:eastAsia="ru-RU"/>
              </w:rPr>
              <w:t>5</w:t>
            </w:r>
            <w:r w:rsidRPr="00FD1704">
              <w:rPr>
                <w:rFonts w:ascii="Times New Roman" w:hAnsi="Times New Roman"/>
                <w:spacing w:val="-10"/>
                <w:sz w:val="22"/>
                <w:szCs w:val="22"/>
                <w:lang w:val="ru-RU" w:eastAsia="ru-RU"/>
              </w:rPr>
              <w:t xml:space="preserve"> г.</w:t>
            </w:r>
          </w:p>
        </w:tc>
        <w:tc>
          <w:tcPr>
            <w:tcW w:w="1928" w:type="dxa"/>
          </w:tcPr>
          <w:p w:rsidR="00465B10" w:rsidRPr="00FD1704" w:rsidRDefault="00465B10" w:rsidP="00465B10">
            <w:pPr>
              <w:pStyle w:val="000Normal"/>
              <w:ind w:right="-21"/>
              <w:jc w:val="center"/>
              <w:rPr>
                <w:rFonts w:ascii="Times New Roman" w:hAnsi="Times New Roman"/>
                <w:spacing w:val="-10"/>
                <w:sz w:val="22"/>
                <w:szCs w:val="22"/>
                <w:lang w:val="ru-RU" w:eastAsia="ru-RU"/>
              </w:rPr>
            </w:pPr>
            <w:r w:rsidRPr="00FD1704">
              <w:rPr>
                <w:rFonts w:ascii="Times New Roman" w:hAnsi="Times New Roman"/>
                <w:spacing w:val="-10"/>
                <w:sz w:val="22"/>
                <w:szCs w:val="22"/>
                <w:lang w:val="ru-RU" w:eastAsia="ru-RU"/>
              </w:rPr>
              <w:t>Исходные данные –  нерыночная информация 2015 г.</w:t>
            </w:r>
          </w:p>
        </w:tc>
        <w:tc>
          <w:tcPr>
            <w:tcW w:w="1620" w:type="dxa"/>
            <w:vMerge/>
          </w:tcPr>
          <w:p w:rsidR="00465B10" w:rsidRPr="00FD1704" w:rsidRDefault="00465B10" w:rsidP="000447FF">
            <w:pPr>
              <w:pStyle w:val="000Normal"/>
              <w:spacing w:before="0" w:after="0" w:line="240" w:lineRule="auto"/>
              <w:ind w:right="-21"/>
              <w:jc w:val="center"/>
              <w:rPr>
                <w:rFonts w:ascii="Times New Roman" w:hAnsi="Times New Roman"/>
                <w:spacing w:val="-10"/>
                <w:sz w:val="22"/>
                <w:szCs w:val="22"/>
                <w:lang w:val="ru-RU" w:eastAsia="ru-RU"/>
              </w:rPr>
            </w:pPr>
          </w:p>
        </w:tc>
      </w:tr>
      <w:tr w:rsidR="00465B10" w:rsidRPr="00FD1704" w:rsidTr="000447FF">
        <w:trPr>
          <w:trHeight w:val="225"/>
        </w:trPr>
        <w:tc>
          <w:tcPr>
            <w:tcW w:w="2835" w:type="dxa"/>
            <w:noWrap/>
            <w:vAlign w:val="bottom"/>
          </w:tcPr>
          <w:p w:rsidR="00465B10" w:rsidRPr="00FD1704" w:rsidRDefault="00465B10" w:rsidP="000447FF">
            <w:pPr>
              <w:pStyle w:val="000Normal"/>
              <w:spacing w:before="0" w:after="0" w:line="240" w:lineRule="auto"/>
              <w:ind w:right="-21"/>
              <w:jc w:val="left"/>
              <w:rPr>
                <w:rFonts w:ascii="Times New Roman" w:hAnsi="Times New Roman"/>
                <w:b/>
                <w:spacing w:val="-10"/>
                <w:sz w:val="22"/>
                <w:szCs w:val="22"/>
                <w:lang w:val="ru-RU" w:eastAsia="ru-RU"/>
              </w:rPr>
            </w:pPr>
            <w:r w:rsidRPr="00FD1704">
              <w:rPr>
                <w:rFonts w:ascii="Times New Roman" w:hAnsi="Times New Roman"/>
                <w:b/>
                <w:spacing w:val="-10"/>
                <w:sz w:val="22"/>
                <w:szCs w:val="22"/>
                <w:lang w:val="ru-RU" w:eastAsia="ru-RU"/>
              </w:rPr>
              <w:t>Активы</w:t>
            </w:r>
          </w:p>
        </w:tc>
        <w:tc>
          <w:tcPr>
            <w:tcW w:w="1087" w:type="dxa"/>
            <w:noWrap/>
          </w:tcPr>
          <w:p w:rsidR="00465B10" w:rsidRPr="00FD1704" w:rsidRDefault="00465B10" w:rsidP="000447FF">
            <w:pPr>
              <w:pStyle w:val="000Normal"/>
              <w:spacing w:before="0" w:after="0" w:line="240" w:lineRule="auto"/>
              <w:ind w:right="-21"/>
              <w:jc w:val="left"/>
              <w:rPr>
                <w:rFonts w:ascii="Times New Roman" w:hAnsi="Times New Roman"/>
                <w:b/>
                <w:spacing w:val="-10"/>
                <w:sz w:val="22"/>
                <w:szCs w:val="22"/>
                <w:lang w:val="ru-RU" w:eastAsia="ru-RU"/>
              </w:rPr>
            </w:pPr>
            <w:r w:rsidRPr="00FD1704">
              <w:rPr>
                <w:rFonts w:ascii="Times New Roman" w:hAnsi="Times New Roman"/>
                <w:b/>
                <w:spacing w:val="-10"/>
                <w:sz w:val="22"/>
                <w:szCs w:val="22"/>
                <w:lang w:val="ru-RU" w:eastAsia="ru-RU"/>
              </w:rPr>
              <w:t> </w:t>
            </w:r>
          </w:p>
        </w:tc>
        <w:tc>
          <w:tcPr>
            <w:tcW w:w="1890" w:type="dxa"/>
            <w:noWrap/>
          </w:tcPr>
          <w:p w:rsidR="00465B10" w:rsidRPr="00FD1704" w:rsidRDefault="00465B10" w:rsidP="000447FF">
            <w:pPr>
              <w:pStyle w:val="000Normal"/>
              <w:spacing w:before="0" w:after="0" w:line="240" w:lineRule="auto"/>
              <w:ind w:right="-21"/>
              <w:jc w:val="left"/>
              <w:rPr>
                <w:rFonts w:ascii="Times New Roman" w:hAnsi="Times New Roman"/>
                <w:b/>
                <w:spacing w:val="-10"/>
                <w:sz w:val="22"/>
                <w:szCs w:val="22"/>
                <w:lang w:val="ru-RU" w:eastAsia="ru-RU"/>
              </w:rPr>
            </w:pPr>
            <w:r w:rsidRPr="00FD1704">
              <w:rPr>
                <w:rFonts w:ascii="Times New Roman" w:hAnsi="Times New Roman"/>
                <w:b/>
                <w:spacing w:val="-10"/>
                <w:sz w:val="22"/>
                <w:szCs w:val="22"/>
                <w:lang w:val="ru-RU" w:eastAsia="ru-RU"/>
              </w:rPr>
              <w:t> </w:t>
            </w:r>
          </w:p>
        </w:tc>
        <w:tc>
          <w:tcPr>
            <w:tcW w:w="1928" w:type="dxa"/>
            <w:noWrap/>
          </w:tcPr>
          <w:p w:rsidR="00465B10" w:rsidRPr="00FD1704" w:rsidRDefault="00465B10" w:rsidP="000447FF">
            <w:pPr>
              <w:pStyle w:val="000Normal"/>
              <w:spacing w:before="0" w:after="0" w:line="240" w:lineRule="auto"/>
              <w:ind w:right="-21"/>
              <w:jc w:val="left"/>
              <w:rPr>
                <w:rFonts w:ascii="Times New Roman" w:hAnsi="Times New Roman"/>
                <w:b/>
                <w:spacing w:val="-10"/>
                <w:sz w:val="22"/>
                <w:szCs w:val="22"/>
                <w:lang w:val="ru-RU" w:eastAsia="ru-RU"/>
              </w:rPr>
            </w:pPr>
            <w:r w:rsidRPr="00FD1704">
              <w:rPr>
                <w:rFonts w:ascii="Times New Roman" w:hAnsi="Times New Roman"/>
                <w:b/>
                <w:spacing w:val="-10"/>
                <w:sz w:val="22"/>
                <w:szCs w:val="22"/>
                <w:lang w:val="ru-RU" w:eastAsia="ru-RU"/>
              </w:rPr>
              <w:t> </w:t>
            </w:r>
          </w:p>
        </w:tc>
        <w:tc>
          <w:tcPr>
            <w:tcW w:w="1620" w:type="dxa"/>
            <w:noWrap/>
          </w:tcPr>
          <w:p w:rsidR="00465B10" w:rsidRPr="00FD1704" w:rsidRDefault="00465B10" w:rsidP="000447FF">
            <w:pPr>
              <w:pStyle w:val="000Normal"/>
              <w:spacing w:before="0" w:after="0" w:line="240" w:lineRule="auto"/>
              <w:ind w:right="-21"/>
              <w:jc w:val="left"/>
              <w:rPr>
                <w:rFonts w:ascii="Times New Roman" w:hAnsi="Times New Roman"/>
                <w:b/>
                <w:spacing w:val="-10"/>
                <w:sz w:val="22"/>
                <w:szCs w:val="22"/>
                <w:lang w:val="ru-RU" w:eastAsia="ru-RU"/>
              </w:rPr>
            </w:pPr>
            <w:r w:rsidRPr="00FD1704">
              <w:rPr>
                <w:rFonts w:ascii="Times New Roman" w:hAnsi="Times New Roman"/>
                <w:b/>
                <w:spacing w:val="-10"/>
                <w:sz w:val="22"/>
                <w:szCs w:val="22"/>
                <w:lang w:val="ru-RU" w:eastAsia="ru-RU"/>
              </w:rPr>
              <w:t> </w:t>
            </w:r>
          </w:p>
        </w:tc>
      </w:tr>
      <w:tr w:rsidR="00465B10" w:rsidRPr="00FD1704" w:rsidTr="000447FF">
        <w:trPr>
          <w:trHeight w:val="225"/>
        </w:trPr>
        <w:tc>
          <w:tcPr>
            <w:tcW w:w="2835" w:type="dxa"/>
            <w:vAlign w:val="bottom"/>
          </w:tcPr>
          <w:p w:rsidR="00465B10" w:rsidRPr="00FD1704" w:rsidRDefault="00465B10" w:rsidP="000447FF">
            <w:pPr>
              <w:pStyle w:val="000Normal"/>
              <w:spacing w:before="0" w:after="0" w:line="240" w:lineRule="auto"/>
              <w:ind w:right="-21"/>
              <w:jc w:val="left"/>
              <w:rPr>
                <w:rFonts w:ascii="Times New Roman" w:hAnsi="Times New Roman"/>
                <w:spacing w:val="-10"/>
                <w:sz w:val="22"/>
                <w:szCs w:val="22"/>
                <w:lang w:val="ru-RU" w:eastAsia="ru-RU"/>
              </w:rPr>
            </w:pPr>
            <w:r w:rsidRPr="00FD1704">
              <w:rPr>
                <w:rFonts w:ascii="Times New Roman" w:hAnsi="Times New Roman"/>
                <w:spacing w:val="-10"/>
                <w:sz w:val="22"/>
                <w:szCs w:val="22"/>
                <w:lang w:val="ru-RU" w:eastAsia="ru-RU"/>
              </w:rPr>
              <w:t>Производные финансовые инструменты</w:t>
            </w:r>
          </w:p>
        </w:tc>
        <w:tc>
          <w:tcPr>
            <w:tcW w:w="1087" w:type="dxa"/>
            <w:noWrap/>
            <w:vAlign w:val="bottom"/>
          </w:tcPr>
          <w:p w:rsidR="00465B10" w:rsidRPr="00FD1704" w:rsidRDefault="00465B10" w:rsidP="000447FF">
            <w:pPr>
              <w:pStyle w:val="000Normal"/>
              <w:spacing w:before="0" w:after="0" w:line="240" w:lineRule="auto"/>
              <w:ind w:right="-21"/>
              <w:jc w:val="right"/>
              <w:rPr>
                <w:rFonts w:ascii="Times New Roman" w:hAnsi="Times New Roman"/>
                <w:spacing w:val="-10"/>
                <w:sz w:val="22"/>
                <w:szCs w:val="22"/>
                <w:lang w:val="ru-RU" w:eastAsia="ru-RU"/>
              </w:rPr>
            </w:pPr>
            <w:r w:rsidRPr="00FD1704">
              <w:rPr>
                <w:rFonts w:ascii="Times New Roman" w:hAnsi="Times New Roman"/>
                <w:spacing w:val="-10"/>
                <w:sz w:val="22"/>
                <w:szCs w:val="22"/>
                <w:lang w:val="ru-RU" w:eastAsia="ru-RU"/>
              </w:rPr>
              <w:t>-</w:t>
            </w:r>
          </w:p>
        </w:tc>
        <w:tc>
          <w:tcPr>
            <w:tcW w:w="1890" w:type="dxa"/>
            <w:noWrap/>
            <w:vAlign w:val="bottom"/>
          </w:tcPr>
          <w:p w:rsidR="00465B10" w:rsidRPr="00FD1704" w:rsidRDefault="00CB643B" w:rsidP="000447FF">
            <w:pPr>
              <w:jc w:val="right"/>
              <w:rPr>
                <w:spacing w:val="-10"/>
                <w:sz w:val="22"/>
                <w:szCs w:val="22"/>
                <w:lang w:val="en-US"/>
              </w:rPr>
            </w:pPr>
            <w:r w:rsidRPr="00FD1704">
              <w:rPr>
                <w:spacing w:val="-10"/>
                <w:sz w:val="22"/>
                <w:szCs w:val="22"/>
                <w:lang w:val="en-US"/>
              </w:rPr>
              <w:t>7 772</w:t>
            </w:r>
          </w:p>
        </w:tc>
        <w:tc>
          <w:tcPr>
            <w:tcW w:w="1928" w:type="dxa"/>
            <w:noWrap/>
            <w:vAlign w:val="bottom"/>
          </w:tcPr>
          <w:p w:rsidR="00465B10" w:rsidRPr="00FD1704" w:rsidRDefault="00CB643B" w:rsidP="000447FF">
            <w:pPr>
              <w:jc w:val="right"/>
              <w:rPr>
                <w:spacing w:val="-10"/>
                <w:sz w:val="22"/>
                <w:szCs w:val="22"/>
                <w:lang w:val="en-US"/>
              </w:rPr>
            </w:pPr>
            <w:r w:rsidRPr="00FD1704">
              <w:rPr>
                <w:spacing w:val="-10"/>
                <w:sz w:val="22"/>
                <w:szCs w:val="22"/>
                <w:lang w:val="en-US"/>
              </w:rPr>
              <w:t>-</w:t>
            </w:r>
          </w:p>
        </w:tc>
        <w:tc>
          <w:tcPr>
            <w:tcW w:w="1620" w:type="dxa"/>
            <w:noWrap/>
            <w:vAlign w:val="bottom"/>
          </w:tcPr>
          <w:p w:rsidR="00465B10" w:rsidRPr="00FD1704" w:rsidRDefault="00465B10" w:rsidP="000447FF">
            <w:pPr>
              <w:jc w:val="right"/>
              <w:rPr>
                <w:spacing w:val="-10"/>
                <w:sz w:val="22"/>
                <w:szCs w:val="22"/>
                <w:lang w:val="en-US"/>
              </w:rPr>
            </w:pPr>
            <w:r w:rsidRPr="00FD1704">
              <w:rPr>
                <w:spacing w:val="-10"/>
                <w:sz w:val="22"/>
                <w:szCs w:val="22"/>
                <w:lang w:val="en-US"/>
              </w:rPr>
              <w:t>7 772</w:t>
            </w:r>
          </w:p>
        </w:tc>
      </w:tr>
      <w:tr w:rsidR="00465B10" w:rsidRPr="00FD1704" w:rsidTr="000447FF">
        <w:trPr>
          <w:trHeight w:val="225"/>
        </w:trPr>
        <w:tc>
          <w:tcPr>
            <w:tcW w:w="2835" w:type="dxa"/>
            <w:noWrap/>
            <w:vAlign w:val="bottom"/>
          </w:tcPr>
          <w:p w:rsidR="00465B10" w:rsidRPr="00FD1704" w:rsidRDefault="00465B10" w:rsidP="000447FF">
            <w:pPr>
              <w:pStyle w:val="000Normal"/>
              <w:spacing w:before="0" w:after="0" w:line="240" w:lineRule="auto"/>
              <w:ind w:right="-21"/>
              <w:jc w:val="left"/>
              <w:rPr>
                <w:rFonts w:ascii="Times New Roman" w:hAnsi="Times New Roman"/>
                <w:b/>
                <w:spacing w:val="-10"/>
                <w:sz w:val="22"/>
                <w:szCs w:val="22"/>
                <w:lang w:val="ru-RU" w:eastAsia="ru-RU"/>
              </w:rPr>
            </w:pPr>
            <w:r w:rsidRPr="00FD1704">
              <w:rPr>
                <w:rFonts w:ascii="Times New Roman" w:hAnsi="Times New Roman"/>
                <w:spacing w:val="-6"/>
                <w:sz w:val="22"/>
                <w:szCs w:val="22"/>
                <w:lang w:val="ru-RU"/>
              </w:rPr>
              <w:t>Ценные бумаги, учитываемые  по справедливой стоимости через счета доходов и расходов</w:t>
            </w:r>
          </w:p>
        </w:tc>
        <w:tc>
          <w:tcPr>
            <w:tcW w:w="1087" w:type="dxa"/>
            <w:noWrap/>
            <w:vAlign w:val="bottom"/>
          </w:tcPr>
          <w:p w:rsidR="00465B10" w:rsidRPr="00FD1704" w:rsidRDefault="00465B10" w:rsidP="000447FF">
            <w:pPr>
              <w:pStyle w:val="000Normal"/>
              <w:spacing w:before="0" w:after="0" w:line="240" w:lineRule="auto"/>
              <w:ind w:right="-21"/>
              <w:jc w:val="right"/>
              <w:rPr>
                <w:rFonts w:ascii="Times New Roman" w:hAnsi="Times New Roman"/>
                <w:b/>
                <w:spacing w:val="-10"/>
                <w:sz w:val="22"/>
                <w:szCs w:val="22"/>
                <w:lang w:val="ru-RU" w:eastAsia="ru-RU"/>
              </w:rPr>
            </w:pPr>
          </w:p>
        </w:tc>
        <w:tc>
          <w:tcPr>
            <w:tcW w:w="1890" w:type="dxa"/>
            <w:noWrap/>
            <w:vAlign w:val="bottom"/>
          </w:tcPr>
          <w:p w:rsidR="00465B10" w:rsidRPr="00FD1704" w:rsidRDefault="00465B10" w:rsidP="000447FF">
            <w:pPr>
              <w:jc w:val="right"/>
              <w:rPr>
                <w:spacing w:val="-10"/>
                <w:sz w:val="22"/>
                <w:szCs w:val="22"/>
              </w:rPr>
            </w:pPr>
            <w:r w:rsidRPr="00FD1704">
              <w:rPr>
                <w:spacing w:val="-10"/>
                <w:sz w:val="22"/>
                <w:szCs w:val="22"/>
              </w:rPr>
              <w:t>-</w:t>
            </w:r>
          </w:p>
        </w:tc>
        <w:tc>
          <w:tcPr>
            <w:tcW w:w="1928" w:type="dxa"/>
            <w:noWrap/>
            <w:vAlign w:val="bottom"/>
          </w:tcPr>
          <w:p w:rsidR="00465B10" w:rsidRPr="00FD1704" w:rsidRDefault="00465B10" w:rsidP="000447FF">
            <w:pPr>
              <w:pStyle w:val="000Normal"/>
              <w:spacing w:before="0" w:after="0" w:line="240" w:lineRule="auto"/>
              <w:ind w:right="-21"/>
              <w:jc w:val="right"/>
              <w:rPr>
                <w:rFonts w:ascii="Times New Roman" w:hAnsi="Times New Roman"/>
                <w:spacing w:val="-10"/>
                <w:sz w:val="22"/>
                <w:szCs w:val="22"/>
                <w:lang w:val="ru-RU" w:eastAsia="ru-RU"/>
              </w:rPr>
            </w:pPr>
            <w:r w:rsidRPr="00FD1704">
              <w:rPr>
                <w:rFonts w:ascii="Times New Roman" w:hAnsi="Times New Roman"/>
                <w:spacing w:val="-10"/>
                <w:sz w:val="22"/>
                <w:szCs w:val="22"/>
                <w:lang w:val="ru-RU" w:eastAsia="ru-RU"/>
              </w:rPr>
              <w:t>1 755</w:t>
            </w:r>
          </w:p>
        </w:tc>
        <w:tc>
          <w:tcPr>
            <w:tcW w:w="1620" w:type="dxa"/>
            <w:noWrap/>
            <w:vAlign w:val="bottom"/>
          </w:tcPr>
          <w:p w:rsidR="00465B10" w:rsidRPr="00FD1704" w:rsidRDefault="00465B10" w:rsidP="000447FF">
            <w:pPr>
              <w:jc w:val="right"/>
              <w:rPr>
                <w:spacing w:val="-10"/>
                <w:sz w:val="22"/>
                <w:szCs w:val="22"/>
              </w:rPr>
            </w:pPr>
            <w:r w:rsidRPr="00FD1704">
              <w:rPr>
                <w:spacing w:val="-10"/>
                <w:sz w:val="22"/>
                <w:szCs w:val="22"/>
              </w:rPr>
              <w:t>1 755</w:t>
            </w:r>
          </w:p>
        </w:tc>
      </w:tr>
      <w:tr w:rsidR="00465B10" w:rsidRPr="00FD1704" w:rsidTr="000447FF">
        <w:trPr>
          <w:trHeight w:val="225"/>
        </w:trPr>
        <w:tc>
          <w:tcPr>
            <w:tcW w:w="2835" w:type="dxa"/>
            <w:noWrap/>
            <w:vAlign w:val="bottom"/>
          </w:tcPr>
          <w:p w:rsidR="00465B10" w:rsidRPr="00FD1704" w:rsidRDefault="00465B10" w:rsidP="000447FF">
            <w:pPr>
              <w:pStyle w:val="000Normal"/>
              <w:spacing w:before="0" w:after="0" w:line="240" w:lineRule="auto"/>
              <w:ind w:right="-21"/>
              <w:jc w:val="left"/>
              <w:rPr>
                <w:rFonts w:ascii="Times New Roman" w:hAnsi="Times New Roman"/>
                <w:b/>
                <w:spacing w:val="-10"/>
                <w:sz w:val="22"/>
                <w:szCs w:val="22"/>
                <w:lang w:val="ru-RU" w:eastAsia="ru-RU"/>
              </w:rPr>
            </w:pPr>
            <w:r w:rsidRPr="00FD1704">
              <w:rPr>
                <w:rFonts w:ascii="Times New Roman" w:hAnsi="Times New Roman"/>
                <w:b/>
                <w:spacing w:val="-10"/>
                <w:sz w:val="22"/>
                <w:szCs w:val="22"/>
                <w:lang w:val="ru-RU" w:eastAsia="ru-RU"/>
              </w:rPr>
              <w:t>Итого</w:t>
            </w:r>
          </w:p>
        </w:tc>
        <w:tc>
          <w:tcPr>
            <w:tcW w:w="1087" w:type="dxa"/>
            <w:noWrap/>
            <w:vAlign w:val="bottom"/>
          </w:tcPr>
          <w:p w:rsidR="00465B10" w:rsidRPr="00FD1704" w:rsidRDefault="00465B10" w:rsidP="000447FF">
            <w:pPr>
              <w:pStyle w:val="000Normal"/>
              <w:spacing w:before="0" w:after="0" w:line="240" w:lineRule="auto"/>
              <w:ind w:right="-21"/>
              <w:jc w:val="right"/>
              <w:rPr>
                <w:rFonts w:ascii="Times New Roman" w:hAnsi="Times New Roman"/>
                <w:b/>
                <w:spacing w:val="-10"/>
                <w:sz w:val="22"/>
                <w:szCs w:val="22"/>
                <w:lang w:val="ru-RU" w:eastAsia="ru-RU"/>
              </w:rPr>
            </w:pPr>
            <w:r w:rsidRPr="00FD1704">
              <w:rPr>
                <w:rFonts w:ascii="Times New Roman" w:hAnsi="Times New Roman"/>
                <w:b/>
                <w:spacing w:val="-10"/>
                <w:sz w:val="22"/>
                <w:szCs w:val="22"/>
                <w:lang w:val="ru-RU" w:eastAsia="ru-RU"/>
              </w:rPr>
              <w:t>-</w:t>
            </w:r>
          </w:p>
        </w:tc>
        <w:tc>
          <w:tcPr>
            <w:tcW w:w="1890" w:type="dxa"/>
            <w:noWrap/>
            <w:vAlign w:val="bottom"/>
          </w:tcPr>
          <w:p w:rsidR="00465B10" w:rsidRPr="00FD1704" w:rsidRDefault="00CB643B" w:rsidP="000447FF">
            <w:pPr>
              <w:jc w:val="right"/>
              <w:rPr>
                <w:b/>
                <w:spacing w:val="-10"/>
                <w:sz w:val="22"/>
                <w:szCs w:val="22"/>
                <w:lang w:val="en-US"/>
              </w:rPr>
            </w:pPr>
            <w:r w:rsidRPr="00FD1704">
              <w:rPr>
                <w:b/>
                <w:spacing w:val="-10"/>
                <w:sz w:val="22"/>
                <w:szCs w:val="22"/>
                <w:lang w:val="en-US"/>
              </w:rPr>
              <w:t>7 772</w:t>
            </w:r>
          </w:p>
        </w:tc>
        <w:tc>
          <w:tcPr>
            <w:tcW w:w="1928" w:type="dxa"/>
            <w:noWrap/>
            <w:vAlign w:val="bottom"/>
          </w:tcPr>
          <w:p w:rsidR="00465B10" w:rsidRPr="00FD1704" w:rsidRDefault="00CB643B" w:rsidP="000447FF">
            <w:pPr>
              <w:jc w:val="right"/>
              <w:rPr>
                <w:b/>
                <w:spacing w:val="-10"/>
                <w:sz w:val="22"/>
                <w:szCs w:val="22"/>
                <w:lang w:val="en-US"/>
              </w:rPr>
            </w:pPr>
            <w:r w:rsidRPr="00FD1704">
              <w:rPr>
                <w:b/>
                <w:spacing w:val="-10"/>
                <w:sz w:val="22"/>
                <w:szCs w:val="22"/>
                <w:lang w:val="en-US"/>
              </w:rPr>
              <w:t>1 755</w:t>
            </w:r>
          </w:p>
        </w:tc>
        <w:tc>
          <w:tcPr>
            <w:tcW w:w="1620" w:type="dxa"/>
            <w:noWrap/>
            <w:vAlign w:val="bottom"/>
          </w:tcPr>
          <w:p w:rsidR="00465B10" w:rsidRPr="00FD1704" w:rsidRDefault="00465B10" w:rsidP="000447FF">
            <w:pPr>
              <w:jc w:val="right"/>
              <w:rPr>
                <w:b/>
                <w:spacing w:val="-10"/>
                <w:sz w:val="22"/>
                <w:szCs w:val="22"/>
                <w:lang w:val="en-US"/>
              </w:rPr>
            </w:pPr>
            <w:r w:rsidRPr="00FD1704">
              <w:rPr>
                <w:b/>
                <w:spacing w:val="-10"/>
                <w:sz w:val="22"/>
                <w:szCs w:val="22"/>
                <w:lang w:val="en-US"/>
              </w:rPr>
              <w:t>9 527</w:t>
            </w:r>
          </w:p>
        </w:tc>
      </w:tr>
      <w:tr w:rsidR="00465B10" w:rsidRPr="00FD1704" w:rsidTr="000447FF">
        <w:trPr>
          <w:trHeight w:val="225"/>
        </w:trPr>
        <w:tc>
          <w:tcPr>
            <w:tcW w:w="2835" w:type="dxa"/>
            <w:noWrap/>
            <w:vAlign w:val="bottom"/>
          </w:tcPr>
          <w:p w:rsidR="00465B10" w:rsidRPr="00FD1704" w:rsidRDefault="00465B10" w:rsidP="000447FF">
            <w:pPr>
              <w:pStyle w:val="000Normal"/>
              <w:spacing w:before="0" w:after="0" w:line="240" w:lineRule="auto"/>
              <w:ind w:right="-21"/>
              <w:jc w:val="left"/>
              <w:rPr>
                <w:rFonts w:ascii="Times New Roman" w:hAnsi="Times New Roman"/>
                <w:spacing w:val="-10"/>
                <w:sz w:val="22"/>
                <w:szCs w:val="22"/>
                <w:lang w:val="ru-RU" w:eastAsia="ru-RU"/>
              </w:rPr>
            </w:pPr>
            <w:r w:rsidRPr="00FD1704">
              <w:rPr>
                <w:rFonts w:ascii="Times New Roman" w:hAnsi="Times New Roman"/>
                <w:spacing w:val="-10"/>
                <w:sz w:val="22"/>
                <w:szCs w:val="22"/>
                <w:lang w:val="ru-RU" w:eastAsia="ru-RU"/>
              </w:rPr>
              <w:t> </w:t>
            </w:r>
          </w:p>
        </w:tc>
        <w:tc>
          <w:tcPr>
            <w:tcW w:w="1087" w:type="dxa"/>
            <w:noWrap/>
            <w:vAlign w:val="bottom"/>
          </w:tcPr>
          <w:p w:rsidR="00465B10" w:rsidRPr="00FD1704" w:rsidRDefault="00465B10" w:rsidP="000447FF">
            <w:pPr>
              <w:pStyle w:val="000Normal"/>
              <w:spacing w:before="0" w:after="0" w:line="240" w:lineRule="auto"/>
              <w:ind w:right="-21"/>
              <w:jc w:val="right"/>
              <w:rPr>
                <w:rFonts w:ascii="Times New Roman" w:hAnsi="Times New Roman"/>
                <w:spacing w:val="-10"/>
                <w:sz w:val="22"/>
                <w:szCs w:val="22"/>
                <w:lang w:val="ru-RU" w:eastAsia="ru-RU"/>
              </w:rPr>
            </w:pPr>
          </w:p>
        </w:tc>
        <w:tc>
          <w:tcPr>
            <w:tcW w:w="1890" w:type="dxa"/>
            <w:noWrap/>
            <w:vAlign w:val="bottom"/>
          </w:tcPr>
          <w:p w:rsidR="00465B10" w:rsidRPr="00FD1704" w:rsidRDefault="00465B10" w:rsidP="000447FF">
            <w:pPr>
              <w:pStyle w:val="000Normal"/>
              <w:spacing w:before="0" w:after="0" w:line="240" w:lineRule="auto"/>
              <w:ind w:right="-21"/>
              <w:jc w:val="right"/>
              <w:rPr>
                <w:rFonts w:ascii="Times New Roman" w:hAnsi="Times New Roman"/>
                <w:b/>
                <w:spacing w:val="-10"/>
                <w:sz w:val="22"/>
                <w:szCs w:val="22"/>
                <w:lang w:val="ru-RU" w:eastAsia="ru-RU"/>
              </w:rPr>
            </w:pPr>
          </w:p>
        </w:tc>
        <w:tc>
          <w:tcPr>
            <w:tcW w:w="1928" w:type="dxa"/>
            <w:noWrap/>
            <w:vAlign w:val="bottom"/>
          </w:tcPr>
          <w:p w:rsidR="00465B10" w:rsidRPr="00FD1704" w:rsidRDefault="00465B10" w:rsidP="000447FF">
            <w:pPr>
              <w:pStyle w:val="000Normal"/>
              <w:spacing w:before="0" w:after="0" w:line="240" w:lineRule="auto"/>
              <w:ind w:right="-21"/>
              <w:jc w:val="right"/>
              <w:rPr>
                <w:rFonts w:ascii="Times New Roman" w:hAnsi="Times New Roman"/>
                <w:b/>
                <w:spacing w:val="-10"/>
                <w:sz w:val="22"/>
                <w:szCs w:val="22"/>
                <w:lang w:val="ru-RU" w:eastAsia="ru-RU"/>
              </w:rPr>
            </w:pPr>
          </w:p>
        </w:tc>
        <w:tc>
          <w:tcPr>
            <w:tcW w:w="1620" w:type="dxa"/>
            <w:noWrap/>
            <w:vAlign w:val="bottom"/>
          </w:tcPr>
          <w:p w:rsidR="00465B10" w:rsidRPr="00FD1704" w:rsidRDefault="00465B10" w:rsidP="000447FF">
            <w:pPr>
              <w:pStyle w:val="000Normal"/>
              <w:spacing w:before="0" w:after="0" w:line="240" w:lineRule="auto"/>
              <w:ind w:right="-21"/>
              <w:jc w:val="right"/>
              <w:rPr>
                <w:rFonts w:ascii="Times New Roman" w:hAnsi="Times New Roman"/>
                <w:b/>
                <w:spacing w:val="-10"/>
                <w:sz w:val="22"/>
                <w:szCs w:val="22"/>
                <w:lang w:val="ru-RU" w:eastAsia="ru-RU"/>
              </w:rPr>
            </w:pPr>
          </w:p>
        </w:tc>
      </w:tr>
      <w:tr w:rsidR="00465B10" w:rsidRPr="00FD1704" w:rsidTr="000447FF">
        <w:trPr>
          <w:trHeight w:val="225"/>
        </w:trPr>
        <w:tc>
          <w:tcPr>
            <w:tcW w:w="2835" w:type="dxa"/>
            <w:noWrap/>
            <w:vAlign w:val="bottom"/>
          </w:tcPr>
          <w:p w:rsidR="00465B10" w:rsidRPr="00FD1704" w:rsidRDefault="00465B10" w:rsidP="000447FF">
            <w:pPr>
              <w:pStyle w:val="000Normal"/>
              <w:spacing w:before="0" w:after="0" w:line="240" w:lineRule="auto"/>
              <w:ind w:right="-21"/>
              <w:jc w:val="left"/>
              <w:rPr>
                <w:rFonts w:ascii="Times New Roman" w:hAnsi="Times New Roman"/>
                <w:b/>
                <w:spacing w:val="-10"/>
                <w:sz w:val="22"/>
                <w:szCs w:val="22"/>
                <w:lang w:val="ru-RU" w:eastAsia="ru-RU"/>
              </w:rPr>
            </w:pPr>
            <w:r w:rsidRPr="00FD1704">
              <w:rPr>
                <w:rFonts w:ascii="Times New Roman" w:hAnsi="Times New Roman"/>
                <w:b/>
                <w:spacing w:val="-10"/>
                <w:sz w:val="22"/>
                <w:szCs w:val="22"/>
                <w:lang w:val="ru-RU" w:eastAsia="ru-RU"/>
              </w:rPr>
              <w:t>Обязательства</w:t>
            </w:r>
          </w:p>
        </w:tc>
        <w:tc>
          <w:tcPr>
            <w:tcW w:w="1087" w:type="dxa"/>
            <w:noWrap/>
            <w:vAlign w:val="bottom"/>
          </w:tcPr>
          <w:p w:rsidR="00465B10" w:rsidRPr="00FD1704" w:rsidRDefault="00465B10" w:rsidP="000447FF">
            <w:pPr>
              <w:pStyle w:val="000Normal"/>
              <w:spacing w:before="0" w:after="0" w:line="240" w:lineRule="auto"/>
              <w:ind w:right="-21"/>
              <w:jc w:val="right"/>
              <w:rPr>
                <w:rFonts w:ascii="Times New Roman" w:hAnsi="Times New Roman"/>
                <w:spacing w:val="-10"/>
                <w:sz w:val="22"/>
                <w:szCs w:val="22"/>
                <w:lang w:val="ru-RU" w:eastAsia="ru-RU"/>
              </w:rPr>
            </w:pPr>
            <w:r w:rsidRPr="00FD1704">
              <w:rPr>
                <w:rFonts w:ascii="Times New Roman" w:hAnsi="Times New Roman"/>
                <w:spacing w:val="-10"/>
                <w:sz w:val="22"/>
                <w:szCs w:val="22"/>
                <w:lang w:val="ru-RU" w:eastAsia="ru-RU"/>
              </w:rPr>
              <w:t> </w:t>
            </w:r>
          </w:p>
        </w:tc>
        <w:tc>
          <w:tcPr>
            <w:tcW w:w="1890" w:type="dxa"/>
            <w:noWrap/>
            <w:vAlign w:val="bottom"/>
          </w:tcPr>
          <w:p w:rsidR="00465B10" w:rsidRPr="00FD1704" w:rsidRDefault="00465B10" w:rsidP="000447FF">
            <w:pPr>
              <w:pStyle w:val="000Normal"/>
              <w:spacing w:before="0" w:after="0" w:line="240" w:lineRule="auto"/>
              <w:ind w:right="-21"/>
              <w:jc w:val="right"/>
              <w:rPr>
                <w:rFonts w:ascii="Times New Roman" w:hAnsi="Times New Roman"/>
                <w:spacing w:val="-10"/>
                <w:sz w:val="22"/>
                <w:szCs w:val="22"/>
                <w:lang w:val="ru-RU" w:eastAsia="ru-RU"/>
              </w:rPr>
            </w:pPr>
          </w:p>
        </w:tc>
        <w:tc>
          <w:tcPr>
            <w:tcW w:w="1928" w:type="dxa"/>
            <w:noWrap/>
            <w:vAlign w:val="bottom"/>
          </w:tcPr>
          <w:p w:rsidR="00465B10" w:rsidRPr="00FD1704" w:rsidRDefault="00465B10" w:rsidP="000447FF">
            <w:pPr>
              <w:pStyle w:val="000Normal"/>
              <w:spacing w:before="0" w:after="0" w:line="240" w:lineRule="auto"/>
              <w:ind w:right="-21"/>
              <w:jc w:val="right"/>
              <w:rPr>
                <w:rFonts w:ascii="Times New Roman" w:hAnsi="Times New Roman"/>
                <w:spacing w:val="-10"/>
                <w:sz w:val="22"/>
                <w:szCs w:val="22"/>
                <w:lang w:val="ru-RU" w:eastAsia="ru-RU"/>
              </w:rPr>
            </w:pPr>
          </w:p>
        </w:tc>
        <w:tc>
          <w:tcPr>
            <w:tcW w:w="1620" w:type="dxa"/>
            <w:noWrap/>
            <w:vAlign w:val="bottom"/>
          </w:tcPr>
          <w:p w:rsidR="00465B10" w:rsidRPr="00FD1704" w:rsidRDefault="00465B10" w:rsidP="000447FF">
            <w:pPr>
              <w:pStyle w:val="000Normal"/>
              <w:spacing w:before="0" w:after="0" w:line="240" w:lineRule="auto"/>
              <w:ind w:right="-21"/>
              <w:jc w:val="right"/>
              <w:rPr>
                <w:rFonts w:ascii="Times New Roman" w:hAnsi="Times New Roman"/>
                <w:spacing w:val="-10"/>
                <w:sz w:val="22"/>
                <w:szCs w:val="22"/>
                <w:lang w:val="ru-RU" w:eastAsia="ru-RU"/>
              </w:rPr>
            </w:pPr>
          </w:p>
        </w:tc>
      </w:tr>
      <w:tr w:rsidR="00465B10" w:rsidRPr="00FD1704" w:rsidTr="000447FF">
        <w:trPr>
          <w:trHeight w:val="225"/>
        </w:trPr>
        <w:tc>
          <w:tcPr>
            <w:tcW w:w="2835" w:type="dxa"/>
            <w:vAlign w:val="bottom"/>
          </w:tcPr>
          <w:p w:rsidR="00465B10" w:rsidRPr="00FD1704" w:rsidRDefault="00465B10" w:rsidP="000447FF">
            <w:pPr>
              <w:pStyle w:val="000Normal"/>
              <w:spacing w:before="0" w:after="0" w:line="240" w:lineRule="auto"/>
              <w:ind w:right="-21"/>
              <w:jc w:val="left"/>
              <w:rPr>
                <w:rFonts w:ascii="Times New Roman" w:hAnsi="Times New Roman"/>
                <w:spacing w:val="-10"/>
                <w:sz w:val="22"/>
                <w:szCs w:val="22"/>
                <w:lang w:val="ru-RU" w:eastAsia="ru-RU"/>
              </w:rPr>
            </w:pPr>
            <w:r w:rsidRPr="00FD1704">
              <w:rPr>
                <w:rFonts w:ascii="Times New Roman" w:hAnsi="Times New Roman"/>
                <w:spacing w:val="-10"/>
                <w:sz w:val="22"/>
                <w:szCs w:val="22"/>
                <w:lang w:val="ru-RU" w:eastAsia="ru-RU"/>
              </w:rPr>
              <w:t>Производные финансовые инструменты</w:t>
            </w:r>
          </w:p>
        </w:tc>
        <w:tc>
          <w:tcPr>
            <w:tcW w:w="1087" w:type="dxa"/>
            <w:noWrap/>
            <w:vAlign w:val="bottom"/>
          </w:tcPr>
          <w:p w:rsidR="00465B10" w:rsidRPr="00FD1704" w:rsidRDefault="00465B10" w:rsidP="000447FF">
            <w:pPr>
              <w:pStyle w:val="000Normal"/>
              <w:spacing w:before="0" w:after="0" w:line="240" w:lineRule="auto"/>
              <w:ind w:right="-21"/>
              <w:jc w:val="right"/>
              <w:rPr>
                <w:rFonts w:ascii="Times New Roman" w:hAnsi="Times New Roman"/>
                <w:spacing w:val="-10"/>
                <w:sz w:val="22"/>
                <w:szCs w:val="22"/>
                <w:lang w:val="ru-RU" w:eastAsia="ru-RU"/>
              </w:rPr>
            </w:pPr>
            <w:r w:rsidRPr="00FD1704">
              <w:rPr>
                <w:rFonts w:ascii="Times New Roman" w:hAnsi="Times New Roman"/>
                <w:spacing w:val="-10"/>
                <w:sz w:val="22"/>
                <w:szCs w:val="22"/>
                <w:lang w:val="ru-RU" w:eastAsia="ru-RU"/>
              </w:rPr>
              <w:t>- </w:t>
            </w:r>
          </w:p>
        </w:tc>
        <w:tc>
          <w:tcPr>
            <w:tcW w:w="1890" w:type="dxa"/>
            <w:noWrap/>
            <w:vAlign w:val="bottom"/>
          </w:tcPr>
          <w:p w:rsidR="00465B10" w:rsidRPr="00FD1704" w:rsidRDefault="00465B10" w:rsidP="000447FF">
            <w:pPr>
              <w:jc w:val="right"/>
              <w:rPr>
                <w:spacing w:val="-10"/>
                <w:sz w:val="22"/>
                <w:szCs w:val="22"/>
                <w:lang w:val="en-US"/>
              </w:rPr>
            </w:pPr>
            <w:r w:rsidRPr="00FD1704">
              <w:rPr>
                <w:spacing w:val="-10"/>
                <w:sz w:val="22"/>
                <w:szCs w:val="22"/>
                <w:lang w:val="en-US"/>
              </w:rPr>
              <w:t>5 804</w:t>
            </w:r>
          </w:p>
        </w:tc>
        <w:tc>
          <w:tcPr>
            <w:tcW w:w="1928" w:type="dxa"/>
            <w:noWrap/>
            <w:vAlign w:val="bottom"/>
          </w:tcPr>
          <w:p w:rsidR="00465B10" w:rsidRPr="00FD1704" w:rsidRDefault="00465B10" w:rsidP="000447FF">
            <w:pPr>
              <w:jc w:val="right"/>
              <w:rPr>
                <w:spacing w:val="-10"/>
                <w:sz w:val="22"/>
                <w:szCs w:val="22"/>
              </w:rPr>
            </w:pPr>
            <w:r w:rsidRPr="00FD1704">
              <w:rPr>
                <w:spacing w:val="-10"/>
                <w:sz w:val="22"/>
                <w:szCs w:val="22"/>
              </w:rPr>
              <w:t>-</w:t>
            </w:r>
          </w:p>
        </w:tc>
        <w:tc>
          <w:tcPr>
            <w:tcW w:w="1620" w:type="dxa"/>
            <w:noWrap/>
            <w:vAlign w:val="bottom"/>
          </w:tcPr>
          <w:p w:rsidR="00465B10" w:rsidRPr="00FD1704" w:rsidRDefault="00465B10" w:rsidP="000447FF">
            <w:pPr>
              <w:jc w:val="right"/>
              <w:rPr>
                <w:spacing w:val="-10"/>
                <w:sz w:val="22"/>
                <w:szCs w:val="22"/>
                <w:lang w:val="en-US"/>
              </w:rPr>
            </w:pPr>
            <w:r w:rsidRPr="00FD1704">
              <w:rPr>
                <w:spacing w:val="-10"/>
                <w:sz w:val="22"/>
                <w:szCs w:val="22"/>
                <w:lang w:val="en-US"/>
              </w:rPr>
              <w:t>5 804</w:t>
            </w:r>
          </w:p>
        </w:tc>
      </w:tr>
      <w:tr w:rsidR="00465B10" w:rsidRPr="00FD1704" w:rsidTr="000447FF">
        <w:trPr>
          <w:trHeight w:val="225"/>
        </w:trPr>
        <w:tc>
          <w:tcPr>
            <w:tcW w:w="2835" w:type="dxa"/>
            <w:noWrap/>
            <w:vAlign w:val="bottom"/>
          </w:tcPr>
          <w:p w:rsidR="00465B10" w:rsidRPr="00FD1704" w:rsidRDefault="00465B10" w:rsidP="000447FF">
            <w:pPr>
              <w:pStyle w:val="000Normal"/>
              <w:spacing w:before="0" w:after="0" w:line="240" w:lineRule="auto"/>
              <w:ind w:right="-21"/>
              <w:jc w:val="left"/>
              <w:rPr>
                <w:rFonts w:ascii="Times New Roman" w:hAnsi="Times New Roman"/>
                <w:b/>
                <w:spacing w:val="-10"/>
                <w:sz w:val="22"/>
                <w:szCs w:val="22"/>
                <w:lang w:val="ru-RU" w:eastAsia="ru-RU"/>
              </w:rPr>
            </w:pPr>
            <w:r w:rsidRPr="00FD1704">
              <w:rPr>
                <w:rFonts w:ascii="Times New Roman" w:hAnsi="Times New Roman"/>
                <w:b/>
                <w:spacing w:val="-10"/>
                <w:sz w:val="22"/>
                <w:szCs w:val="22"/>
                <w:lang w:val="ru-RU" w:eastAsia="ru-RU"/>
              </w:rPr>
              <w:t>Итого</w:t>
            </w:r>
          </w:p>
        </w:tc>
        <w:tc>
          <w:tcPr>
            <w:tcW w:w="1087" w:type="dxa"/>
            <w:noWrap/>
            <w:vAlign w:val="bottom"/>
          </w:tcPr>
          <w:p w:rsidR="00465B10" w:rsidRPr="00FD1704" w:rsidRDefault="00465B10" w:rsidP="000447FF">
            <w:pPr>
              <w:pStyle w:val="000Normal"/>
              <w:spacing w:before="0" w:after="0" w:line="240" w:lineRule="auto"/>
              <w:ind w:right="-21"/>
              <w:jc w:val="right"/>
              <w:rPr>
                <w:rFonts w:ascii="Times New Roman" w:hAnsi="Times New Roman"/>
                <w:b/>
                <w:spacing w:val="-10"/>
                <w:sz w:val="22"/>
                <w:szCs w:val="22"/>
                <w:lang w:val="ru-RU" w:eastAsia="ru-RU"/>
              </w:rPr>
            </w:pPr>
            <w:r w:rsidRPr="00FD1704">
              <w:rPr>
                <w:rFonts w:ascii="Times New Roman" w:hAnsi="Times New Roman"/>
                <w:b/>
                <w:spacing w:val="-10"/>
                <w:sz w:val="22"/>
                <w:szCs w:val="22"/>
                <w:lang w:val="ru-RU" w:eastAsia="ru-RU"/>
              </w:rPr>
              <w:t>-</w:t>
            </w:r>
          </w:p>
        </w:tc>
        <w:tc>
          <w:tcPr>
            <w:tcW w:w="1890" w:type="dxa"/>
            <w:noWrap/>
            <w:vAlign w:val="bottom"/>
          </w:tcPr>
          <w:p w:rsidR="00465B10" w:rsidRPr="00FD1704" w:rsidRDefault="00465B10" w:rsidP="000447FF">
            <w:pPr>
              <w:jc w:val="right"/>
              <w:rPr>
                <w:b/>
                <w:spacing w:val="-10"/>
                <w:sz w:val="22"/>
                <w:szCs w:val="22"/>
                <w:lang w:val="en-US"/>
              </w:rPr>
            </w:pPr>
            <w:r w:rsidRPr="00FD1704">
              <w:rPr>
                <w:b/>
                <w:spacing w:val="-10"/>
                <w:sz w:val="22"/>
                <w:szCs w:val="22"/>
                <w:lang w:val="en-US"/>
              </w:rPr>
              <w:t>5 804</w:t>
            </w:r>
          </w:p>
        </w:tc>
        <w:tc>
          <w:tcPr>
            <w:tcW w:w="1928" w:type="dxa"/>
            <w:noWrap/>
            <w:vAlign w:val="bottom"/>
          </w:tcPr>
          <w:p w:rsidR="00465B10" w:rsidRPr="00FD1704" w:rsidRDefault="00465B10" w:rsidP="000447FF">
            <w:pPr>
              <w:jc w:val="right"/>
              <w:rPr>
                <w:b/>
                <w:spacing w:val="-10"/>
                <w:sz w:val="22"/>
                <w:szCs w:val="22"/>
              </w:rPr>
            </w:pPr>
            <w:r w:rsidRPr="00FD1704">
              <w:rPr>
                <w:b/>
                <w:spacing w:val="-10"/>
                <w:sz w:val="22"/>
                <w:szCs w:val="22"/>
              </w:rPr>
              <w:t>-</w:t>
            </w:r>
          </w:p>
        </w:tc>
        <w:tc>
          <w:tcPr>
            <w:tcW w:w="1620" w:type="dxa"/>
            <w:noWrap/>
            <w:vAlign w:val="bottom"/>
          </w:tcPr>
          <w:p w:rsidR="00465B10" w:rsidRPr="00FD1704" w:rsidRDefault="00465B10" w:rsidP="000447FF">
            <w:pPr>
              <w:jc w:val="right"/>
              <w:rPr>
                <w:b/>
                <w:spacing w:val="-10"/>
                <w:sz w:val="22"/>
                <w:szCs w:val="22"/>
                <w:lang w:val="en-US"/>
              </w:rPr>
            </w:pPr>
            <w:r w:rsidRPr="00FD1704">
              <w:rPr>
                <w:b/>
                <w:spacing w:val="-10"/>
                <w:sz w:val="22"/>
                <w:szCs w:val="22"/>
                <w:lang w:val="en-US"/>
              </w:rPr>
              <w:t>5 804</w:t>
            </w:r>
          </w:p>
        </w:tc>
      </w:tr>
    </w:tbl>
    <w:p w:rsidR="00465B10" w:rsidRPr="00FD1704" w:rsidRDefault="00465B10" w:rsidP="001938A5">
      <w:pPr>
        <w:pStyle w:val="Normaltext"/>
        <w:ind w:right="-23" w:firstLine="540"/>
        <w:rPr>
          <w:spacing w:val="-6"/>
          <w:lang w:val="en-US" w:eastAsia="ru-RU"/>
        </w:rPr>
      </w:pPr>
    </w:p>
    <w:p w:rsidR="002144DD" w:rsidRPr="00FD1704" w:rsidRDefault="002144DD" w:rsidP="000B524E">
      <w:pPr>
        <w:pStyle w:val="Normaltext"/>
        <w:ind w:right="-23"/>
        <w:rPr>
          <w:spacing w:val="-6"/>
          <w:lang w:val="ru-RU" w:eastAsia="ru-RU"/>
        </w:rPr>
      </w:pPr>
      <w:r w:rsidRPr="00FD1704">
        <w:rPr>
          <w:spacing w:val="-6"/>
          <w:lang w:val="en-US" w:eastAsia="ru-RU"/>
        </w:rPr>
        <w:t>201</w:t>
      </w:r>
      <w:r w:rsidRPr="00FD1704">
        <w:rPr>
          <w:spacing w:val="-6"/>
          <w:lang w:val="ru-RU" w:eastAsia="ru-RU"/>
        </w:rPr>
        <w:t>4</w:t>
      </w:r>
      <w:r w:rsidRPr="00FD1704">
        <w:rPr>
          <w:spacing w:val="-6"/>
          <w:lang w:val="en-US" w:eastAsia="ru-RU"/>
        </w:rPr>
        <w:t xml:space="preserve"> </w:t>
      </w:r>
      <w:proofErr w:type="spellStart"/>
      <w:r w:rsidRPr="00FD1704">
        <w:rPr>
          <w:spacing w:val="-6"/>
          <w:lang w:val="en-US" w:eastAsia="ru-RU"/>
        </w:rPr>
        <w:t>год</w:t>
      </w:r>
      <w:proofErr w:type="spellEnd"/>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35"/>
        <w:gridCol w:w="1087"/>
        <w:gridCol w:w="1890"/>
        <w:gridCol w:w="1928"/>
        <w:gridCol w:w="1620"/>
      </w:tblGrid>
      <w:tr w:rsidR="002144DD" w:rsidRPr="00FD1704" w:rsidTr="00180EF7">
        <w:trPr>
          <w:trHeight w:val="393"/>
        </w:trPr>
        <w:tc>
          <w:tcPr>
            <w:tcW w:w="2835" w:type="dxa"/>
            <w:vMerge w:val="restart"/>
            <w:noWrap/>
          </w:tcPr>
          <w:p w:rsidR="002144DD" w:rsidRPr="00FD1704" w:rsidRDefault="002144DD" w:rsidP="00180EF7">
            <w:pPr>
              <w:pStyle w:val="000Normal"/>
              <w:spacing w:before="0" w:after="0" w:line="240" w:lineRule="auto"/>
              <w:ind w:right="-21"/>
              <w:jc w:val="left"/>
              <w:rPr>
                <w:rFonts w:ascii="Times New Roman" w:hAnsi="Times New Roman"/>
                <w:spacing w:val="-10"/>
                <w:sz w:val="22"/>
                <w:szCs w:val="22"/>
                <w:lang w:val="ru-RU" w:eastAsia="ru-RU"/>
              </w:rPr>
            </w:pPr>
            <w:r w:rsidRPr="00FD1704">
              <w:rPr>
                <w:rFonts w:ascii="Times New Roman" w:hAnsi="Times New Roman"/>
                <w:spacing w:val="-10"/>
                <w:sz w:val="22"/>
                <w:szCs w:val="22"/>
                <w:lang w:val="ru-RU" w:eastAsia="ru-RU"/>
              </w:rPr>
              <w:t> </w:t>
            </w:r>
          </w:p>
        </w:tc>
        <w:tc>
          <w:tcPr>
            <w:tcW w:w="1087" w:type="dxa"/>
            <w:vMerge w:val="restart"/>
            <w:vAlign w:val="center"/>
          </w:tcPr>
          <w:p w:rsidR="002144DD" w:rsidRPr="00FD1704" w:rsidRDefault="002144DD" w:rsidP="00180EF7">
            <w:pPr>
              <w:pStyle w:val="000Normal"/>
              <w:spacing w:before="0" w:after="0" w:line="240" w:lineRule="auto"/>
              <w:ind w:right="-21"/>
              <w:jc w:val="center"/>
              <w:rPr>
                <w:rFonts w:ascii="Times New Roman" w:hAnsi="Times New Roman"/>
                <w:spacing w:val="-10"/>
                <w:sz w:val="22"/>
                <w:szCs w:val="22"/>
                <w:lang w:val="en-US" w:eastAsia="ru-RU"/>
              </w:rPr>
            </w:pPr>
            <w:r w:rsidRPr="00FD1704">
              <w:rPr>
                <w:rFonts w:ascii="Times New Roman" w:hAnsi="Times New Roman"/>
                <w:spacing w:val="-10"/>
                <w:sz w:val="22"/>
                <w:szCs w:val="22"/>
                <w:lang w:val="ru-RU" w:eastAsia="ru-RU"/>
              </w:rPr>
              <w:t>Рыночные котировки</w:t>
            </w:r>
          </w:p>
          <w:p w:rsidR="002144DD" w:rsidRPr="00FD1704" w:rsidRDefault="002144DD" w:rsidP="00FF05E8">
            <w:pPr>
              <w:pStyle w:val="000Normal"/>
              <w:spacing w:before="0" w:after="0" w:line="240" w:lineRule="auto"/>
              <w:ind w:right="-21"/>
              <w:jc w:val="center"/>
              <w:rPr>
                <w:rFonts w:ascii="Times New Roman" w:hAnsi="Times New Roman"/>
                <w:spacing w:val="-10"/>
                <w:sz w:val="22"/>
                <w:szCs w:val="22"/>
                <w:lang w:val="ru-RU" w:eastAsia="ru-RU"/>
              </w:rPr>
            </w:pPr>
            <w:r w:rsidRPr="00FD1704">
              <w:rPr>
                <w:rFonts w:ascii="Times New Roman" w:hAnsi="Times New Roman"/>
                <w:spacing w:val="-10"/>
                <w:sz w:val="22"/>
                <w:szCs w:val="22"/>
                <w:lang w:val="en-US" w:eastAsia="ru-RU"/>
              </w:rPr>
              <w:t>201</w:t>
            </w:r>
            <w:r w:rsidR="00FF05E8" w:rsidRPr="00FD1704">
              <w:rPr>
                <w:rFonts w:ascii="Times New Roman" w:hAnsi="Times New Roman"/>
                <w:spacing w:val="-10"/>
                <w:sz w:val="22"/>
                <w:szCs w:val="22"/>
                <w:lang w:val="ru-RU" w:eastAsia="ru-RU"/>
              </w:rPr>
              <w:t>4</w:t>
            </w:r>
            <w:r w:rsidRPr="00FD1704">
              <w:rPr>
                <w:rFonts w:ascii="Times New Roman" w:hAnsi="Times New Roman"/>
                <w:spacing w:val="-10"/>
                <w:sz w:val="22"/>
                <w:szCs w:val="22"/>
                <w:lang w:val="en-US" w:eastAsia="ru-RU"/>
              </w:rPr>
              <w:t xml:space="preserve"> </w:t>
            </w:r>
            <w:r w:rsidRPr="00FD1704">
              <w:rPr>
                <w:rFonts w:ascii="Times New Roman" w:hAnsi="Times New Roman"/>
                <w:spacing w:val="-10"/>
                <w:sz w:val="22"/>
                <w:szCs w:val="22"/>
                <w:lang w:val="ru-RU" w:eastAsia="ru-RU"/>
              </w:rPr>
              <w:t>г.</w:t>
            </w:r>
          </w:p>
        </w:tc>
        <w:tc>
          <w:tcPr>
            <w:tcW w:w="3818" w:type="dxa"/>
            <w:gridSpan w:val="2"/>
          </w:tcPr>
          <w:p w:rsidR="002144DD" w:rsidRPr="00FD1704" w:rsidRDefault="002144DD" w:rsidP="00180EF7">
            <w:pPr>
              <w:pStyle w:val="000Normal"/>
              <w:ind w:right="-21"/>
              <w:jc w:val="center"/>
              <w:rPr>
                <w:rFonts w:ascii="Times New Roman" w:hAnsi="Times New Roman"/>
                <w:spacing w:val="-10"/>
                <w:sz w:val="22"/>
                <w:szCs w:val="22"/>
                <w:lang w:val="ru-RU" w:eastAsia="ru-RU"/>
              </w:rPr>
            </w:pPr>
            <w:r w:rsidRPr="00FD1704">
              <w:rPr>
                <w:rFonts w:ascii="Times New Roman" w:hAnsi="Times New Roman"/>
                <w:spacing w:val="-10"/>
                <w:sz w:val="22"/>
                <w:szCs w:val="22"/>
                <w:lang w:val="ru-RU" w:eastAsia="ru-RU"/>
              </w:rPr>
              <w:t>Модели оценки</w:t>
            </w:r>
          </w:p>
        </w:tc>
        <w:tc>
          <w:tcPr>
            <w:tcW w:w="1620" w:type="dxa"/>
            <w:vMerge w:val="restart"/>
            <w:vAlign w:val="center"/>
          </w:tcPr>
          <w:p w:rsidR="002144DD" w:rsidRPr="00FD1704" w:rsidRDefault="002144DD" w:rsidP="00FF05E8">
            <w:pPr>
              <w:pStyle w:val="000Normal"/>
              <w:spacing w:before="0" w:after="0" w:line="240" w:lineRule="auto"/>
              <w:ind w:right="-21"/>
              <w:jc w:val="center"/>
              <w:rPr>
                <w:rFonts w:ascii="Times New Roman" w:hAnsi="Times New Roman"/>
                <w:spacing w:val="-10"/>
                <w:sz w:val="22"/>
                <w:szCs w:val="22"/>
                <w:lang w:val="ru-RU" w:eastAsia="ru-RU"/>
              </w:rPr>
            </w:pPr>
            <w:r w:rsidRPr="00FD1704">
              <w:rPr>
                <w:rFonts w:ascii="Times New Roman" w:hAnsi="Times New Roman"/>
                <w:spacing w:val="-10"/>
                <w:sz w:val="22"/>
                <w:szCs w:val="22"/>
                <w:lang w:val="ru-RU" w:eastAsia="ru-RU"/>
              </w:rPr>
              <w:t>Итого</w:t>
            </w:r>
          </w:p>
        </w:tc>
      </w:tr>
      <w:tr w:rsidR="002144DD" w:rsidRPr="00FD1704" w:rsidTr="00C8565C">
        <w:trPr>
          <w:trHeight w:val="1110"/>
        </w:trPr>
        <w:tc>
          <w:tcPr>
            <w:tcW w:w="2835" w:type="dxa"/>
            <w:vMerge/>
            <w:noWrap/>
          </w:tcPr>
          <w:p w:rsidR="002144DD" w:rsidRPr="00FD1704" w:rsidRDefault="002144DD" w:rsidP="00180EF7">
            <w:pPr>
              <w:pStyle w:val="000Normal"/>
              <w:spacing w:before="0" w:after="0" w:line="240" w:lineRule="auto"/>
              <w:ind w:right="-21"/>
              <w:jc w:val="left"/>
              <w:rPr>
                <w:rFonts w:ascii="Times New Roman" w:hAnsi="Times New Roman"/>
                <w:spacing w:val="-10"/>
                <w:sz w:val="22"/>
                <w:szCs w:val="22"/>
                <w:lang w:val="ru-RU" w:eastAsia="ru-RU"/>
              </w:rPr>
            </w:pPr>
          </w:p>
        </w:tc>
        <w:tc>
          <w:tcPr>
            <w:tcW w:w="1087" w:type="dxa"/>
            <w:vMerge/>
          </w:tcPr>
          <w:p w:rsidR="002144DD" w:rsidRPr="00FD1704" w:rsidRDefault="002144DD" w:rsidP="00180EF7">
            <w:pPr>
              <w:pStyle w:val="000Normal"/>
              <w:spacing w:before="0" w:after="0" w:line="240" w:lineRule="auto"/>
              <w:ind w:right="-21"/>
              <w:jc w:val="center"/>
              <w:rPr>
                <w:rFonts w:ascii="Times New Roman" w:hAnsi="Times New Roman"/>
                <w:spacing w:val="-10"/>
                <w:sz w:val="22"/>
                <w:szCs w:val="22"/>
                <w:lang w:val="ru-RU" w:eastAsia="ru-RU"/>
              </w:rPr>
            </w:pPr>
          </w:p>
        </w:tc>
        <w:tc>
          <w:tcPr>
            <w:tcW w:w="1890" w:type="dxa"/>
          </w:tcPr>
          <w:p w:rsidR="002144DD" w:rsidRPr="00FD1704" w:rsidRDefault="002144DD" w:rsidP="00180EF7">
            <w:pPr>
              <w:pStyle w:val="000Normal"/>
              <w:ind w:right="-21"/>
              <w:jc w:val="center"/>
              <w:rPr>
                <w:rFonts w:ascii="Times New Roman" w:hAnsi="Times New Roman"/>
                <w:spacing w:val="-10"/>
                <w:sz w:val="22"/>
                <w:szCs w:val="22"/>
                <w:lang w:val="ru-RU" w:eastAsia="ru-RU"/>
              </w:rPr>
            </w:pPr>
            <w:r w:rsidRPr="00FD1704">
              <w:rPr>
                <w:rFonts w:ascii="Times New Roman" w:hAnsi="Times New Roman"/>
                <w:spacing w:val="-10"/>
                <w:sz w:val="22"/>
                <w:szCs w:val="22"/>
                <w:lang w:val="ru-RU" w:eastAsia="ru-RU"/>
              </w:rPr>
              <w:t xml:space="preserve">Исходные данные – рыночная информация </w:t>
            </w:r>
          </w:p>
          <w:p w:rsidR="002144DD" w:rsidRPr="00FD1704" w:rsidRDefault="002144DD" w:rsidP="00FF05E8">
            <w:pPr>
              <w:pStyle w:val="000Normal"/>
              <w:ind w:right="-21"/>
              <w:jc w:val="center"/>
              <w:rPr>
                <w:rFonts w:ascii="Times New Roman" w:hAnsi="Times New Roman"/>
                <w:spacing w:val="-10"/>
                <w:sz w:val="22"/>
                <w:szCs w:val="22"/>
                <w:lang w:val="ru-RU" w:eastAsia="ru-RU"/>
              </w:rPr>
            </w:pPr>
            <w:r w:rsidRPr="00FD1704">
              <w:rPr>
                <w:rFonts w:ascii="Times New Roman" w:hAnsi="Times New Roman"/>
                <w:spacing w:val="-10"/>
                <w:sz w:val="22"/>
                <w:szCs w:val="22"/>
                <w:lang w:val="ru-RU" w:eastAsia="ru-RU"/>
              </w:rPr>
              <w:t>201</w:t>
            </w:r>
            <w:r w:rsidR="00FF05E8" w:rsidRPr="00FD1704">
              <w:rPr>
                <w:rFonts w:ascii="Times New Roman" w:hAnsi="Times New Roman"/>
                <w:spacing w:val="-10"/>
                <w:sz w:val="22"/>
                <w:szCs w:val="22"/>
                <w:lang w:val="ru-RU" w:eastAsia="ru-RU"/>
              </w:rPr>
              <w:t>4</w:t>
            </w:r>
            <w:r w:rsidRPr="00FD1704">
              <w:rPr>
                <w:rFonts w:ascii="Times New Roman" w:hAnsi="Times New Roman"/>
                <w:spacing w:val="-10"/>
                <w:sz w:val="22"/>
                <w:szCs w:val="22"/>
                <w:lang w:val="ru-RU" w:eastAsia="ru-RU"/>
              </w:rPr>
              <w:t xml:space="preserve"> г.</w:t>
            </w:r>
          </w:p>
        </w:tc>
        <w:tc>
          <w:tcPr>
            <w:tcW w:w="1928" w:type="dxa"/>
          </w:tcPr>
          <w:p w:rsidR="002144DD" w:rsidRPr="00FD1704" w:rsidRDefault="002144DD" w:rsidP="00FF05E8">
            <w:pPr>
              <w:pStyle w:val="000Normal"/>
              <w:ind w:right="-21"/>
              <w:jc w:val="center"/>
              <w:rPr>
                <w:rFonts w:ascii="Times New Roman" w:hAnsi="Times New Roman"/>
                <w:spacing w:val="-10"/>
                <w:sz w:val="22"/>
                <w:szCs w:val="22"/>
                <w:lang w:val="ru-RU" w:eastAsia="ru-RU"/>
              </w:rPr>
            </w:pPr>
            <w:r w:rsidRPr="00FD1704">
              <w:rPr>
                <w:rFonts w:ascii="Times New Roman" w:hAnsi="Times New Roman"/>
                <w:spacing w:val="-10"/>
                <w:sz w:val="22"/>
                <w:szCs w:val="22"/>
                <w:lang w:val="ru-RU" w:eastAsia="ru-RU"/>
              </w:rPr>
              <w:t>Исходные данные –  нерыночная информация 201</w:t>
            </w:r>
            <w:r w:rsidR="00FF05E8" w:rsidRPr="00FD1704">
              <w:rPr>
                <w:rFonts w:ascii="Times New Roman" w:hAnsi="Times New Roman"/>
                <w:spacing w:val="-10"/>
                <w:sz w:val="22"/>
                <w:szCs w:val="22"/>
                <w:lang w:val="ru-RU" w:eastAsia="ru-RU"/>
              </w:rPr>
              <w:t>4</w:t>
            </w:r>
            <w:r w:rsidRPr="00FD1704">
              <w:rPr>
                <w:rFonts w:ascii="Times New Roman" w:hAnsi="Times New Roman"/>
                <w:spacing w:val="-10"/>
                <w:sz w:val="22"/>
                <w:szCs w:val="22"/>
                <w:lang w:val="ru-RU" w:eastAsia="ru-RU"/>
              </w:rPr>
              <w:t xml:space="preserve"> г.</w:t>
            </w:r>
          </w:p>
        </w:tc>
        <w:tc>
          <w:tcPr>
            <w:tcW w:w="1620" w:type="dxa"/>
            <w:vMerge/>
          </w:tcPr>
          <w:p w:rsidR="002144DD" w:rsidRPr="00FD1704" w:rsidRDefault="002144DD" w:rsidP="00180EF7">
            <w:pPr>
              <w:pStyle w:val="000Normal"/>
              <w:spacing w:before="0" w:after="0" w:line="240" w:lineRule="auto"/>
              <w:ind w:right="-21"/>
              <w:jc w:val="center"/>
              <w:rPr>
                <w:rFonts w:ascii="Times New Roman" w:hAnsi="Times New Roman"/>
                <w:spacing w:val="-10"/>
                <w:sz w:val="22"/>
                <w:szCs w:val="22"/>
                <w:lang w:val="ru-RU" w:eastAsia="ru-RU"/>
              </w:rPr>
            </w:pPr>
          </w:p>
        </w:tc>
      </w:tr>
      <w:tr w:rsidR="002144DD" w:rsidRPr="00FD1704" w:rsidTr="00C8565C">
        <w:trPr>
          <w:trHeight w:val="225"/>
        </w:trPr>
        <w:tc>
          <w:tcPr>
            <w:tcW w:w="2835" w:type="dxa"/>
            <w:noWrap/>
            <w:vAlign w:val="bottom"/>
          </w:tcPr>
          <w:p w:rsidR="002144DD" w:rsidRPr="00FD1704" w:rsidRDefault="002144DD" w:rsidP="00180EF7">
            <w:pPr>
              <w:pStyle w:val="000Normal"/>
              <w:spacing w:before="0" w:after="0" w:line="240" w:lineRule="auto"/>
              <w:ind w:right="-21"/>
              <w:jc w:val="left"/>
              <w:rPr>
                <w:rFonts w:ascii="Times New Roman" w:hAnsi="Times New Roman"/>
                <w:b/>
                <w:spacing w:val="-10"/>
                <w:sz w:val="22"/>
                <w:szCs w:val="22"/>
                <w:lang w:val="ru-RU" w:eastAsia="ru-RU"/>
              </w:rPr>
            </w:pPr>
            <w:r w:rsidRPr="00FD1704">
              <w:rPr>
                <w:rFonts w:ascii="Times New Roman" w:hAnsi="Times New Roman"/>
                <w:b/>
                <w:spacing w:val="-10"/>
                <w:sz w:val="22"/>
                <w:szCs w:val="22"/>
                <w:lang w:val="ru-RU" w:eastAsia="ru-RU"/>
              </w:rPr>
              <w:lastRenderedPageBreak/>
              <w:t>Активы</w:t>
            </w:r>
          </w:p>
        </w:tc>
        <w:tc>
          <w:tcPr>
            <w:tcW w:w="1087" w:type="dxa"/>
            <w:noWrap/>
          </w:tcPr>
          <w:p w:rsidR="002144DD" w:rsidRPr="00FD1704" w:rsidRDefault="002144DD" w:rsidP="00180EF7">
            <w:pPr>
              <w:pStyle w:val="000Normal"/>
              <w:spacing w:before="0" w:after="0" w:line="240" w:lineRule="auto"/>
              <w:ind w:right="-21"/>
              <w:jc w:val="left"/>
              <w:rPr>
                <w:rFonts w:ascii="Times New Roman" w:hAnsi="Times New Roman"/>
                <w:b/>
                <w:spacing w:val="-10"/>
                <w:sz w:val="22"/>
                <w:szCs w:val="22"/>
                <w:lang w:val="ru-RU" w:eastAsia="ru-RU"/>
              </w:rPr>
            </w:pPr>
            <w:r w:rsidRPr="00FD1704">
              <w:rPr>
                <w:rFonts w:ascii="Times New Roman" w:hAnsi="Times New Roman"/>
                <w:b/>
                <w:spacing w:val="-10"/>
                <w:sz w:val="22"/>
                <w:szCs w:val="22"/>
                <w:lang w:val="ru-RU" w:eastAsia="ru-RU"/>
              </w:rPr>
              <w:t> </w:t>
            </w:r>
          </w:p>
        </w:tc>
        <w:tc>
          <w:tcPr>
            <w:tcW w:w="1890" w:type="dxa"/>
            <w:noWrap/>
          </w:tcPr>
          <w:p w:rsidR="002144DD" w:rsidRPr="00FD1704" w:rsidRDefault="002144DD" w:rsidP="00180EF7">
            <w:pPr>
              <w:pStyle w:val="000Normal"/>
              <w:spacing w:before="0" w:after="0" w:line="240" w:lineRule="auto"/>
              <w:ind w:right="-21"/>
              <w:jc w:val="left"/>
              <w:rPr>
                <w:rFonts w:ascii="Times New Roman" w:hAnsi="Times New Roman"/>
                <w:b/>
                <w:spacing w:val="-10"/>
                <w:sz w:val="22"/>
                <w:szCs w:val="22"/>
                <w:lang w:val="ru-RU" w:eastAsia="ru-RU"/>
              </w:rPr>
            </w:pPr>
            <w:r w:rsidRPr="00FD1704">
              <w:rPr>
                <w:rFonts w:ascii="Times New Roman" w:hAnsi="Times New Roman"/>
                <w:b/>
                <w:spacing w:val="-10"/>
                <w:sz w:val="22"/>
                <w:szCs w:val="22"/>
                <w:lang w:val="ru-RU" w:eastAsia="ru-RU"/>
              </w:rPr>
              <w:t> </w:t>
            </w:r>
          </w:p>
        </w:tc>
        <w:tc>
          <w:tcPr>
            <w:tcW w:w="1928" w:type="dxa"/>
            <w:noWrap/>
          </w:tcPr>
          <w:p w:rsidR="002144DD" w:rsidRPr="00FD1704" w:rsidRDefault="002144DD" w:rsidP="00180EF7">
            <w:pPr>
              <w:pStyle w:val="000Normal"/>
              <w:spacing w:before="0" w:after="0" w:line="240" w:lineRule="auto"/>
              <w:ind w:right="-21"/>
              <w:jc w:val="left"/>
              <w:rPr>
                <w:rFonts w:ascii="Times New Roman" w:hAnsi="Times New Roman"/>
                <w:b/>
                <w:spacing w:val="-10"/>
                <w:sz w:val="22"/>
                <w:szCs w:val="22"/>
                <w:lang w:val="ru-RU" w:eastAsia="ru-RU"/>
              </w:rPr>
            </w:pPr>
            <w:r w:rsidRPr="00FD1704">
              <w:rPr>
                <w:rFonts w:ascii="Times New Roman" w:hAnsi="Times New Roman"/>
                <w:b/>
                <w:spacing w:val="-10"/>
                <w:sz w:val="22"/>
                <w:szCs w:val="22"/>
                <w:lang w:val="ru-RU" w:eastAsia="ru-RU"/>
              </w:rPr>
              <w:t> </w:t>
            </w:r>
          </w:p>
        </w:tc>
        <w:tc>
          <w:tcPr>
            <w:tcW w:w="1620" w:type="dxa"/>
            <w:noWrap/>
          </w:tcPr>
          <w:p w:rsidR="002144DD" w:rsidRPr="00FD1704" w:rsidRDefault="002144DD" w:rsidP="00180EF7">
            <w:pPr>
              <w:pStyle w:val="000Normal"/>
              <w:spacing w:before="0" w:after="0" w:line="240" w:lineRule="auto"/>
              <w:ind w:right="-21"/>
              <w:jc w:val="left"/>
              <w:rPr>
                <w:rFonts w:ascii="Times New Roman" w:hAnsi="Times New Roman"/>
                <w:b/>
                <w:spacing w:val="-10"/>
                <w:sz w:val="22"/>
                <w:szCs w:val="22"/>
                <w:lang w:val="ru-RU" w:eastAsia="ru-RU"/>
              </w:rPr>
            </w:pPr>
            <w:r w:rsidRPr="00FD1704">
              <w:rPr>
                <w:rFonts w:ascii="Times New Roman" w:hAnsi="Times New Roman"/>
                <w:b/>
                <w:spacing w:val="-10"/>
                <w:sz w:val="22"/>
                <w:szCs w:val="22"/>
                <w:lang w:val="ru-RU" w:eastAsia="ru-RU"/>
              </w:rPr>
              <w:t> </w:t>
            </w:r>
          </w:p>
        </w:tc>
      </w:tr>
      <w:tr w:rsidR="002144DD" w:rsidRPr="00FD1704" w:rsidTr="00C8565C">
        <w:trPr>
          <w:trHeight w:val="225"/>
        </w:trPr>
        <w:tc>
          <w:tcPr>
            <w:tcW w:w="2835" w:type="dxa"/>
            <w:vAlign w:val="bottom"/>
          </w:tcPr>
          <w:p w:rsidR="002144DD" w:rsidRPr="00FD1704" w:rsidRDefault="002144DD" w:rsidP="00180EF7">
            <w:pPr>
              <w:pStyle w:val="000Normal"/>
              <w:spacing w:before="0" w:after="0" w:line="240" w:lineRule="auto"/>
              <w:ind w:right="-21"/>
              <w:jc w:val="left"/>
              <w:rPr>
                <w:rFonts w:ascii="Times New Roman" w:hAnsi="Times New Roman"/>
                <w:spacing w:val="-10"/>
                <w:sz w:val="22"/>
                <w:szCs w:val="22"/>
                <w:lang w:val="ru-RU" w:eastAsia="ru-RU"/>
              </w:rPr>
            </w:pPr>
            <w:r w:rsidRPr="00FD1704">
              <w:rPr>
                <w:rFonts w:ascii="Times New Roman" w:hAnsi="Times New Roman"/>
                <w:spacing w:val="-10"/>
                <w:sz w:val="22"/>
                <w:szCs w:val="22"/>
                <w:lang w:val="ru-RU" w:eastAsia="ru-RU"/>
              </w:rPr>
              <w:t>Производные финансовые инструменты</w:t>
            </w:r>
          </w:p>
        </w:tc>
        <w:tc>
          <w:tcPr>
            <w:tcW w:w="1087" w:type="dxa"/>
            <w:noWrap/>
            <w:vAlign w:val="bottom"/>
          </w:tcPr>
          <w:p w:rsidR="002144DD" w:rsidRPr="00FD1704" w:rsidRDefault="002144DD" w:rsidP="00180EF7">
            <w:pPr>
              <w:pStyle w:val="000Normal"/>
              <w:spacing w:before="0" w:after="0" w:line="240" w:lineRule="auto"/>
              <w:ind w:right="-21"/>
              <w:jc w:val="right"/>
              <w:rPr>
                <w:rFonts w:ascii="Times New Roman" w:hAnsi="Times New Roman"/>
                <w:spacing w:val="-10"/>
                <w:sz w:val="22"/>
                <w:szCs w:val="22"/>
                <w:lang w:val="ru-RU" w:eastAsia="ru-RU"/>
              </w:rPr>
            </w:pPr>
            <w:r w:rsidRPr="00FD1704">
              <w:rPr>
                <w:rFonts w:ascii="Times New Roman" w:hAnsi="Times New Roman"/>
                <w:spacing w:val="-10"/>
                <w:sz w:val="22"/>
                <w:szCs w:val="22"/>
                <w:lang w:val="ru-RU" w:eastAsia="ru-RU"/>
              </w:rPr>
              <w:t>-</w:t>
            </w:r>
          </w:p>
        </w:tc>
        <w:tc>
          <w:tcPr>
            <w:tcW w:w="1890" w:type="dxa"/>
            <w:noWrap/>
            <w:vAlign w:val="bottom"/>
          </w:tcPr>
          <w:p w:rsidR="002144DD" w:rsidRPr="00FD1704" w:rsidRDefault="00374884" w:rsidP="00B4467E">
            <w:pPr>
              <w:jc w:val="right"/>
              <w:rPr>
                <w:spacing w:val="-10"/>
                <w:sz w:val="22"/>
                <w:szCs w:val="22"/>
              </w:rPr>
            </w:pPr>
            <w:r w:rsidRPr="00FD1704">
              <w:rPr>
                <w:spacing w:val="-10"/>
                <w:sz w:val="22"/>
                <w:szCs w:val="22"/>
              </w:rPr>
              <w:t>17 351</w:t>
            </w:r>
          </w:p>
        </w:tc>
        <w:tc>
          <w:tcPr>
            <w:tcW w:w="1928" w:type="dxa"/>
            <w:noWrap/>
            <w:vAlign w:val="bottom"/>
          </w:tcPr>
          <w:p w:rsidR="002144DD" w:rsidRPr="00FD1704" w:rsidRDefault="006D0E4D" w:rsidP="00374884">
            <w:pPr>
              <w:jc w:val="right"/>
              <w:rPr>
                <w:spacing w:val="-10"/>
                <w:sz w:val="22"/>
                <w:szCs w:val="22"/>
              </w:rPr>
            </w:pPr>
            <w:r w:rsidRPr="00FD1704">
              <w:rPr>
                <w:spacing w:val="-10"/>
                <w:sz w:val="22"/>
                <w:szCs w:val="22"/>
              </w:rPr>
              <w:t>1</w:t>
            </w:r>
            <w:r w:rsidR="00374884" w:rsidRPr="00FD1704">
              <w:rPr>
                <w:spacing w:val="-10"/>
                <w:sz w:val="22"/>
                <w:szCs w:val="22"/>
              </w:rPr>
              <w:t xml:space="preserve"> 006 214</w:t>
            </w:r>
          </w:p>
        </w:tc>
        <w:tc>
          <w:tcPr>
            <w:tcW w:w="1620" w:type="dxa"/>
            <w:noWrap/>
            <w:vAlign w:val="bottom"/>
          </w:tcPr>
          <w:p w:rsidR="002144DD" w:rsidRPr="00FD1704" w:rsidRDefault="00C44B8F" w:rsidP="00180EF7">
            <w:pPr>
              <w:jc w:val="right"/>
              <w:rPr>
                <w:spacing w:val="-10"/>
                <w:sz w:val="22"/>
                <w:szCs w:val="22"/>
              </w:rPr>
            </w:pPr>
            <w:r w:rsidRPr="00FD1704">
              <w:rPr>
                <w:spacing w:val="-10"/>
                <w:sz w:val="22"/>
                <w:szCs w:val="22"/>
              </w:rPr>
              <w:t>1 023 565</w:t>
            </w:r>
          </w:p>
        </w:tc>
      </w:tr>
      <w:tr w:rsidR="00183212" w:rsidRPr="00FD1704" w:rsidTr="00C8565C">
        <w:trPr>
          <w:trHeight w:val="225"/>
        </w:trPr>
        <w:tc>
          <w:tcPr>
            <w:tcW w:w="2835" w:type="dxa"/>
            <w:noWrap/>
            <w:vAlign w:val="bottom"/>
          </w:tcPr>
          <w:p w:rsidR="00183212" w:rsidRPr="00FD1704" w:rsidRDefault="00273E2D" w:rsidP="00180EF7">
            <w:pPr>
              <w:pStyle w:val="000Normal"/>
              <w:spacing w:before="0" w:after="0" w:line="240" w:lineRule="auto"/>
              <w:ind w:right="-21"/>
              <w:jc w:val="left"/>
              <w:rPr>
                <w:rFonts w:ascii="Times New Roman" w:hAnsi="Times New Roman"/>
                <w:b/>
                <w:spacing w:val="-10"/>
                <w:sz w:val="22"/>
                <w:szCs w:val="22"/>
                <w:lang w:val="ru-RU" w:eastAsia="ru-RU"/>
              </w:rPr>
            </w:pPr>
            <w:r w:rsidRPr="00FD1704">
              <w:rPr>
                <w:rFonts w:ascii="Times New Roman" w:hAnsi="Times New Roman"/>
                <w:spacing w:val="-6"/>
                <w:sz w:val="22"/>
                <w:szCs w:val="22"/>
                <w:lang w:val="ru-RU"/>
              </w:rPr>
              <w:t>Ценные бумаги, учитываемые  по справедливой стоимости через счета доходов и расходов</w:t>
            </w:r>
          </w:p>
        </w:tc>
        <w:tc>
          <w:tcPr>
            <w:tcW w:w="1087" w:type="dxa"/>
            <w:noWrap/>
            <w:vAlign w:val="bottom"/>
          </w:tcPr>
          <w:p w:rsidR="00183212" w:rsidRPr="00FD1704" w:rsidRDefault="00183212" w:rsidP="00180EF7">
            <w:pPr>
              <w:pStyle w:val="000Normal"/>
              <w:spacing w:before="0" w:after="0" w:line="240" w:lineRule="auto"/>
              <w:ind w:right="-21"/>
              <w:jc w:val="right"/>
              <w:rPr>
                <w:rFonts w:ascii="Times New Roman" w:hAnsi="Times New Roman"/>
                <w:b/>
                <w:spacing w:val="-10"/>
                <w:sz w:val="22"/>
                <w:szCs w:val="22"/>
                <w:lang w:val="ru-RU" w:eastAsia="ru-RU"/>
              </w:rPr>
            </w:pPr>
          </w:p>
        </w:tc>
        <w:tc>
          <w:tcPr>
            <w:tcW w:w="1890" w:type="dxa"/>
            <w:noWrap/>
            <w:vAlign w:val="bottom"/>
          </w:tcPr>
          <w:p w:rsidR="00183212" w:rsidRPr="00FD1704" w:rsidRDefault="00F73CA7" w:rsidP="00180EF7">
            <w:pPr>
              <w:jc w:val="right"/>
              <w:rPr>
                <w:spacing w:val="-10"/>
                <w:sz w:val="22"/>
                <w:szCs w:val="22"/>
              </w:rPr>
            </w:pPr>
            <w:r w:rsidRPr="00FD1704">
              <w:rPr>
                <w:spacing w:val="-10"/>
                <w:sz w:val="22"/>
                <w:szCs w:val="22"/>
              </w:rPr>
              <w:t>-</w:t>
            </w:r>
          </w:p>
        </w:tc>
        <w:tc>
          <w:tcPr>
            <w:tcW w:w="1928" w:type="dxa"/>
            <w:noWrap/>
            <w:vAlign w:val="bottom"/>
          </w:tcPr>
          <w:p w:rsidR="00183212" w:rsidRPr="00FD1704" w:rsidRDefault="00273E2D" w:rsidP="00180EF7">
            <w:pPr>
              <w:pStyle w:val="000Normal"/>
              <w:spacing w:before="0" w:after="0" w:line="240" w:lineRule="auto"/>
              <w:ind w:right="-21"/>
              <w:jc w:val="right"/>
              <w:rPr>
                <w:rFonts w:ascii="Times New Roman" w:hAnsi="Times New Roman"/>
                <w:spacing w:val="-10"/>
                <w:sz w:val="22"/>
                <w:szCs w:val="22"/>
                <w:lang w:val="ru-RU" w:eastAsia="ru-RU"/>
              </w:rPr>
            </w:pPr>
            <w:r w:rsidRPr="00FD1704">
              <w:rPr>
                <w:rFonts w:ascii="Times New Roman" w:hAnsi="Times New Roman"/>
                <w:spacing w:val="-10"/>
                <w:sz w:val="22"/>
                <w:szCs w:val="22"/>
                <w:lang w:val="ru-RU" w:eastAsia="ru-RU"/>
              </w:rPr>
              <w:t>1 755</w:t>
            </w:r>
          </w:p>
        </w:tc>
        <w:tc>
          <w:tcPr>
            <w:tcW w:w="1620" w:type="dxa"/>
            <w:noWrap/>
            <w:vAlign w:val="bottom"/>
          </w:tcPr>
          <w:p w:rsidR="00183212" w:rsidRPr="00FD1704" w:rsidRDefault="00273E2D" w:rsidP="00180EF7">
            <w:pPr>
              <w:jc w:val="right"/>
              <w:rPr>
                <w:spacing w:val="-10"/>
                <w:sz w:val="22"/>
                <w:szCs w:val="22"/>
              </w:rPr>
            </w:pPr>
            <w:r w:rsidRPr="00FD1704">
              <w:rPr>
                <w:spacing w:val="-10"/>
                <w:sz w:val="22"/>
                <w:szCs w:val="22"/>
              </w:rPr>
              <w:t>1 755</w:t>
            </w:r>
          </w:p>
        </w:tc>
      </w:tr>
      <w:tr w:rsidR="002144DD" w:rsidRPr="00FD1704" w:rsidTr="00C8565C">
        <w:trPr>
          <w:trHeight w:val="225"/>
        </w:trPr>
        <w:tc>
          <w:tcPr>
            <w:tcW w:w="2835" w:type="dxa"/>
            <w:noWrap/>
            <w:vAlign w:val="bottom"/>
          </w:tcPr>
          <w:p w:rsidR="002144DD" w:rsidRPr="00FD1704" w:rsidRDefault="002144DD" w:rsidP="00180EF7">
            <w:pPr>
              <w:pStyle w:val="000Normal"/>
              <w:spacing w:before="0" w:after="0" w:line="240" w:lineRule="auto"/>
              <w:ind w:right="-21"/>
              <w:jc w:val="left"/>
              <w:rPr>
                <w:rFonts w:ascii="Times New Roman" w:hAnsi="Times New Roman"/>
                <w:b/>
                <w:spacing w:val="-10"/>
                <w:sz w:val="22"/>
                <w:szCs w:val="22"/>
                <w:lang w:val="ru-RU" w:eastAsia="ru-RU"/>
              </w:rPr>
            </w:pPr>
            <w:r w:rsidRPr="00FD1704">
              <w:rPr>
                <w:rFonts w:ascii="Times New Roman" w:hAnsi="Times New Roman"/>
                <w:b/>
                <w:spacing w:val="-10"/>
                <w:sz w:val="22"/>
                <w:szCs w:val="22"/>
                <w:lang w:val="ru-RU" w:eastAsia="ru-RU"/>
              </w:rPr>
              <w:t>Итого</w:t>
            </w:r>
          </w:p>
        </w:tc>
        <w:tc>
          <w:tcPr>
            <w:tcW w:w="1087" w:type="dxa"/>
            <w:noWrap/>
            <w:vAlign w:val="bottom"/>
          </w:tcPr>
          <w:p w:rsidR="002144DD" w:rsidRPr="00FD1704" w:rsidRDefault="002144DD" w:rsidP="00180EF7">
            <w:pPr>
              <w:pStyle w:val="000Normal"/>
              <w:spacing w:before="0" w:after="0" w:line="240" w:lineRule="auto"/>
              <w:ind w:right="-21"/>
              <w:jc w:val="right"/>
              <w:rPr>
                <w:rFonts w:ascii="Times New Roman" w:hAnsi="Times New Roman"/>
                <w:b/>
                <w:spacing w:val="-10"/>
                <w:sz w:val="22"/>
                <w:szCs w:val="22"/>
                <w:lang w:val="ru-RU" w:eastAsia="ru-RU"/>
              </w:rPr>
            </w:pPr>
            <w:r w:rsidRPr="00FD1704">
              <w:rPr>
                <w:rFonts w:ascii="Times New Roman" w:hAnsi="Times New Roman"/>
                <w:b/>
                <w:spacing w:val="-10"/>
                <w:sz w:val="22"/>
                <w:szCs w:val="22"/>
                <w:lang w:val="ru-RU" w:eastAsia="ru-RU"/>
              </w:rPr>
              <w:t>-</w:t>
            </w:r>
          </w:p>
        </w:tc>
        <w:tc>
          <w:tcPr>
            <w:tcW w:w="1890" w:type="dxa"/>
            <w:noWrap/>
            <w:vAlign w:val="bottom"/>
          </w:tcPr>
          <w:p w:rsidR="002144DD" w:rsidRPr="00FD1704" w:rsidRDefault="001E06AF" w:rsidP="006D0E4D">
            <w:pPr>
              <w:jc w:val="right"/>
              <w:rPr>
                <w:b/>
                <w:spacing w:val="-10"/>
                <w:sz w:val="22"/>
                <w:szCs w:val="22"/>
              </w:rPr>
            </w:pPr>
            <w:r w:rsidRPr="00FD1704">
              <w:rPr>
                <w:b/>
                <w:spacing w:val="-10"/>
                <w:sz w:val="22"/>
                <w:szCs w:val="22"/>
              </w:rPr>
              <w:t>17 351</w:t>
            </w:r>
          </w:p>
        </w:tc>
        <w:tc>
          <w:tcPr>
            <w:tcW w:w="1928" w:type="dxa"/>
            <w:noWrap/>
            <w:vAlign w:val="bottom"/>
          </w:tcPr>
          <w:p w:rsidR="002144DD" w:rsidRPr="00FD1704" w:rsidRDefault="001E06AF" w:rsidP="005D5B40">
            <w:pPr>
              <w:jc w:val="right"/>
              <w:rPr>
                <w:b/>
                <w:spacing w:val="-10"/>
                <w:sz w:val="22"/>
                <w:szCs w:val="22"/>
              </w:rPr>
            </w:pPr>
            <w:r w:rsidRPr="00FD1704">
              <w:rPr>
                <w:b/>
                <w:spacing w:val="-10"/>
                <w:sz w:val="22"/>
                <w:szCs w:val="22"/>
              </w:rPr>
              <w:t>1 007 969</w:t>
            </w:r>
          </w:p>
        </w:tc>
        <w:tc>
          <w:tcPr>
            <w:tcW w:w="1620" w:type="dxa"/>
            <w:noWrap/>
            <w:vAlign w:val="bottom"/>
          </w:tcPr>
          <w:p w:rsidR="002144DD" w:rsidRPr="00FD1704" w:rsidRDefault="006D0E4D" w:rsidP="00180EF7">
            <w:pPr>
              <w:jc w:val="right"/>
              <w:rPr>
                <w:b/>
                <w:spacing w:val="-10"/>
                <w:sz w:val="22"/>
                <w:szCs w:val="22"/>
              </w:rPr>
            </w:pPr>
            <w:r w:rsidRPr="00FD1704">
              <w:rPr>
                <w:b/>
                <w:spacing w:val="-10"/>
                <w:sz w:val="22"/>
                <w:szCs w:val="22"/>
              </w:rPr>
              <w:t>1 025 320</w:t>
            </w:r>
          </w:p>
        </w:tc>
      </w:tr>
      <w:tr w:rsidR="002144DD" w:rsidRPr="00FD1704" w:rsidTr="00C8565C">
        <w:trPr>
          <w:trHeight w:val="225"/>
        </w:trPr>
        <w:tc>
          <w:tcPr>
            <w:tcW w:w="2835" w:type="dxa"/>
            <w:noWrap/>
            <w:vAlign w:val="bottom"/>
          </w:tcPr>
          <w:p w:rsidR="002144DD" w:rsidRPr="00FD1704" w:rsidRDefault="002144DD" w:rsidP="00180EF7">
            <w:pPr>
              <w:pStyle w:val="000Normal"/>
              <w:spacing w:before="0" w:after="0" w:line="240" w:lineRule="auto"/>
              <w:ind w:right="-21"/>
              <w:jc w:val="left"/>
              <w:rPr>
                <w:rFonts w:ascii="Times New Roman" w:hAnsi="Times New Roman"/>
                <w:spacing w:val="-10"/>
                <w:sz w:val="22"/>
                <w:szCs w:val="22"/>
                <w:lang w:val="ru-RU" w:eastAsia="ru-RU"/>
              </w:rPr>
            </w:pPr>
            <w:r w:rsidRPr="00FD1704">
              <w:rPr>
                <w:rFonts w:ascii="Times New Roman" w:hAnsi="Times New Roman"/>
                <w:spacing w:val="-10"/>
                <w:sz w:val="22"/>
                <w:szCs w:val="22"/>
                <w:lang w:val="ru-RU" w:eastAsia="ru-RU"/>
              </w:rPr>
              <w:t> </w:t>
            </w:r>
          </w:p>
        </w:tc>
        <w:tc>
          <w:tcPr>
            <w:tcW w:w="1087" w:type="dxa"/>
            <w:noWrap/>
            <w:vAlign w:val="bottom"/>
          </w:tcPr>
          <w:p w:rsidR="002144DD" w:rsidRPr="00FD1704" w:rsidRDefault="002144DD" w:rsidP="00180EF7">
            <w:pPr>
              <w:pStyle w:val="000Normal"/>
              <w:spacing w:before="0" w:after="0" w:line="240" w:lineRule="auto"/>
              <w:ind w:right="-21"/>
              <w:jc w:val="right"/>
              <w:rPr>
                <w:rFonts w:ascii="Times New Roman" w:hAnsi="Times New Roman"/>
                <w:spacing w:val="-10"/>
                <w:sz w:val="22"/>
                <w:szCs w:val="22"/>
                <w:lang w:val="ru-RU" w:eastAsia="ru-RU"/>
              </w:rPr>
            </w:pPr>
          </w:p>
        </w:tc>
        <w:tc>
          <w:tcPr>
            <w:tcW w:w="1890" w:type="dxa"/>
            <w:noWrap/>
            <w:vAlign w:val="bottom"/>
          </w:tcPr>
          <w:p w:rsidR="002144DD" w:rsidRPr="00FD1704" w:rsidRDefault="002144DD" w:rsidP="00180EF7">
            <w:pPr>
              <w:pStyle w:val="000Normal"/>
              <w:spacing w:before="0" w:after="0" w:line="240" w:lineRule="auto"/>
              <w:ind w:right="-21"/>
              <w:jc w:val="right"/>
              <w:rPr>
                <w:rFonts w:ascii="Times New Roman" w:hAnsi="Times New Roman"/>
                <w:b/>
                <w:spacing w:val="-10"/>
                <w:sz w:val="22"/>
                <w:szCs w:val="22"/>
                <w:lang w:val="ru-RU" w:eastAsia="ru-RU"/>
              </w:rPr>
            </w:pPr>
          </w:p>
        </w:tc>
        <w:tc>
          <w:tcPr>
            <w:tcW w:w="1928" w:type="dxa"/>
            <w:noWrap/>
            <w:vAlign w:val="bottom"/>
          </w:tcPr>
          <w:p w:rsidR="002144DD" w:rsidRPr="00FD1704" w:rsidRDefault="002144DD" w:rsidP="00180EF7">
            <w:pPr>
              <w:pStyle w:val="000Normal"/>
              <w:spacing w:before="0" w:after="0" w:line="240" w:lineRule="auto"/>
              <w:ind w:right="-21"/>
              <w:jc w:val="right"/>
              <w:rPr>
                <w:rFonts w:ascii="Times New Roman" w:hAnsi="Times New Roman"/>
                <w:b/>
                <w:spacing w:val="-10"/>
                <w:sz w:val="22"/>
                <w:szCs w:val="22"/>
                <w:lang w:val="ru-RU" w:eastAsia="ru-RU"/>
              </w:rPr>
            </w:pPr>
          </w:p>
        </w:tc>
        <w:tc>
          <w:tcPr>
            <w:tcW w:w="1620" w:type="dxa"/>
            <w:noWrap/>
            <w:vAlign w:val="bottom"/>
          </w:tcPr>
          <w:p w:rsidR="002144DD" w:rsidRPr="00FD1704" w:rsidRDefault="002144DD" w:rsidP="00180EF7">
            <w:pPr>
              <w:pStyle w:val="000Normal"/>
              <w:spacing w:before="0" w:after="0" w:line="240" w:lineRule="auto"/>
              <w:ind w:right="-21"/>
              <w:jc w:val="right"/>
              <w:rPr>
                <w:rFonts w:ascii="Times New Roman" w:hAnsi="Times New Roman"/>
                <w:b/>
                <w:spacing w:val="-10"/>
                <w:sz w:val="22"/>
                <w:szCs w:val="22"/>
                <w:lang w:val="ru-RU" w:eastAsia="ru-RU"/>
              </w:rPr>
            </w:pPr>
          </w:p>
        </w:tc>
      </w:tr>
      <w:tr w:rsidR="002144DD" w:rsidRPr="00FD1704" w:rsidTr="00C8565C">
        <w:trPr>
          <w:trHeight w:val="225"/>
        </w:trPr>
        <w:tc>
          <w:tcPr>
            <w:tcW w:w="2835" w:type="dxa"/>
            <w:noWrap/>
            <w:vAlign w:val="bottom"/>
          </w:tcPr>
          <w:p w:rsidR="002144DD" w:rsidRPr="00FD1704" w:rsidRDefault="002144DD" w:rsidP="00180EF7">
            <w:pPr>
              <w:pStyle w:val="000Normal"/>
              <w:spacing w:before="0" w:after="0" w:line="240" w:lineRule="auto"/>
              <w:ind w:right="-21"/>
              <w:jc w:val="left"/>
              <w:rPr>
                <w:rFonts w:ascii="Times New Roman" w:hAnsi="Times New Roman"/>
                <w:b/>
                <w:spacing w:val="-10"/>
                <w:sz w:val="22"/>
                <w:szCs w:val="22"/>
                <w:lang w:val="ru-RU" w:eastAsia="ru-RU"/>
              </w:rPr>
            </w:pPr>
            <w:r w:rsidRPr="00FD1704">
              <w:rPr>
                <w:rFonts w:ascii="Times New Roman" w:hAnsi="Times New Roman"/>
                <w:b/>
                <w:spacing w:val="-10"/>
                <w:sz w:val="22"/>
                <w:szCs w:val="22"/>
                <w:lang w:val="ru-RU" w:eastAsia="ru-RU"/>
              </w:rPr>
              <w:t>Обязательства</w:t>
            </w:r>
          </w:p>
        </w:tc>
        <w:tc>
          <w:tcPr>
            <w:tcW w:w="1087" w:type="dxa"/>
            <w:noWrap/>
            <w:vAlign w:val="bottom"/>
          </w:tcPr>
          <w:p w:rsidR="002144DD" w:rsidRPr="00FD1704" w:rsidRDefault="002144DD" w:rsidP="00180EF7">
            <w:pPr>
              <w:pStyle w:val="000Normal"/>
              <w:spacing w:before="0" w:after="0" w:line="240" w:lineRule="auto"/>
              <w:ind w:right="-21"/>
              <w:jc w:val="right"/>
              <w:rPr>
                <w:rFonts w:ascii="Times New Roman" w:hAnsi="Times New Roman"/>
                <w:spacing w:val="-10"/>
                <w:sz w:val="22"/>
                <w:szCs w:val="22"/>
                <w:lang w:val="ru-RU" w:eastAsia="ru-RU"/>
              </w:rPr>
            </w:pPr>
            <w:r w:rsidRPr="00FD1704">
              <w:rPr>
                <w:rFonts w:ascii="Times New Roman" w:hAnsi="Times New Roman"/>
                <w:spacing w:val="-10"/>
                <w:sz w:val="22"/>
                <w:szCs w:val="22"/>
                <w:lang w:val="ru-RU" w:eastAsia="ru-RU"/>
              </w:rPr>
              <w:t> </w:t>
            </w:r>
          </w:p>
        </w:tc>
        <w:tc>
          <w:tcPr>
            <w:tcW w:w="1890" w:type="dxa"/>
            <w:noWrap/>
            <w:vAlign w:val="bottom"/>
          </w:tcPr>
          <w:p w:rsidR="002144DD" w:rsidRPr="00FD1704" w:rsidRDefault="002144DD" w:rsidP="00180EF7">
            <w:pPr>
              <w:pStyle w:val="000Normal"/>
              <w:spacing w:before="0" w:after="0" w:line="240" w:lineRule="auto"/>
              <w:ind w:right="-21"/>
              <w:jc w:val="right"/>
              <w:rPr>
                <w:rFonts w:ascii="Times New Roman" w:hAnsi="Times New Roman"/>
                <w:spacing w:val="-10"/>
                <w:sz w:val="22"/>
                <w:szCs w:val="22"/>
                <w:lang w:val="ru-RU" w:eastAsia="ru-RU"/>
              </w:rPr>
            </w:pPr>
          </w:p>
        </w:tc>
        <w:tc>
          <w:tcPr>
            <w:tcW w:w="1928" w:type="dxa"/>
            <w:noWrap/>
            <w:vAlign w:val="bottom"/>
          </w:tcPr>
          <w:p w:rsidR="002144DD" w:rsidRPr="00FD1704" w:rsidRDefault="002144DD" w:rsidP="00180EF7">
            <w:pPr>
              <w:pStyle w:val="000Normal"/>
              <w:spacing w:before="0" w:after="0" w:line="240" w:lineRule="auto"/>
              <w:ind w:right="-21"/>
              <w:jc w:val="right"/>
              <w:rPr>
                <w:rFonts w:ascii="Times New Roman" w:hAnsi="Times New Roman"/>
                <w:spacing w:val="-10"/>
                <w:sz w:val="22"/>
                <w:szCs w:val="22"/>
                <w:lang w:val="ru-RU" w:eastAsia="ru-RU"/>
              </w:rPr>
            </w:pPr>
          </w:p>
        </w:tc>
        <w:tc>
          <w:tcPr>
            <w:tcW w:w="1620" w:type="dxa"/>
            <w:noWrap/>
            <w:vAlign w:val="bottom"/>
          </w:tcPr>
          <w:p w:rsidR="002144DD" w:rsidRPr="00FD1704" w:rsidRDefault="002144DD" w:rsidP="00180EF7">
            <w:pPr>
              <w:pStyle w:val="000Normal"/>
              <w:spacing w:before="0" w:after="0" w:line="240" w:lineRule="auto"/>
              <w:ind w:right="-21"/>
              <w:jc w:val="right"/>
              <w:rPr>
                <w:rFonts w:ascii="Times New Roman" w:hAnsi="Times New Roman"/>
                <w:spacing w:val="-10"/>
                <w:sz w:val="22"/>
                <w:szCs w:val="22"/>
                <w:lang w:val="ru-RU" w:eastAsia="ru-RU"/>
              </w:rPr>
            </w:pPr>
          </w:p>
        </w:tc>
      </w:tr>
      <w:tr w:rsidR="007376FA" w:rsidRPr="00FD1704" w:rsidTr="00C8565C">
        <w:trPr>
          <w:trHeight w:val="225"/>
        </w:trPr>
        <w:tc>
          <w:tcPr>
            <w:tcW w:w="2835" w:type="dxa"/>
            <w:vAlign w:val="bottom"/>
          </w:tcPr>
          <w:p w:rsidR="007376FA" w:rsidRPr="00FD1704" w:rsidRDefault="007376FA" w:rsidP="00180EF7">
            <w:pPr>
              <w:pStyle w:val="000Normal"/>
              <w:spacing w:before="0" w:after="0" w:line="240" w:lineRule="auto"/>
              <w:ind w:right="-21"/>
              <w:jc w:val="left"/>
              <w:rPr>
                <w:rFonts w:ascii="Times New Roman" w:hAnsi="Times New Roman"/>
                <w:spacing w:val="-10"/>
                <w:sz w:val="22"/>
                <w:szCs w:val="22"/>
                <w:lang w:val="ru-RU" w:eastAsia="ru-RU"/>
              </w:rPr>
            </w:pPr>
            <w:r w:rsidRPr="00FD1704">
              <w:rPr>
                <w:rFonts w:ascii="Times New Roman" w:hAnsi="Times New Roman"/>
                <w:spacing w:val="-10"/>
                <w:sz w:val="22"/>
                <w:szCs w:val="22"/>
                <w:lang w:val="ru-RU" w:eastAsia="ru-RU"/>
              </w:rPr>
              <w:t>Производные финансовые инструменты</w:t>
            </w:r>
          </w:p>
        </w:tc>
        <w:tc>
          <w:tcPr>
            <w:tcW w:w="1087" w:type="dxa"/>
            <w:noWrap/>
            <w:vAlign w:val="bottom"/>
          </w:tcPr>
          <w:p w:rsidR="007376FA" w:rsidRPr="00FD1704" w:rsidRDefault="007376FA" w:rsidP="00180EF7">
            <w:pPr>
              <w:pStyle w:val="000Normal"/>
              <w:spacing w:before="0" w:after="0" w:line="240" w:lineRule="auto"/>
              <w:ind w:right="-21"/>
              <w:jc w:val="right"/>
              <w:rPr>
                <w:rFonts w:ascii="Times New Roman" w:hAnsi="Times New Roman"/>
                <w:spacing w:val="-10"/>
                <w:sz w:val="22"/>
                <w:szCs w:val="22"/>
                <w:lang w:val="ru-RU" w:eastAsia="ru-RU"/>
              </w:rPr>
            </w:pPr>
            <w:r w:rsidRPr="00FD1704">
              <w:rPr>
                <w:rFonts w:ascii="Times New Roman" w:hAnsi="Times New Roman"/>
                <w:spacing w:val="-10"/>
                <w:sz w:val="22"/>
                <w:szCs w:val="22"/>
                <w:lang w:val="ru-RU" w:eastAsia="ru-RU"/>
              </w:rPr>
              <w:t>- </w:t>
            </w:r>
          </w:p>
        </w:tc>
        <w:tc>
          <w:tcPr>
            <w:tcW w:w="1890" w:type="dxa"/>
            <w:noWrap/>
            <w:vAlign w:val="bottom"/>
          </w:tcPr>
          <w:p w:rsidR="007376FA" w:rsidRPr="00FD1704" w:rsidRDefault="007376FA" w:rsidP="002307F8">
            <w:pPr>
              <w:jc w:val="right"/>
              <w:rPr>
                <w:spacing w:val="-10"/>
                <w:sz w:val="22"/>
                <w:szCs w:val="22"/>
              </w:rPr>
            </w:pPr>
            <w:r w:rsidRPr="00FD1704">
              <w:rPr>
                <w:spacing w:val="-10"/>
                <w:sz w:val="22"/>
                <w:szCs w:val="22"/>
              </w:rPr>
              <w:t>16 122</w:t>
            </w:r>
          </w:p>
        </w:tc>
        <w:tc>
          <w:tcPr>
            <w:tcW w:w="1928" w:type="dxa"/>
            <w:noWrap/>
            <w:vAlign w:val="bottom"/>
          </w:tcPr>
          <w:p w:rsidR="007376FA" w:rsidRPr="00FD1704" w:rsidRDefault="007376FA" w:rsidP="00180EF7">
            <w:pPr>
              <w:jc w:val="right"/>
              <w:rPr>
                <w:spacing w:val="-10"/>
                <w:sz w:val="22"/>
                <w:szCs w:val="22"/>
              </w:rPr>
            </w:pPr>
            <w:r w:rsidRPr="00FD1704">
              <w:rPr>
                <w:spacing w:val="-10"/>
                <w:sz w:val="22"/>
                <w:szCs w:val="22"/>
              </w:rPr>
              <w:t>-</w:t>
            </w:r>
          </w:p>
        </w:tc>
        <w:tc>
          <w:tcPr>
            <w:tcW w:w="1620" w:type="dxa"/>
            <w:noWrap/>
            <w:vAlign w:val="bottom"/>
          </w:tcPr>
          <w:p w:rsidR="007376FA" w:rsidRPr="00FD1704" w:rsidRDefault="007376FA" w:rsidP="00180EF7">
            <w:pPr>
              <w:jc w:val="right"/>
              <w:rPr>
                <w:spacing w:val="-10"/>
                <w:sz w:val="22"/>
                <w:szCs w:val="22"/>
              </w:rPr>
            </w:pPr>
            <w:r w:rsidRPr="00FD1704">
              <w:rPr>
                <w:spacing w:val="-10"/>
                <w:sz w:val="22"/>
                <w:szCs w:val="22"/>
              </w:rPr>
              <w:t>16</w:t>
            </w:r>
            <w:r w:rsidR="00CB4CF8" w:rsidRPr="00FD1704">
              <w:rPr>
                <w:spacing w:val="-10"/>
                <w:sz w:val="22"/>
                <w:szCs w:val="22"/>
              </w:rPr>
              <w:t xml:space="preserve"> </w:t>
            </w:r>
            <w:r w:rsidRPr="00FD1704">
              <w:rPr>
                <w:spacing w:val="-10"/>
                <w:sz w:val="22"/>
                <w:szCs w:val="22"/>
              </w:rPr>
              <w:t>122</w:t>
            </w:r>
          </w:p>
        </w:tc>
      </w:tr>
      <w:tr w:rsidR="007376FA" w:rsidRPr="00FD1704" w:rsidTr="00C8565C">
        <w:trPr>
          <w:trHeight w:val="225"/>
        </w:trPr>
        <w:tc>
          <w:tcPr>
            <w:tcW w:w="2835" w:type="dxa"/>
            <w:noWrap/>
            <w:vAlign w:val="bottom"/>
          </w:tcPr>
          <w:p w:rsidR="007376FA" w:rsidRPr="00FD1704" w:rsidRDefault="007376FA" w:rsidP="00180EF7">
            <w:pPr>
              <w:pStyle w:val="000Normal"/>
              <w:spacing w:before="0" w:after="0" w:line="240" w:lineRule="auto"/>
              <w:ind w:right="-21"/>
              <w:jc w:val="left"/>
              <w:rPr>
                <w:rFonts w:ascii="Times New Roman" w:hAnsi="Times New Roman"/>
                <w:b/>
                <w:spacing w:val="-10"/>
                <w:sz w:val="22"/>
                <w:szCs w:val="22"/>
                <w:lang w:val="ru-RU" w:eastAsia="ru-RU"/>
              </w:rPr>
            </w:pPr>
            <w:r w:rsidRPr="00FD1704">
              <w:rPr>
                <w:rFonts w:ascii="Times New Roman" w:hAnsi="Times New Roman"/>
                <w:b/>
                <w:spacing w:val="-10"/>
                <w:sz w:val="22"/>
                <w:szCs w:val="22"/>
                <w:lang w:val="ru-RU" w:eastAsia="ru-RU"/>
              </w:rPr>
              <w:t>Итого</w:t>
            </w:r>
          </w:p>
        </w:tc>
        <w:tc>
          <w:tcPr>
            <w:tcW w:w="1087" w:type="dxa"/>
            <w:noWrap/>
            <w:vAlign w:val="bottom"/>
          </w:tcPr>
          <w:p w:rsidR="007376FA" w:rsidRPr="00FD1704" w:rsidRDefault="007376FA" w:rsidP="00180EF7">
            <w:pPr>
              <w:pStyle w:val="000Normal"/>
              <w:spacing w:before="0" w:after="0" w:line="240" w:lineRule="auto"/>
              <w:ind w:right="-21"/>
              <w:jc w:val="right"/>
              <w:rPr>
                <w:rFonts w:ascii="Times New Roman" w:hAnsi="Times New Roman"/>
                <w:b/>
                <w:spacing w:val="-10"/>
                <w:sz w:val="22"/>
                <w:szCs w:val="22"/>
                <w:lang w:val="ru-RU" w:eastAsia="ru-RU"/>
              </w:rPr>
            </w:pPr>
            <w:r w:rsidRPr="00FD1704">
              <w:rPr>
                <w:rFonts w:ascii="Times New Roman" w:hAnsi="Times New Roman"/>
                <w:b/>
                <w:spacing w:val="-10"/>
                <w:sz w:val="22"/>
                <w:szCs w:val="22"/>
                <w:lang w:val="ru-RU" w:eastAsia="ru-RU"/>
              </w:rPr>
              <w:t>-</w:t>
            </w:r>
          </w:p>
        </w:tc>
        <w:tc>
          <w:tcPr>
            <w:tcW w:w="1890" w:type="dxa"/>
            <w:noWrap/>
            <w:vAlign w:val="bottom"/>
          </w:tcPr>
          <w:p w:rsidR="007376FA" w:rsidRPr="00FD1704" w:rsidRDefault="007376FA" w:rsidP="002307F8">
            <w:pPr>
              <w:jc w:val="right"/>
              <w:rPr>
                <w:b/>
                <w:spacing w:val="-10"/>
                <w:sz w:val="22"/>
                <w:szCs w:val="22"/>
              </w:rPr>
            </w:pPr>
            <w:r w:rsidRPr="00FD1704">
              <w:rPr>
                <w:b/>
                <w:spacing w:val="-10"/>
                <w:sz w:val="22"/>
                <w:szCs w:val="22"/>
              </w:rPr>
              <w:t>16 122</w:t>
            </w:r>
          </w:p>
        </w:tc>
        <w:tc>
          <w:tcPr>
            <w:tcW w:w="1928" w:type="dxa"/>
            <w:noWrap/>
            <w:vAlign w:val="bottom"/>
          </w:tcPr>
          <w:p w:rsidR="007376FA" w:rsidRPr="00FD1704" w:rsidRDefault="007376FA" w:rsidP="00180EF7">
            <w:pPr>
              <w:jc w:val="right"/>
              <w:rPr>
                <w:b/>
                <w:spacing w:val="-10"/>
                <w:sz w:val="22"/>
                <w:szCs w:val="22"/>
              </w:rPr>
            </w:pPr>
            <w:r w:rsidRPr="00FD1704">
              <w:rPr>
                <w:b/>
                <w:spacing w:val="-10"/>
                <w:sz w:val="22"/>
                <w:szCs w:val="22"/>
              </w:rPr>
              <w:t>-</w:t>
            </w:r>
          </w:p>
        </w:tc>
        <w:tc>
          <w:tcPr>
            <w:tcW w:w="1620" w:type="dxa"/>
            <w:noWrap/>
            <w:vAlign w:val="bottom"/>
          </w:tcPr>
          <w:p w:rsidR="007376FA" w:rsidRPr="00FD1704" w:rsidRDefault="007376FA" w:rsidP="00180EF7">
            <w:pPr>
              <w:jc w:val="right"/>
              <w:rPr>
                <w:b/>
                <w:spacing w:val="-10"/>
                <w:sz w:val="22"/>
                <w:szCs w:val="22"/>
              </w:rPr>
            </w:pPr>
            <w:r w:rsidRPr="00FD1704">
              <w:rPr>
                <w:b/>
                <w:spacing w:val="-10"/>
                <w:sz w:val="22"/>
                <w:szCs w:val="22"/>
              </w:rPr>
              <w:t>16 122</w:t>
            </w:r>
          </w:p>
        </w:tc>
      </w:tr>
    </w:tbl>
    <w:p w:rsidR="00F23B5D" w:rsidRPr="00FD1704" w:rsidRDefault="00F23B5D" w:rsidP="001938A5">
      <w:pPr>
        <w:pStyle w:val="Normaltext"/>
        <w:ind w:right="-23" w:firstLine="540"/>
        <w:rPr>
          <w:spacing w:val="-6"/>
          <w:lang w:val="ru-RU" w:eastAsia="ru-RU"/>
        </w:rPr>
      </w:pPr>
    </w:p>
    <w:p w:rsidR="00775E13" w:rsidRPr="00FD1704" w:rsidRDefault="003A207C" w:rsidP="003A207C">
      <w:pPr>
        <w:pStyle w:val="000Normal"/>
        <w:spacing w:before="0" w:after="0" w:line="240" w:lineRule="auto"/>
        <w:ind w:right="-21" w:firstLine="540"/>
        <w:rPr>
          <w:rFonts w:ascii="Times New Roman" w:hAnsi="Times New Roman"/>
          <w:spacing w:val="-6"/>
          <w:sz w:val="24"/>
          <w:szCs w:val="24"/>
          <w:lang w:val="ru-RU" w:eastAsia="ru-RU"/>
        </w:rPr>
      </w:pPr>
      <w:r w:rsidRPr="00FD1704">
        <w:rPr>
          <w:rFonts w:ascii="Times New Roman" w:hAnsi="Times New Roman"/>
          <w:spacing w:val="-6"/>
          <w:sz w:val="24"/>
          <w:szCs w:val="24"/>
          <w:lang w:val="ru-RU" w:eastAsia="ru-RU"/>
        </w:rPr>
        <w:t>Влияние во</w:t>
      </w:r>
      <w:r w:rsidR="001E0F1B" w:rsidRPr="00FD1704">
        <w:rPr>
          <w:rFonts w:ascii="Times New Roman" w:hAnsi="Times New Roman"/>
          <w:spacing w:val="-6"/>
          <w:sz w:val="24"/>
          <w:szCs w:val="24"/>
          <w:lang w:val="ru-RU" w:eastAsia="ru-RU"/>
        </w:rPr>
        <w:t>зможных альтернативных допущени</w:t>
      </w:r>
      <w:r w:rsidRPr="00FD1704">
        <w:rPr>
          <w:rFonts w:ascii="Times New Roman" w:hAnsi="Times New Roman"/>
          <w:spacing w:val="-6"/>
          <w:sz w:val="24"/>
          <w:szCs w:val="24"/>
          <w:lang w:val="ru-RU" w:eastAsia="ru-RU"/>
        </w:rPr>
        <w:t>й на оценки справедливой стоимости инструментов уровня 3 (исходные д</w:t>
      </w:r>
      <w:r w:rsidR="00A169F6" w:rsidRPr="00FD1704">
        <w:rPr>
          <w:rFonts w:ascii="Times New Roman" w:hAnsi="Times New Roman"/>
          <w:spacing w:val="-6"/>
          <w:sz w:val="24"/>
          <w:szCs w:val="24"/>
          <w:lang w:val="ru-RU" w:eastAsia="ru-RU"/>
        </w:rPr>
        <w:t>анные –  нерыночная информация):</w:t>
      </w:r>
    </w:p>
    <w:tbl>
      <w:tblPr>
        <w:tblW w:w="9356" w:type="dxa"/>
        <w:tblInd w:w="108" w:type="dxa"/>
        <w:tblLook w:val="04A0"/>
      </w:tblPr>
      <w:tblGrid>
        <w:gridCol w:w="2552"/>
        <w:gridCol w:w="1520"/>
        <w:gridCol w:w="1740"/>
        <w:gridCol w:w="1804"/>
        <w:gridCol w:w="1740"/>
      </w:tblGrid>
      <w:tr w:rsidR="00B42D2C" w:rsidRPr="00FD1704" w:rsidTr="00B42D2C">
        <w:trPr>
          <w:trHeight w:val="300"/>
        </w:trPr>
        <w:tc>
          <w:tcPr>
            <w:tcW w:w="2552" w:type="dxa"/>
            <w:tcBorders>
              <w:top w:val="nil"/>
              <w:left w:val="nil"/>
              <w:bottom w:val="nil"/>
              <w:right w:val="nil"/>
            </w:tcBorders>
            <w:shd w:val="clear" w:color="auto" w:fill="auto"/>
            <w:noWrap/>
            <w:vAlign w:val="bottom"/>
            <w:hideMark/>
          </w:tcPr>
          <w:p w:rsidR="00B42D2C" w:rsidRPr="00FD1704" w:rsidRDefault="00B42D2C">
            <w:pPr>
              <w:rPr>
                <w:rFonts w:ascii="Calibri" w:hAnsi="Calibri" w:cs="Calibri"/>
                <w:sz w:val="22"/>
                <w:szCs w:val="22"/>
              </w:rPr>
            </w:pPr>
          </w:p>
        </w:tc>
        <w:tc>
          <w:tcPr>
            <w:tcW w:w="1520" w:type="dxa"/>
            <w:tcBorders>
              <w:top w:val="nil"/>
              <w:left w:val="nil"/>
              <w:bottom w:val="nil"/>
              <w:right w:val="nil"/>
            </w:tcBorders>
            <w:shd w:val="clear" w:color="auto" w:fill="auto"/>
            <w:noWrap/>
            <w:vAlign w:val="bottom"/>
            <w:hideMark/>
          </w:tcPr>
          <w:p w:rsidR="00B42D2C" w:rsidRPr="00FD1704" w:rsidRDefault="00B42D2C">
            <w:pPr>
              <w:rPr>
                <w:rFonts w:ascii="Calibri" w:hAnsi="Calibri" w:cs="Calibri"/>
                <w:sz w:val="22"/>
                <w:szCs w:val="22"/>
              </w:rPr>
            </w:pPr>
          </w:p>
        </w:tc>
        <w:tc>
          <w:tcPr>
            <w:tcW w:w="1740" w:type="dxa"/>
            <w:tcBorders>
              <w:top w:val="nil"/>
              <w:left w:val="nil"/>
              <w:bottom w:val="nil"/>
              <w:right w:val="nil"/>
            </w:tcBorders>
            <w:shd w:val="clear" w:color="auto" w:fill="auto"/>
            <w:noWrap/>
            <w:vAlign w:val="bottom"/>
            <w:hideMark/>
          </w:tcPr>
          <w:p w:rsidR="00B42D2C" w:rsidRPr="00FD1704" w:rsidRDefault="00B42D2C" w:rsidP="00E62E32">
            <w:pPr>
              <w:jc w:val="center"/>
              <w:rPr>
                <w:spacing w:val="-10"/>
                <w:sz w:val="22"/>
                <w:szCs w:val="22"/>
              </w:rPr>
            </w:pPr>
            <w:r w:rsidRPr="00FD1704">
              <w:rPr>
                <w:spacing w:val="-10"/>
                <w:sz w:val="22"/>
                <w:szCs w:val="22"/>
              </w:rPr>
              <w:t>201</w:t>
            </w:r>
            <w:r w:rsidR="00E62E32" w:rsidRPr="00FD1704">
              <w:rPr>
                <w:spacing w:val="-10"/>
                <w:sz w:val="22"/>
                <w:szCs w:val="22"/>
                <w:lang w:val="en-US"/>
              </w:rPr>
              <w:t>5</w:t>
            </w:r>
            <w:r w:rsidRPr="00FD1704">
              <w:rPr>
                <w:spacing w:val="-10"/>
                <w:sz w:val="22"/>
                <w:szCs w:val="22"/>
              </w:rPr>
              <w:t xml:space="preserve"> г.</w:t>
            </w:r>
          </w:p>
        </w:tc>
        <w:tc>
          <w:tcPr>
            <w:tcW w:w="1804" w:type="dxa"/>
            <w:tcBorders>
              <w:top w:val="nil"/>
              <w:left w:val="nil"/>
              <w:bottom w:val="nil"/>
              <w:right w:val="nil"/>
            </w:tcBorders>
            <w:shd w:val="clear" w:color="auto" w:fill="auto"/>
            <w:noWrap/>
            <w:vAlign w:val="bottom"/>
            <w:hideMark/>
          </w:tcPr>
          <w:p w:rsidR="00B42D2C" w:rsidRPr="00FD1704" w:rsidRDefault="00B42D2C">
            <w:pPr>
              <w:rPr>
                <w:spacing w:val="-10"/>
                <w:sz w:val="22"/>
                <w:szCs w:val="22"/>
              </w:rPr>
            </w:pPr>
          </w:p>
        </w:tc>
        <w:tc>
          <w:tcPr>
            <w:tcW w:w="1740" w:type="dxa"/>
            <w:tcBorders>
              <w:top w:val="nil"/>
              <w:left w:val="nil"/>
              <w:bottom w:val="nil"/>
              <w:right w:val="nil"/>
            </w:tcBorders>
            <w:shd w:val="clear" w:color="auto" w:fill="auto"/>
            <w:noWrap/>
            <w:vAlign w:val="bottom"/>
            <w:hideMark/>
          </w:tcPr>
          <w:p w:rsidR="00B42D2C" w:rsidRPr="00FD1704" w:rsidRDefault="00E62E32">
            <w:pPr>
              <w:jc w:val="center"/>
              <w:rPr>
                <w:spacing w:val="-10"/>
                <w:sz w:val="22"/>
                <w:szCs w:val="22"/>
              </w:rPr>
            </w:pPr>
            <w:r w:rsidRPr="00FD1704">
              <w:rPr>
                <w:spacing w:val="-10"/>
                <w:sz w:val="22"/>
                <w:szCs w:val="22"/>
              </w:rPr>
              <w:t>201</w:t>
            </w:r>
            <w:r w:rsidRPr="00FD1704">
              <w:rPr>
                <w:spacing w:val="-10"/>
                <w:sz w:val="22"/>
                <w:szCs w:val="22"/>
                <w:lang w:val="en-US"/>
              </w:rPr>
              <w:t>4</w:t>
            </w:r>
            <w:r w:rsidR="00B42D2C" w:rsidRPr="00FD1704">
              <w:rPr>
                <w:spacing w:val="-10"/>
                <w:sz w:val="22"/>
                <w:szCs w:val="22"/>
              </w:rPr>
              <w:t xml:space="preserve"> г.</w:t>
            </w:r>
          </w:p>
        </w:tc>
      </w:tr>
      <w:tr w:rsidR="00B42D2C" w:rsidRPr="00FD1704" w:rsidTr="00E62E32">
        <w:trPr>
          <w:trHeight w:val="12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2D2C" w:rsidRPr="00FD1704" w:rsidRDefault="00B42D2C">
            <w:pPr>
              <w:jc w:val="center"/>
              <w:rPr>
                <w:spacing w:val="-6"/>
                <w:sz w:val="22"/>
                <w:szCs w:val="22"/>
                <w:lang w:eastAsia="en-US"/>
              </w:rPr>
            </w:pPr>
            <w:r w:rsidRPr="00FD1704">
              <w:rPr>
                <w:spacing w:val="-6"/>
                <w:sz w:val="22"/>
                <w:szCs w:val="22"/>
                <w:lang w:eastAsia="en-US"/>
              </w:rPr>
              <w:t> </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B42D2C" w:rsidRPr="00FD1704" w:rsidRDefault="00B42D2C">
            <w:pPr>
              <w:jc w:val="center"/>
              <w:rPr>
                <w:spacing w:val="-6"/>
                <w:sz w:val="22"/>
                <w:szCs w:val="22"/>
                <w:lang w:eastAsia="en-US"/>
              </w:rPr>
            </w:pPr>
            <w:r w:rsidRPr="00FD1704">
              <w:rPr>
                <w:spacing w:val="-6"/>
                <w:sz w:val="22"/>
                <w:szCs w:val="22"/>
                <w:lang w:eastAsia="en-US"/>
              </w:rPr>
              <w:t>Балансовая стоимость</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B42D2C" w:rsidRPr="00FD1704" w:rsidRDefault="00B42D2C">
            <w:pPr>
              <w:jc w:val="center"/>
              <w:rPr>
                <w:spacing w:val="-6"/>
                <w:sz w:val="22"/>
                <w:szCs w:val="22"/>
                <w:lang w:eastAsia="en-US"/>
              </w:rPr>
            </w:pPr>
            <w:r w:rsidRPr="00FD1704">
              <w:rPr>
                <w:spacing w:val="-6"/>
                <w:sz w:val="22"/>
                <w:szCs w:val="22"/>
                <w:lang w:eastAsia="en-US"/>
              </w:rPr>
              <w:t>Влияние возможных альтернативных допущений</w:t>
            </w:r>
          </w:p>
        </w:tc>
        <w:tc>
          <w:tcPr>
            <w:tcW w:w="1804" w:type="dxa"/>
            <w:tcBorders>
              <w:top w:val="single" w:sz="4" w:space="0" w:color="auto"/>
              <w:left w:val="nil"/>
              <w:bottom w:val="single" w:sz="4" w:space="0" w:color="auto"/>
              <w:right w:val="single" w:sz="4" w:space="0" w:color="auto"/>
            </w:tcBorders>
            <w:shd w:val="clear" w:color="auto" w:fill="auto"/>
            <w:vAlign w:val="center"/>
            <w:hideMark/>
          </w:tcPr>
          <w:p w:rsidR="00B42D2C" w:rsidRPr="00FD1704" w:rsidRDefault="00B42D2C">
            <w:pPr>
              <w:jc w:val="center"/>
              <w:rPr>
                <w:spacing w:val="-6"/>
                <w:sz w:val="22"/>
                <w:szCs w:val="22"/>
                <w:lang w:eastAsia="en-US"/>
              </w:rPr>
            </w:pPr>
            <w:r w:rsidRPr="00FD1704">
              <w:rPr>
                <w:spacing w:val="-6"/>
                <w:sz w:val="22"/>
                <w:szCs w:val="22"/>
                <w:lang w:eastAsia="en-US"/>
              </w:rPr>
              <w:t>Балансовая стоимость</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B42D2C" w:rsidRPr="00FD1704" w:rsidRDefault="00B42D2C">
            <w:pPr>
              <w:jc w:val="center"/>
              <w:rPr>
                <w:spacing w:val="-6"/>
                <w:sz w:val="22"/>
                <w:szCs w:val="22"/>
                <w:lang w:eastAsia="en-US"/>
              </w:rPr>
            </w:pPr>
            <w:r w:rsidRPr="00FD1704">
              <w:rPr>
                <w:spacing w:val="-6"/>
                <w:sz w:val="22"/>
                <w:szCs w:val="22"/>
                <w:lang w:eastAsia="en-US"/>
              </w:rPr>
              <w:t>Влияние возможных альтернативных допущений</w:t>
            </w:r>
          </w:p>
        </w:tc>
      </w:tr>
      <w:tr w:rsidR="00E62E32" w:rsidRPr="00FD1704" w:rsidTr="000447FF">
        <w:trPr>
          <w:trHeight w:val="30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2E32" w:rsidRPr="00FD1704" w:rsidRDefault="00E62E32" w:rsidP="00E62E32">
            <w:pPr>
              <w:rPr>
                <w:spacing w:val="-6"/>
                <w:sz w:val="22"/>
                <w:szCs w:val="22"/>
                <w:lang w:eastAsia="en-US"/>
              </w:rPr>
            </w:pPr>
            <w:r w:rsidRPr="00FD1704">
              <w:rPr>
                <w:spacing w:val="-6"/>
                <w:sz w:val="22"/>
                <w:szCs w:val="22"/>
                <w:lang w:eastAsia="en-US"/>
              </w:rPr>
              <w:t>Финансовые активы</w:t>
            </w:r>
          </w:p>
        </w:tc>
      </w:tr>
      <w:tr w:rsidR="00E62E32" w:rsidRPr="00FD1704" w:rsidTr="00E62E32">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2E32" w:rsidRPr="00FD1704" w:rsidRDefault="00E62E32">
            <w:pPr>
              <w:rPr>
                <w:spacing w:val="-6"/>
                <w:sz w:val="22"/>
                <w:szCs w:val="22"/>
                <w:lang w:eastAsia="en-US"/>
              </w:rPr>
            </w:pPr>
            <w:r w:rsidRPr="00FD1704">
              <w:rPr>
                <w:spacing w:val="-6"/>
                <w:sz w:val="22"/>
                <w:szCs w:val="22"/>
                <w:lang w:eastAsia="en-US"/>
              </w:rPr>
              <w:t xml:space="preserve">Производные финансовые инструменты </w:t>
            </w:r>
          </w:p>
        </w:tc>
        <w:tc>
          <w:tcPr>
            <w:tcW w:w="1520" w:type="dxa"/>
            <w:tcBorders>
              <w:top w:val="single" w:sz="4" w:space="0" w:color="auto"/>
              <w:left w:val="nil"/>
              <w:bottom w:val="single" w:sz="4" w:space="0" w:color="auto"/>
              <w:right w:val="single" w:sz="4" w:space="0" w:color="auto"/>
            </w:tcBorders>
            <w:shd w:val="clear" w:color="auto" w:fill="auto"/>
            <w:vAlign w:val="bottom"/>
            <w:hideMark/>
          </w:tcPr>
          <w:p w:rsidR="00E62E32" w:rsidRPr="00FD1704" w:rsidRDefault="00E62E32" w:rsidP="000E3161">
            <w:pPr>
              <w:jc w:val="right"/>
              <w:rPr>
                <w:spacing w:val="-6"/>
                <w:sz w:val="22"/>
                <w:szCs w:val="22"/>
                <w:lang w:val="en-US" w:eastAsia="en-US"/>
              </w:rPr>
            </w:pPr>
            <w:r w:rsidRPr="00FD1704">
              <w:rPr>
                <w:spacing w:val="-6"/>
                <w:sz w:val="22"/>
                <w:szCs w:val="22"/>
                <w:lang w:val="en-US" w:eastAsia="en-US"/>
              </w:rPr>
              <w:t>-</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E62E32" w:rsidRPr="00FD1704" w:rsidRDefault="00E62E32" w:rsidP="00B42D2C">
            <w:pPr>
              <w:jc w:val="right"/>
              <w:rPr>
                <w:spacing w:val="-6"/>
                <w:sz w:val="22"/>
                <w:szCs w:val="22"/>
                <w:lang w:val="en-US" w:eastAsia="en-US"/>
              </w:rPr>
            </w:pPr>
            <w:r w:rsidRPr="00FD1704">
              <w:rPr>
                <w:spacing w:val="-6"/>
                <w:sz w:val="22"/>
                <w:szCs w:val="22"/>
                <w:lang w:val="en-US" w:eastAsia="en-US"/>
              </w:rPr>
              <w:t>-</w:t>
            </w:r>
          </w:p>
        </w:tc>
        <w:tc>
          <w:tcPr>
            <w:tcW w:w="1804" w:type="dxa"/>
            <w:tcBorders>
              <w:top w:val="single" w:sz="4" w:space="0" w:color="auto"/>
              <w:left w:val="nil"/>
              <w:bottom w:val="single" w:sz="4" w:space="0" w:color="auto"/>
              <w:right w:val="single" w:sz="4" w:space="0" w:color="auto"/>
            </w:tcBorders>
            <w:shd w:val="clear" w:color="auto" w:fill="auto"/>
            <w:vAlign w:val="bottom"/>
            <w:hideMark/>
          </w:tcPr>
          <w:p w:rsidR="00E62E32" w:rsidRPr="00FD1704" w:rsidRDefault="00E62E32" w:rsidP="000447FF">
            <w:pPr>
              <w:jc w:val="right"/>
              <w:rPr>
                <w:spacing w:val="-6"/>
                <w:sz w:val="22"/>
                <w:szCs w:val="22"/>
                <w:lang w:val="en-US" w:eastAsia="en-US"/>
              </w:rPr>
            </w:pPr>
            <w:r w:rsidRPr="00FD1704">
              <w:rPr>
                <w:spacing w:val="-6"/>
                <w:sz w:val="22"/>
                <w:szCs w:val="22"/>
                <w:lang w:eastAsia="en-US"/>
              </w:rPr>
              <w:t>1 006 214</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E62E32" w:rsidRPr="00FD1704" w:rsidRDefault="00E62E32" w:rsidP="000447FF">
            <w:pPr>
              <w:jc w:val="right"/>
              <w:rPr>
                <w:spacing w:val="-6"/>
                <w:sz w:val="22"/>
                <w:szCs w:val="22"/>
                <w:lang w:eastAsia="en-US"/>
              </w:rPr>
            </w:pPr>
            <w:r w:rsidRPr="00FD1704">
              <w:rPr>
                <w:spacing w:val="-6"/>
                <w:sz w:val="22"/>
                <w:szCs w:val="22"/>
                <w:lang w:eastAsia="en-US"/>
              </w:rPr>
              <w:t>(113 979)</w:t>
            </w:r>
          </w:p>
        </w:tc>
      </w:tr>
    </w:tbl>
    <w:p w:rsidR="001F5045" w:rsidRDefault="001F5045" w:rsidP="00492831">
      <w:pPr>
        <w:pStyle w:val="000Normal"/>
        <w:spacing w:before="0" w:after="0" w:line="240" w:lineRule="auto"/>
        <w:ind w:right="-21" w:firstLine="540"/>
        <w:rPr>
          <w:rFonts w:ascii="Times New Roman" w:hAnsi="Times New Roman"/>
          <w:spacing w:val="-6"/>
          <w:sz w:val="24"/>
          <w:szCs w:val="24"/>
          <w:lang w:val="ru-RU"/>
        </w:rPr>
      </w:pPr>
    </w:p>
    <w:p w:rsidR="003A207C" w:rsidRPr="00FD1704" w:rsidRDefault="00B42D2C" w:rsidP="00492831">
      <w:pPr>
        <w:pStyle w:val="000Normal"/>
        <w:spacing w:before="0" w:after="0" w:line="240" w:lineRule="auto"/>
        <w:ind w:right="-21" w:firstLine="540"/>
        <w:rPr>
          <w:rFonts w:ascii="Times New Roman" w:hAnsi="Times New Roman"/>
          <w:spacing w:val="-6"/>
          <w:sz w:val="24"/>
          <w:szCs w:val="24"/>
          <w:lang w:val="ru-RU"/>
        </w:rPr>
      </w:pPr>
      <w:r w:rsidRPr="00FD1704">
        <w:rPr>
          <w:rFonts w:ascii="Times New Roman" w:hAnsi="Times New Roman"/>
          <w:spacing w:val="-6"/>
          <w:sz w:val="24"/>
          <w:szCs w:val="24"/>
          <w:lang w:val="ru-RU"/>
        </w:rPr>
        <w:t>Чтобы определить возможные альтернативные допущения, банк скорректировал ключевые не наблюдаемые на рынке исходные данные для моделей следующим образом: банк скорректировал процентную ставку, используемую для расчета дисконтированных потоков в белорусских рублях</w:t>
      </w:r>
      <w:r w:rsidR="00492831" w:rsidRPr="00FD1704">
        <w:rPr>
          <w:rFonts w:ascii="Times New Roman" w:hAnsi="Times New Roman"/>
          <w:spacing w:val="-6"/>
          <w:sz w:val="24"/>
          <w:szCs w:val="24"/>
          <w:lang w:val="ru-RU"/>
        </w:rPr>
        <w:t xml:space="preserve"> и иностранной валюте</w:t>
      </w:r>
      <w:r w:rsidRPr="00FD1704">
        <w:rPr>
          <w:rFonts w:ascii="Times New Roman" w:hAnsi="Times New Roman"/>
          <w:spacing w:val="-6"/>
          <w:sz w:val="24"/>
          <w:szCs w:val="24"/>
          <w:lang w:val="ru-RU"/>
        </w:rPr>
        <w:t xml:space="preserve">. </w:t>
      </w:r>
    </w:p>
    <w:p w:rsidR="00FF05E8" w:rsidRPr="00FD1704" w:rsidRDefault="00FF05E8" w:rsidP="00552D4E">
      <w:pPr>
        <w:pStyle w:val="000Normal"/>
        <w:spacing w:before="0" w:after="0" w:line="240" w:lineRule="auto"/>
        <w:ind w:right="-21" w:firstLine="540"/>
        <w:rPr>
          <w:rFonts w:ascii="Times New Roman" w:hAnsi="Times New Roman"/>
          <w:spacing w:val="-6"/>
          <w:sz w:val="24"/>
          <w:szCs w:val="24"/>
          <w:lang w:val="ru-RU"/>
        </w:rPr>
      </w:pPr>
      <w:r w:rsidRPr="00FD1704">
        <w:rPr>
          <w:rFonts w:ascii="Times New Roman" w:hAnsi="Times New Roman"/>
          <w:spacing w:val="-6"/>
          <w:sz w:val="24"/>
          <w:szCs w:val="24"/>
          <w:lang w:val="ru-RU"/>
        </w:rPr>
        <w:t>Производные финансовые инструменты, стоимость которых определяется при помощи методик оценки, исходные данные для которых наблюдаю</w:t>
      </w:r>
      <w:r w:rsidR="00085C86" w:rsidRPr="00FD1704">
        <w:rPr>
          <w:rFonts w:ascii="Times New Roman" w:hAnsi="Times New Roman"/>
          <w:spacing w:val="-6"/>
          <w:sz w:val="24"/>
          <w:szCs w:val="24"/>
          <w:lang w:val="ru-RU"/>
        </w:rPr>
        <w:t xml:space="preserve">тся или не наблюдаются на рынке, представляют собой, главным образом, </w:t>
      </w:r>
      <w:r w:rsidR="00F82ADC" w:rsidRPr="00FD1704">
        <w:rPr>
          <w:rFonts w:ascii="Times New Roman" w:hAnsi="Times New Roman"/>
          <w:spacing w:val="-6"/>
          <w:sz w:val="24"/>
          <w:szCs w:val="24"/>
          <w:lang w:val="ru-RU"/>
        </w:rPr>
        <w:t>валютные</w:t>
      </w:r>
      <w:r w:rsidR="00085C86" w:rsidRPr="00FD1704">
        <w:rPr>
          <w:rFonts w:ascii="Times New Roman" w:hAnsi="Times New Roman"/>
          <w:spacing w:val="-6"/>
          <w:sz w:val="24"/>
          <w:szCs w:val="24"/>
          <w:lang w:val="ru-RU"/>
        </w:rPr>
        <w:t xml:space="preserve"> свопы и форвардные валютные контракты. Наиболее часто применяемые методики оценки включают модели определения цены форвардов и свопов, использующие расчеты приведенной стоимости. Модели объединяют в себе различные исходные данные, включая кредитное качество</w:t>
      </w:r>
      <w:r w:rsidR="00552D4E" w:rsidRPr="00FD1704">
        <w:rPr>
          <w:rFonts w:ascii="Times New Roman" w:hAnsi="Times New Roman"/>
          <w:spacing w:val="-6"/>
          <w:sz w:val="24"/>
          <w:szCs w:val="24"/>
          <w:lang w:val="ru-RU"/>
        </w:rPr>
        <w:t xml:space="preserve"> контрагентов, форвардные и </w:t>
      </w:r>
      <w:proofErr w:type="gramStart"/>
      <w:r w:rsidR="00552D4E" w:rsidRPr="00FD1704">
        <w:rPr>
          <w:rFonts w:ascii="Times New Roman" w:hAnsi="Times New Roman"/>
          <w:spacing w:val="-6"/>
          <w:sz w:val="24"/>
          <w:szCs w:val="24"/>
          <w:lang w:val="ru-RU"/>
        </w:rPr>
        <w:t>спот-курсы</w:t>
      </w:r>
      <w:proofErr w:type="gramEnd"/>
      <w:r w:rsidR="00552D4E" w:rsidRPr="00FD1704">
        <w:rPr>
          <w:rFonts w:ascii="Times New Roman" w:hAnsi="Times New Roman"/>
          <w:spacing w:val="-6"/>
          <w:sz w:val="24"/>
          <w:szCs w:val="24"/>
          <w:lang w:val="ru-RU"/>
        </w:rPr>
        <w:t xml:space="preserve"> валют, а также </w:t>
      </w:r>
      <w:r w:rsidR="001F5045">
        <w:rPr>
          <w:rFonts w:ascii="Times New Roman" w:hAnsi="Times New Roman"/>
          <w:spacing w:val="-6"/>
          <w:sz w:val="24"/>
          <w:szCs w:val="24"/>
          <w:lang w:val="ru-RU"/>
        </w:rPr>
        <w:t>изменени</w:t>
      </w:r>
      <w:r w:rsidR="001F5045" w:rsidRPr="00FD1704">
        <w:rPr>
          <w:rFonts w:ascii="Times New Roman" w:hAnsi="Times New Roman"/>
          <w:spacing w:val="-6"/>
          <w:sz w:val="24"/>
          <w:szCs w:val="24"/>
          <w:lang w:val="ru-RU"/>
        </w:rPr>
        <w:t xml:space="preserve">е </w:t>
      </w:r>
      <w:r w:rsidR="00552D4E" w:rsidRPr="00FD1704">
        <w:rPr>
          <w:rFonts w:ascii="Times New Roman" w:hAnsi="Times New Roman"/>
          <w:spacing w:val="-6"/>
          <w:sz w:val="24"/>
          <w:szCs w:val="24"/>
          <w:lang w:val="ru-RU"/>
        </w:rPr>
        <w:t>процентных ставок.</w:t>
      </w:r>
    </w:p>
    <w:p w:rsidR="00FF05E8" w:rsidRPr="00FD1704" w:rsidRDefault="00FF05E8" w:rsidP="00FF05E8">
      <w:pPr>
        <w:pStyle w:val="000Normal"/>
        <w:spacing w:before="0" w:after="0" w:line="240" w:lineRule="auto"/>
        <w:ind w:right="-21" w:firstLine="540"/>
        <w:jc w:val="right"/>
        <w:rPr>
          <w:rFonts w:ascii="Times New Roman" w:hAnsi="Times New Roman"/>
          <w:spacing w:val="-6"/>
          <w:sz w:val="24"/>
          <w:lang w:val="ru-RU"/>
        </w:rPr>
      </w:pPr>
      <w:r w:rsidRPr="00FD1704">
        <w:rPr>
          <w:rFonts w:ascii="Times New Roman" w:hAnsi="Times New Roman"/>
          <w:spacing w:val="-6"/>
          <w:sz w:val="24"/>
          <w:lang w:val="ru-RU"/>
        </w:rPr>
        <w:t>(в миллионах белорусских рублей)</w:t>
      </w:r>
    </w:p>
    <w:tbl>
      <w:tblPr>
        <w:tblW w:w="9371" w:type="dxa"/>
        <w:tblInd w:w="93" w:type="dxa"/>
        <w:tblLayout w:type="fixed"/>
        <w:tblLook w:val="0000"/>
      </w:tblPr>
      <w:tblGrid>
        <w:gridCol w:w="2850"/>
        <w:gridCol w:w="1134"/>
        <w:gridCol w:w="1134"/>
        <w:gridCol w:w="993"/>
        <w:gridCol w:w="1134"/>
        <w:gridCol w:w="1134"/>
        <w:gridCol w:w="992"/>
      </w:tblGrid>
      <w:tr w:rsidR="00EC795C" w:rsidRPr="00FD1704" w:rsidTr="00465B10">
        <w:trPr>
          <w:trHeight w:val="255"/>
        </w:trPr>
        <w:tc>
          <w:tcPr>
            <w:tcW w:w="39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C795C" w:rsidRPr="00FD1704" w:rsidRDefault="00EC795C" w:rsidP="00180EF7">
            <w:pPr>
              <w:pStyle w:val="000Normal"/>
              <w:spacing w:before="0" w:after="0" w:line="240" w:lineRule="auto"/>
              <w:ind w:right="-21"/>
              <w:jc w:val="center"/>
              <w:rPr>
                <w:rFonts w:ascii="Times New Roman" w:hAnsi="Times New Roman"/>
                <w:spacing w:val="-6"/>
                <w:lang w:val="ru-RU"/>
              </w:rPr>
            </w:pPr>
          </w:p>
        </w:tc>
        <w:tc>
          <w:tcPr>
            <w:tcW w:w="2127" w:type="dxa"/>
            <w:gridSpan w:val="2"/>
            <w:tcBorders>
              <w:top w:val="single" w:sz="4" w:space="0" w:color="auto"/>
              <w:left w:val="nil"/>
              <w:bottom w:val="single" w:sz="4" w:space="0" w:color="auto"/>
              <w:right w:val="single" w:sz="4" w:space="0" w:color="auto"/>
            </w:tcBorders>
            <w:shd w:val="clear" w:color="auto" w:fill="auto"/>
            <w:vAlign w:val="bottom"/>
          </w:tcPr>
          <w:p w:rsidR="00EC795C" w:rsidRPr="00FD1704" w:rsidRDefault="00465B10" w:rsidP="00552D4E">
            <w:pPr>
              <w:pStyle w:val="000Normal"/>
              <w:spacing w:before="0" w:after="0" w:line="240" w:lineRule="auto"/>
              <w:ind w:right="-21"/>
              <w:jc w:val="center"/>
              <w:rPr>
                <w:rFonts w:ascii="Times New Roman" w:hAnsi="Times New Roman"/>
                <w:spacing w:val="-6"/>
                <w:lang w:val="ru-RU"/>
              </w:rPr>
            </w:pPr>
            <w:r w:rsidRPr="00FD1704">
              <w:rPr>
                <w:rFonts w:ascii="Times New Roman" w:hAnsi="Times New Roman"/>
                <w:spacing w:val="-6"/>
                <w:lang w:val="ru-RU"/>
              </w:rPr>
              <w:t>201</w:t>
            </w:r>
            <w:r w:rsidRPr="00FD1704">
              <w:rPr>
                <w:rFonts w:ascii="Times New Roman" w:hAnsi="Times New Roman"/>
                <w:spacing w:val="-6"/>
                <w:lang w:val="en-US"/>
              </w:rPr>
              <w:t>5</w:t>
            </w:r>
            <w:r w:rsidR="00EC795C" w:rsidRPr="00FD1704">
              <w:rPr>
                <w:rFonts w:ascii="Times New Roman" w:hAnsi="Times New Roman"/>
                <w:spacing w:val="-6"/>
                <w:lang w:val="ru-RU"/>
              </w:rPr>
              <w:t xml:space="preserve"> год</w:t>
            </w:r>
          </w:p>
        </w:tc>
        <w:tc>
          <w:tcPr>
            <w:tcW w:w="1134" w:type="dxa"/>
            <w:tcBorders>
              <w:top w:val="single" w:sz="4" w:space="0" w:color="auto"/>
              <w:left w:val="nil"/>
              <w:bottom w:val="single" w:sz="4" w:space="0" w:color="auto"/>
              <w:right w:val="single" w:sz="4" w:space="0" w:color="auto"/>
            </w:tcBorders>
            <w:shd w:val="clear" w:color="auto" w:fill="auto"/>
            <w:vAlign w:val="bottom"/>
          </w:tcPr>
          <w:p w:rsidR="00EC795C" w:rsidRPr="00FD1704" w:rsidRDefault="00EC795C" w:rsidP="00180EF7">
            <w:pPr>
              <w:pStyle w:val="000Normal"/>
              <w:spacing w:before="0" w:after="0" w:line="240" w:lineRule="auto"/>
              <w:ind w:right="-21"/>
              <w:jc w:val="center"/>
              <w:rPr>
                <w:rFonts w:ascii="Times New Roman" w:hAnsi="Times New Roman"/>
                <w:spacing w:val="-6"/>
                <w:lang w:val="ru-RU"/>
              </w:rPr>
            </w:pPr>
          </w:p>
        </w:tc>
        <w:tc>
          <w:tcPr>
            <w:tcW w:w="2126" w:type="dxa"/>
            <w:gridSpan w:val="2"/>
            <w:tcBorders>
              <w:top w:val="single" w:sz="4" w:space="0" w:color="auto"/>
              <w:left w:val="nil"/>
              <w:bottom w:val="single" w:sz="4" w:space="0" w:color="auto"/>
              <w:right w:val="single" w:sz="4" w:space="0" w:color="auto"/>
            </w:tcBorders>
            <w:shd w:val="clear" w:color="auto" w:fill="auto"/>
            <w:vAlign w:val="bottom"/>
          </w:tcPr>
          <w:p w:rsidR="00EC795C" w:rsidRPr="00FD1704" w:rsidRDefault="00EC795C" w:rsidP="00465B10">
            <w:pPr>
              <w:pStyle w:val="000Normal"/>
              <w:spacing w:before="0" w:after="0" w:line="240" w:lineRule="auto"/>
              <w:ind w:right="-21"/>
              <w:jc w:val="center"/>
              <w:rPr>
                <w:rFonts w:ascii="Times New Roman" w:hAnsi="Times New Roman"/>
                <w:spacing w:val="-6"/>
                <w:lang w:val="ru-RU"/>
              </w:rPr>
            </w:pPr>
            <w:r w:rsidRPr="00FD1704">
              <w:rPr>
                <w:rFonts w:ascii="Times New Roman" w:hAnsi="Times New Roman"/>
                <w:spacing w:val="-6"/>
                <w:lang w:val="ru-RU"/>
              </w:rPr>
              <w:t>201</w:t>
            </w:r>
            <w:r w:rsidR="00465B10" w:rsidRPr="00FD1704">
              <w:rPr>
                <w:rFonts w:ascii="Times New Roman" w:hAnsi="Times New Roman"/>
                <w:spacing w:val="-6"/>
                <w:lang w:val="en-US"/>
              </w:rPr>
              <w:t>4</w:t>
            </w:r>
            <w:r w:rsidRPr="00FD1704">
              <w:rPr>
                <w:rFonts w:ascii="Times New Roman" w:hAnsi="Times New Roman"/>
                <w:spacing w:val="-6"/>
                <w:lang w:val="ru-RU"/>
              </w:rPr>
              <w:t xml:space="preserve"> год</w:t>
            </w:r>
          </w:p>
        </w:tc>
      </w:tr>
      <w:tr w:rsidR="00FF05E8" w:rsidRPr="00FD1704" w:rsidTr="00465B10">
        <w:trPr>
          <w:trHeight w:val="255"/>
        </w:trPr>
        <w:tc>
          <w:tcPr>
            <w:tcW w:w="2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F05E8" w:rsidRPr="00FD1704" w:rsidRDefault="00FF05E8" w:rsidP="00180EF7">
            <w:pPr>
              <w:jc w:val="center"/>
              <w:rPr>
                <w:spacing w:val="-5"/>
                <w:sz w:val="20"/>
                <w:szCs w:val="20"/>
                <w:lang w:eastAsia="en-US"/>
              </w:rPr>
            </w:pPr>
            <w:r w:rsidRPr="00FD1704">
              <w:rPr>
                <w:spacing w:val="-5"/>
                <w:sz w:val="20"/>
                <w:szCs w:val="20"/>
                <w:lang w:eastAsia="en-US"/>
              </w:rPr>
              <w:t>Валютные контракты</w:t>
            </w:r>
          </w:p>
          <w:p w:rsidR="00FF05E8" w:rsidRPr="00FD1704" w:rsidRDefault="00FF05E8" w:rsidP="00180EF7">
            <w:pPr>
              <w:jc w:val="center"/>
              <w:rPr>
                <w:spacing w:val="-5"/>
                <w:sz w:val="20"/>
                <w:szCs w:val="20"/>
                <w:lang w:eastAsia="en-US"/>
              </w:rPr>
            </w:pPr>
            <w:r w:rsidRPr="00FD1704">
              <w:rPr>
                <w:spacing w:val="-5"/>
                <w:sz w:val="20"/>
                <w:szCs w:val="20"/>
                <w:lang w:eastAsia="en-US"/>
              </w:rPr>
              <w:t>(форварды и свопы</w:t>
            </w:r>
            <w:r w:rsidRPr="00FD1704">
              <w:rPr>
                <w:sz w:val="20"/>
                <w:szCs w:val="20"/>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F05E8" w:rsidRPr="00FD1704" w:rsidRDefault="00FF05E8" w:rsidP="00180EF7">
            <w:pPr>
              <w:pStyle w:val="000Normal"/>
              <w:spacing w:before="0" w:after="0" w:line="240" w:lineRule="auto"/>
              <w:ind w:right="-21"/>
              <w:jc w:val="center"/>
              <w:rPr>
                <w:rFonts w:ascii="Times New Roman" w:hAnsi="Times New Roman"/>
                <w:spacing w:val="-6"/>
                <w:lang w:val="ru-RU"/>
              </w:rPr>
            </w:pPr>
            <w:r w:rsidRPr="00FD1704">
              <w:rPr>
                <w:rFonts w:ascii="Times New Roman" w:hAnsi="Times New Roman"/>
                <w:spacing w:val="-6"/>
                <w:lang w:val="ru-RU"/>
              </w:rPr>
              <w:t>Условная основная сумма</w:t>
            </w: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rsidR="00FF05E8" w:rsidRPr="00FD1704" w:rsidRDefault="00FF05E8" w:rsidP="00180EF7">
            <w:pPr>
              <w:pStyle w:val="000Normal"/>
              <w:spacing w:before="0" w:after="0" w:line="240" w:lineRule="auto"/>
              <w:ind w:right="-21"/>
              <w:jc w:val="center"/>
              <w:rPr>
                <w:rFonts w:ascii="Times New Roman" w:hAnsi="Times New Roman"/>
                <w:spacing w:val="-6"/>
                <w:lang w:val="ru-RU"/>
              </w:rPr>
            </w:pPr>
            <w:r w:rsidRPr="00FD1704">
              <w:rPr>
                <w:rFonts w:ascii="Times New Roman" w:hAnsi="Times New Roman"/>
                <w:spacing w:val="-6"/>
                <w:lang w:val="ru-RU"/>
              </w:rPr>
              <w:t>Справедливая стоимость</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F05E8" w:rsidRPr="00FD1704" w:rsidRDefault="00FF05E8" w:rsidP="00180EF7">
            <w:pPr>
              <w:pStyle w:val="000Normal"/>
              <w:spacing w:before="0" w:after="0" w:line="240" w:lineRule="auto"/>
              <w:ind w:right="-21"/>
              <w:jc w:val="center"/>
              <w:rPr>
                <w:rFonts w:ascii="Times New Roman" w:hAnsi="Times New Roman"/>
                <w:spacing w:val="-6"/>
                <w:lang w:val="ru-RU"/>
              </w:rPr>
            </w:pPr>
            <w:r w:rsidRPr="00FD1704">
              <w:rPr>
                <w:rFonts w:ascii="Times New Roman" w:hAnsi="Times New Roman"/>
                <w:spacing w:val="-6"/>
                <w:lang w:val="ru-RU"/>
              </w:rPr>
              <w:t>Условная основная сумма</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FF05E8" w:rsidRPr="00FD1704" w:rsidRDefault="00FF05E8" w:rsidP="00180EF7">
            <w:pPr>
              <w:pStyle w:val="000Normal"/>
              <w:spacing w:before="0" w:after="0" w:line="240" w:lineRule="auto"/>
              <w:ind w:right="-21"/>
              <w:jc w:val="center"/>
              <w:rPr>
                <w:rFonts w:ascii="Times New Roman" w:hAnsi="Times New Roman"/>
                <w:spacing w:val="-6"/>
                <w:lang w:val="ru-RU"/>
              </w:rPr>
            </w:pPr>
            <w:r w:rsidRPr="00FD1704">
              <w:rPr>
                <w:rFonts w:ascii="Times New Roman" w:hAnsi="Times New Roman"/>
                <w:spacing w:val="-6"/>
                <w:lang w:val="ru-RU"/>
              </w:rPr>
              <w:t>Справедливая стоимость</w:t>
            </w:r>
          </w:p>
        </w:tc>
      </w:tr>
      <w:tr w:rsidR="00FF05E8" w:rsidRPr="00FD1704" w:rsidTr="00465B10">
        <w:trPr>
          <w:trHeight w:val="510"/>
        </w:trPr>
        <w:tc>
          <w:tcPr>
            <w:tcW w:w="2850" w:type="dxa"/>
            <w:vMerge/>
            <w:tcBorders>
              <w:top w:val="single" w:sz="4" w:space="0" w:color="auto"/>
              <w:left w:val="single" w:sz="4" w:space="0" w:color="auto"/>
              <w:bottom w:val="single" w:sz="4" w:space="0" w:color="auto"/>
              <w:right w:val="single" w:sz="4" w:space="0" w:color="auto"/>
            </w:tcBorders>
            <w:shd w:val="clear" w:color="auto" w:fill="auto"/>
          </w:tcPr>
          <w:p w:rsidR="00FF05E8" w:rsidRPr="00FD1704" w:rsidRDefault="00FF05E8" w:rsidP="00180EF7"/>
        </w:tc>
        <w:tc>
          <w:tcPr>
            <w:tcW w:w="1134" w:type="dxa"/>
            <w:vMerge/>
            <w:tcBorders>
              <w:top w:val="single" w:sz="4" w:space="0" w:color="auto"/>
              <w:left w:val="single" w:sz="4" w:space="0" w:color="auto"/>
              <w:bottom w:val="single" w:sz="4" w:space="0" w:color="auto"/>
              <w:right w:val="single" w:sz="4" w:space="0" w:color="auto"/>
            </w:tcBorders>
            <w:vAlign w:val="center"/>
          </w:tcPr>
          <w:p w:rsidR="00FF05E8" w:rsidRPr="00FD1704" w:rsidRDefault="00FF05E8" w:rsidP="00180EF7">
            <w:pPr>
              <w:pStyle w:val="000Normal"/>
              <w:spacing w:before="0" w:after="0" w:line="240" w:lineRule="auto"/>
              <w:ind w:right="-21"/>
              <w:jc w:val="center"/>
              <w:rPr>
                <w:rFonts w:ascii="Times New Roman" w:hAnsi="Times New Roman"/>
                <w:spacing w:val="-6"/>
                <w:lang w:val="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FF05E8" w:rsidRPr="00FD1704" w:rsidRDefault="00FF05E8" w:rsidP="00180EF7">
            <w:pPr>
              <w:pStyle w:val="000Normal"/>
              <w:spacing w:before="0" w:after="0" w:line="240" w:lineRule="auto"/>
              <w:ind w:right="-21"/>
              <w:jc w:val="center"/>
              <w:rPr>
                <w:rFonts w:ascii="Times New Roman" w:hAnsi="Times New Roman"/>
                <w:spacing w:val="-6"/>
                <w:lang w:val="ru-RU"/>
              </w:rPr>
            </w:pPr>
            <w:r w:rsidRPr="00FD1704">
              <w:rPr>
                <w:rFonts w:ascii="Times New Roman" w:hAnsi="Times New Roman"/>
                <w:spacing w:val="-6"/>
                <w:lang w:val="ru-RU"/>
              </w:rPr>
              <w:t>Актив</w:t>
            </w:r>
          </w:p>
        </w:tc>
        <w:tc>
          <w:tcPr>
            <w:tcW w:w="993" w:type="dxa"/>
            <w:tcBorders>
              <w:top w:val="single" w:sz="4" w:space="0" w:color="auto"/>
              <w:left w:val="nil"/>
              <w:bottom w:val="single" w:sz="4" w:space="0" w:color="auto"/>
              <w:right w:val="single" w:sz="4" w:space="0" w:color="auto"/>
            </w:tcBorders>
            <w:shd w:val="clear" w:color="auto" w:fill="auto"/>
            <w:vAlign w:val="center"/>
          </w:tcPr>
          <w:p w:rsidR="00FF05E8" w:rsidRPr="00FD1704" w:rsidRDefault="00FF05E8" w:rsidP="00180EF7">
            <w:pPr>
              <w:pStyle w:val="000Normal"/>
              <w:spacing w:before="0" w:after="0" w:line="240" w:lineRule="auto"/>
              <w:ind w:right="-21"/>
              <w:jc w:val="center"/>
              <w:rPr>
                <w:rFonts w:ascii="Times New Roman" w:hAnsi="Times New Roman"/>
                <w:spacing w:val="-6"/>
                <w:lang w:val="ru-RU"/>
              </w:rPr>
            </w:pPr>
            <w:proofErr w:type="spellStart"/>
            <w:proofErr w:type="gramStart"/>
            <w:r w:rsidRPr="00FD1704">
              <w:rPr>
                <w:rFonts w:ascii="Times New Roman" w:hAnsi="Times New Roman"/>
                <w:spacing w:val="-6"/>
                <w:lang w:val="ru-RU"/>
              </w:rPr>
              <w:t>Обяза-тельство</w:t>
            </w:r>
            <w:proofErr w:type="spellEnd"/>
            <w:proofErr w:type="gramEnd"/>
          </w:p>
        </w:tc>
        <w:tc>
          <w:tcPr>
            <w:tcW w:w="1134" w:type="dxa"/>
            <w:vMerge/>
            <w:tcBorders>
              <w:top w:val="single" w:sz="4" w:space="0" w:color="auto"/>
              <w:left w:val="single" w:sz="4" w:space="0" w:color="auto"/>
              <w:bottom w:val="single" w:sz="4" w:space="0" w:color="auto"/>
              <w:right w:val="single" w:sz="4" w:space="0" w:color="auto"/>
            </w:tcBorders>
            <w:vAlign w:val="center"/>
          </w:tcPr>
          <w:p w:rsidR="00FF05E8" w:rsidRPr="00FD1704" w:rsidRDefault="00FF05E8" w:rsidP="00180EF7">
            <w:pPr>
              <w:pStyle w:val="000Normal"/>
              <w:spacing w:before="0" w:after="0" w:line="240" w:lineRule="auto"/>
              <w:ind w:right="-21"/>
              <w:jc w:val="center"/>
              <w:rPr>
                <w:rFonts w:ascii="Times New Roman" w:hAnsi="Times New Roman"/>
                <w:spacing w:val="-6"/>
                <w:lang w:val="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FF05E8" w:rsidRPr="00FD1704" w:rsidRDefault="00FF05E8" w:rsidP="00180EF7">
            <w:pPr>
              <w:pStyle w:val="000Normal"/>
              <w:spacing w:before="0" w:after="0" w:line="240" w:lineRule="auto"/>
              <w:ind w:right="-21"/>
              <w:jc w:val="center"/>
              <w:rPr>
                <w:rFonts w:ascii="Times New Roman" w:hAnsi="Times New Roman"/>
                <w:spacing w:val="-6"/>
                <w:lang w:val="ru-RU"/>
              </w:rPr>
            </w:pPr>
            <w:r w:rsidRPr="00FD1704">
              <w:rPr>
                <w:rFonts w:ascii="Times New Roman" w:hAnsi="Times New Roman"/>
                <w:spacing w:val="-6"/>
                <w:lang w:val="ru-RU"/>
              </w:rPr>
              <w:t>Актив</w:t>
            </w:r>
          </w:p>
        </w:tc>
        <w:tc>
          <w:tcPr>
            <w:tcW w:w="992" w:type="dxa"/>
            <w:tcBorders>
              <w:top w:val="single" w:sz="4" w:space="0" w:color="auto"/>
              <w:left w:val="nil"/>
              <w:bottom w:val="single" w:sz="4" w:space="0" w:color="auto"/>
              <w:right w:val="single" w:sz="4" w:space="0" w:color="auto"/>
            </w:tcBorders>
            <w:shd w:val="clear" w:color="auto" w:fill="auto"/>
            <w:vAlign w:val="center"/>
          </w:tcPr>
          <w:p w:rsidR="00FF05E8" w:rsidRPr="00FD1704" w:rsidRDefault="00FF05E8" w:rsidP="00180EF7">
            <w:pPr>
              <w:pStyle w:val="000Normal"/>
              <w:spacing w:before="0" w:after="0" w:line="240" w:lineRule="auto"/>
              <w:ind w:right="-21"/>
              <w:jc w:val="center"/>
              <w:rPr>
                <w:rFonts w:ascii="Times New Roman" w:hAnsi="Times New Roman"/>
                <w:spacing w:val="-6"/>
                <w:lang w:val="ru-RU"/>
              </w:rPr>
            </w:pPr>
            <w:proofErr w:type="spellStart"/>
            <w:proofErr w:type="gramStart"/>
            <w:r w:rsidRPr="00FD1704">
              <w:rPr>
                <w:rFonts w:ascii="Times New Roman" w:hAnsi="Times New Roman"/>
                <w:spacing w:val="-6"/>
                <w:lang w:val="ru-RU"/>
              </w:rPr>
              <w:t>Обяза-тельство</w:t>
            </w:r>
            <w:proofErr w:type="spellEnd"/>
            <w:proofErr w:type="gramEnd"/>
          </w:p>
        </w:tc>
      </w:tr>
      <w:tr w:rsidR="00EC795C" w:rsidRPr="00FD1704" w:rsidTr="00465B10">
        <w:tblPrEx>
          <w:tblLook w:val="04A0"/>
        </w:tblPrEx>
        <w:trPr>
          <w:trHeight w:val="30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795C" w:rsidRPr="00FD1704" w:rsidRDefault="00EC795C">
            <w:pPr>
              <w:jc w:val="center"/>
              <w:rPr>
                <w:sz w:val="20"/>
                <w:szCs w:val="20"/>
              </w:rPr>
            </w:pPr>
            <w:r w:rsidRPr="00FD1704">
              <w:rPr>
                <w:sz w:val="20"/>
                <w:szCs w:val="20"/>
              </w:rPr>
              <w:t>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C795C" w:rsidRPr="00FD1704" w:rsidRDefault="00EC795C">
            <w:pPr>
              <w:jc w:val="center"/>
              <w:rPr>
                <w:sz w:val="20"/>
                <w:szCs w:val="20"/>
              </w:rPr>
            </w:pPr>
            <w:r w:rsidRPr="00FD1704">
              <w:rPr>
                <w:sz w:val="20"/>
                <w:szCs w:val="20"/>
              </w:rPr>
              <w:t>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C795C" w:rsidRPr="00FD1704" w:rsidRDefault="00EC795C">
            <w:pPr>
              <w:jc w:val="center"/>
              <w:rPr>
                <w:sz w:val="20"/>
                <w:szCs w:val="20"/>
              </w:rPr>
            </w:pPr>
            <w:r w:rsidRPr="00FD1704">
              <w:rPr>
                <w:sz w:val="20"/>
                <w:szCs w:val="20"/>
              </w:rPr>
              <w:t>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C795C" w:rsidRPr="00FD1704" w:rsidRDefault="00EC795C">
            <w:pPr>
              <w:jc w:val="center"/>
              <w:rPr>
                <w:sz w:val="20"/>
                <w:szCs w:val="20"/>
              </w:rPr>
            </w:pPr>
            <w:r w:rsidRPr="00FD1704">
              <w:rPr>
                <w:sz w:val="20"/>
                <w:szCs w:val="20"/>
              </w:rPr>
              <w:t>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C795C" w:rsidRPr="00FD1704" w:rsidRDefault="00EC795C">
            <w:pPr>
              <w:jc w:val="center"/>
              <w:rPr>
                <w:sz w:val="20"/>
                <w:szCs w:val="20"/>
              </w:rPr>
            </w:pPr>
            <w:r w:rsidRPr="00FD1704">
              <w:rPr>
                <w:sz w:val="20"/>
                <w:szCs w:val="20"/>
              </w:rPr>
              <w:t>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C795C" w:rsidRPr="00FD1704" w:rsidRDefault="00EC795C">
            <w:pPr>
              <w:jc w:val="center"/>
              <w:rPr>
                <w:sz w:val="20"/>
                <w:szCs w:val="20"/>
              </w:rPr>
            </w:pPr>
            <w:r w:rsidRPr="00FD1704">
              <w:rPr>
                <w:sz w:val="20"/>
                <w:szCs w:val="20"/>
              </w:rPr>
              <w:t>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C795C" w:rsidRPr="00FD1704" w:rsidRDefault="00EC795C">
            <w:pPr>
              <w:jc w:val="center"/>
              <w:rPr>
                <w:sz w:val="20"/>
                <w:szCs w:val="20"/>
              </w:rPr>
            </w:pPr>
            <w:r w:rsidRPr="00FD1704">
              <w:rPr>
                <w:sz w:val="20"/>
                <w:szCs w:val="20"/>
              </w:rPr>
              <w:t>4</w:t>
            </w:r>
          </w:p>
        </w:tc>
      </w:tr>
      <w:tr w:rsidR="00465B10" w:rsidRPr="00FD1704" w:rsidTr="00465D2F">
        <w:tblPrEx>
          <w:tblLook w:val="04A0"/>
        </w:tblPrEx>
        <w:trPr>
          <w:trHeight w:val="517"/>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5B10" w:rsidRPr="00FD1704" w:rsidRDefault="00465B10">
            <w:pPr>
              <w:rPr>
                <w:sz w:val="20"/>
                <w:szCs w:val="20"/>
              </w:rPr>
            </w:pPr>
            <w:r w:rsidRPr="00FD1704">
              <w:rPr>
                <w:sz w:val="20"/>
                <w:szCs w:val="20"/>
              </w:rPr>
              <w:t>Договор по белорусскому рублю - евро с белорусским банком (НБ РБ)</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65B10" w:rsidRPr="00FD1704" w:rsidRDefault="00465B10">
            <w:pPr>
              <w:jc w:val="right"/>
              <w:rPr>
                <w:sz w:val="20"/>
                <w:szCs w:val="20"/>
              </w:rPr>
            </w:pPr>
            <w:r w:rsidRPr="00FD1704">
              <w:rPr>
                <w:sz w:val="20"/>
                <w:szCs w:val="20"/>
              </w:rPr>
              <w:t>-</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65B10" w:rsidRPr="00FD1704" w:rsidRDefault="00465B10">
            <w:pPr>
              <w:jc w:val="right"/>
              <w:rPr>
                <w:sz w:val="20"/>
                <w:szCs w:val="20"/>
              </w:rPr>
            </w:pPr>
            <w:r w:rsidRPr="00FD1704">
              <w:rPr>
                <w:sz w:val="20"/>
                <w:szCs w:val="20"/>
              </w:rPr>
              <w:t>-</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465B10" w:rsidRPr="00FD1704" w:rsidRDefault="00465B10">
            <w:pPr>
              <w:jc w:val="right"/>
              <w:rPr>
                <w:sz w:val="20"/>
                <w:szCs w:val="20"/>
              </w:rPr>
            </w:pPr>
            <w:r w:rsidRPr="00FD1704">
              <w:rPr>
                <w:sz w:val="20"/>
                <w:szCs w:val="20"/>
              </w:rPr>
              <w:t>-</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65B10" w:rsidRPr="00FD1704" w:rsidRDefault="00465B10">
            <w:pPr>
              <w:jc w:val="right"/>
              <w:rPr>
                <w:sz w:val="20"/>
                <w:szCs w:val="20"/>
              </w:rPr>
            </w:pPr>
            <w:r w:rsidRPr="00FD1704">
              <w:rPr>
                <w:sz w:val="20"/>
                <w:szCs w:val="20"/>
              </w:rPr>
              <w:t>420 060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65B10" w:rsidRPr="00FD1704" w:rsidRDefault="00465B10">
            <w:pPr>
              <w:jc w:val="right"/>
              <w:rPr>
                <w:sz w:val="20"/>
                <w:szCs w:val="20"/>
              </w:rPr>
            </w:pPr>
            <w:r w:rsidRPr="00FD1704">
              <w:rPr>
                <w:sz w:val="20"/>
                <w:szCs w:val="20"/>
              </w:rPr>
              <w:t>1 006 214</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465B10" w:rsidRPr="00FD1704" w:rsidRDefault="00465B10">
            <w:pPr>
              <w:jc w:val="right"/>
              <w:rPr>
                <w:sz w:val="20"/>
                <w:szCs w:val="20"/>
              </w:rPr>
            </w:pPr>
            <w:r w:rsidRPr="00FD1704">
              <w:rPr>
                <w:sz w:val="20"/>
                <w:szCs w:val="20"/>
              </w:rPr>
              <w:t>-</w:t>
            </w:r>
          </w:p>
        </w:tc>
      </w:tr>
      <w:tr w:rsidR="00465B10" w:rsidRPr="00FD1704" w:rsidTr="00465D2F">
        <w:tblPrEx>
          <w:tblLook w:val="04A0"/>
        </w:tblPrEx>
        <w:trPr>
          <w:trHeight w:val="489"/>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5B10" w:rsidRPr="00FD1704" w:rsidRDefault="00465B10">
            <w:pPr>
              <w:rPr>
                <w:sz w:val="20"/>
                <w:szCs w:val="20"/>
              </w:rPr>
            </w:pPr>
            <w:r w:rsidRPr="00FD1704">
              <w:rPr>
                <w:sz w:val="20"/>
                <w:szCs w:val="20"/>
              </w:rPr>
              <w:t>Договор по белорусскому рублю - доллару США с иностранным банком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5B10" w:rsidRPr="00FD1704" w:rsidRDefault="00465B10">
            <w:pPr>
              <w:jc w:val="right"/>
              <w:rPr>
                <w:sz w:val="20"/>
                <w:szCs w:val="20"/>
              </w:rPr>
            </w:pPr>
            <w:r w:rsidRPr="00FD1704">
              <w:rPr>
                <w:sz w:val="20"/>
                <w:szCs w:val="20"/>
              </w:rPr>
              <w:t>14 000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5B10" w:rsidRPr="00FD1704" w:rsidRDefault="00465B10">
            <w:pPr>
              <w:jc w:val="right"/>
              <w:rPr>
                <w:sz w:val="20"/>
                <w:szCs w:val="20"/>
              </w:rPr>
            </w:pPr>
            <w:r w:rsidRPr="00FD1704">
              <w:rPr>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5B10" w:rsidRPr="00FD1704" w:rsidRDefault="00465B10">
            <w:pPr>
              <w:jc w:val="right"/>
              <w:rPr>
                <w:sz w:val="20"/>
                <w:szCs w:val="20"/>
                <w:lang w:val="en-US"/>
              </w:rPr>
            </w:pPr>
            <w:r w:rsidRPr="00FD1704">
              <w:rPr>
                <w:sz w:val="20"/>
                <w:szCs w:val="20"/>
                <w:lang w:val="en-US"/>
              </w:rPr>
              <w:t>(</w:t>
            </w:r>
            <w:r w:rsidRPr="00FD1704">
              <w:rPr>
                <w:sz w:val="20"/>
                <w:szCs w:val="20"/>
              </w:rPr>
              <w:t>10</w:t>
            </w:r>
            <w:r w:rsidRPr="00FD1704">
              <w:rPr>
                <w:sz w:val="20"/>
                <w:szCs w:val="20"/>
                <w:lang w:val="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5B10" w:rsidRPr="00FD1704" w:rsidRDefault="00465B10">
            <w:pPr>
              <w:jc w:val="right"/>
              <w:rPr>
                <w:sz w:val="20"/>
                <w:szCs w:val="20"/>
              </w:rPr>
            </w:pPr>
            <w:r w:rsidRPr="00FD1704">
              <w:rPr>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5B10" w:rsidRPr="00FD1704" w:rsidRDefault="00465B10">
            <w:pPr>
              <w:jc w:val="right"/>
              <w:rPr>
                <w:sz w:val="20"/>
                <w:szCs w:val="20"/>
              </w:rPr>
            </w:pPr>
            <w:r w:rsidRPr="00FD1704">
              <w:rPr>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5B10" w:rsidRPr="00FD1704" w:rsidRDefault="00465B10">
            <w:pPr>
              <w:jc w:val="right"/>
              <w:rPr>
                <w:sz w:val="20"/>
                <w:szCs w:val="20"/>
              </w:rPr>
            </w:pPr>
            <w:r w:rsidRPr="00FD1704">
              <w:rPr>
                <w:sz w:val="20"/>
                <w:szCs w:val="20"/>
              </w:rPr>
              <w:t>-</w:t>
            </w:r>
          </w:p>
        </w:tc>
      </w:tr>
      <w:tr w:rsidR="00465B10" w:rsidRPr="00FD1704" w:rsidTr="00465D2F">
        <w:tblPrEx>
          <w:tblLook w:val="04A0"/>
        </w:tblPrEx>
        <w:trPr>
          <w:trHeight w:val="544"/>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5B10" w:rsidRPr="00FD1704" w:rsidRDefault="00465B10">
            <w:pPr>
              <w:rPr>
                <w:sz w:val="20"/>
                <w:szCs w:val="20"/>
              </w:rPr>
            </w:pPr>
            <w:r w:rsidRPr="00FD1704">
              <w:rPr>
                <w:sz w:val="20"/>
                <w:szCs w:val="20"/>
              </w:rPr>
              <w:t>Договор по евро - белорусскому рублю с белорусской компанией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5B10" w:rsidRPr="00FD1704" w:rsidRDefault="00465B10">
            <w:pPr>
              <w:jc w:val="right"/>
              <w:rPr>
                <w:sz w:val="20"/>
                <w:szCs w:val="20"/>
              </w:rPr>
            </w:pPr>
            <w:r w:rsidRPr="00FD1704">
              <w:rPr>
                <w:sz w:val="20"/>
                <w:szCs w:val="20"/>
              </w:rPr>
              <w:t>31 648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5B10" w:rsidRPr="00FD1704" w:rsidRDefault="00465B10">
            <w:pPr>
              <w:jc w:val="right"/>
              <w:rPr>
                <w:sz w:val="20"/>
                <w:szCs w:val="20"/>
              </w:rPr>
            </w:pPr>
            <w:r w:rsidRPr="00FD1704">
              <w:rPr>
                <w:sz w:val="20"/>
                <w:szCs w:val="20"/>
              </w:rPr>
              <w:t>65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5B10" w:rsidRPr="00FD1704" w:rsidRDefault="00465B10">
            <w:pPr>
              <w:jc w:val="right"/>
              <w:rPr>
                <w:sz w:val="20"/>
                <w:szCs w:val="20"/>
                <w:lang w:val="en-US"/>
              </w:rPr>
            </w:pPr>
            <w:r w:rsidRPr="00FD1704">
              <w:rPr>
                <w:sz w:val="20"/>
                <w:szCs w:val="20"/>
                <w:lang w:val="en-US"/>
              </w:rPr>
              <w:t>(</w:t>
            </w:r>
            <w:r w:rsidRPr="00FD1704">
              <w:rPr>
                <w:sz w:val="20"/>
                <w:szCs w:val="20"/>
              </w:rPr>
              <w:t>13</w:t>
            </w:r>
            <w:r w:rsidRPr="00FD1704">
              <w:rPr>
                <w:sz w:val="20"/>
                <w:szCs w:val="20"/>
                <w:lang w:val="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5B10" w:rsidRPr="00FD1704" w:rsidRDefault="00465B10">
            <w:pPr>
              <w:jc w:val="right"/>
              <w:rPr>
                <w:sz w:val="20"/>
                <w:szCs w:val="20"/>
              </w:rPr>
            </w:pPr>
            <w:r w:rsidRPr="00FD1704">
              <w:rPr>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5B10" w:rsidRPr="00FD1704" w:rsidRDefault="00465B10">
            <w:pPr>
              <w:jc w:val="right"/>
              <w:rPr>
                <w:sz w:val="20"/>
                <w:szCs w:val="20"/>
              </w:rPr>
            </w:pPr>
            <w:r w:rsidRPr="00FD1704">
              <w:rPr>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5B10" w:rsidRPr="00FD1704" w:rsidRDefault="00465B10">
            <w:pPr>
              <w:jc w:val="right"/>
              <w:rPr>
                <w:sz w:val="20"/>
                <w:szCs w:val="20"/>
              </w:rPr>
            </w:pPr>
            <w:r w:rsidRPr="00FD1704">
              <w:rPr>
                <w:sz w:val="20"/>
                <w:szCs w:val="20"/>
              </w:rPr>
              <w:t>-</w:t>
            </w:r>
          </w:p>
        </w:tc>
      </w:tr>
      <w:tr w:rsidR="00465B10" w:rsidRPr="00FD1704" w:rsidTr="00465D2F">
        <w:tblPrEx>
          <w:tblLook w:val="04A0"/>
        </w:tblPrEx>
        <w:trPr>
          <w:trHeight w:val="544"/>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5B10" w:rsidRPr="00FD1704" w:rsidRDefault="00465B10">
            <w:pPr>
              <w:rPr>
                <w:sz w:val="20"/>
                <w:szCs w:val="20"/>
              </w:rPr>
            </w:pPr>
            <w:r w:rsidRPr="00FD1704">
              <w:rPr>
                <w:sz w:val="20"/>
                <w:szCs w:val="20"/>
              </w:rPr>
              <w:lastRenderedPageBreak/>
              <w:t>Договор по евро - российскому рублю с белорусской компанией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5B10" w:rsidRPr="00FD1704" w:rsidRDefault="00465B10">
            <w:pPr>
              <w:jc w:val="right"/>
              <w:rPr>
                <w:sz w:val="20"/>
                <w:szCs w:val="20"/>
              </w:rPr>
            </w:pPr>
            <w:r w:rsidRPr="00FD1704">
              <w:rPr>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5B10" w:rsidRPr="00FD1704" w:rsidRDefault="00465B10">
            <w:pPr>
              <w:jc w:val="right"/>
              <w:rPr>
                <w:sz w:val="20"/>
                <w:szCs w:val="20"/>
              </w:rPr>
            </w:pPr>
            <w:r w:rsidRPr="00FD1704">
              <w:rPr>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5B10" w:rsidRPr="00FD1704" w:rsidRDefault="00465B10">
            <w:pPr>
              <w:jc w:val="right"/>
              <w:rPr>
                <w:sz w:val="20"/>
                <w:szCs w:val="20"/>
              </w:rPr>
            </w:pPr>
            <w:r w:rsidRPr="00FD1704">
              <w:rPr>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5B10" w:rsidRPr="00FD1704" w:rsidRDefault="00465B10">
            <w:pPr>
              <w:jc w:val="right"/>
              <w:rPr>
                <w:sz w:val="20"/>
                <w:szCs w:val="20"/>
              </w:rPr>
            </w:pPr>
            <w:r w:rsidRPr="00FD1704">
              <w:rPr>
                <w:sz w:val="20"/>
                <w:szCs w:val="20"/>
              </w:rPr>
              <w:t>8 948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5B10" w:rsidRPr="00FD1704" w:rsidRDefault="00465B10">
            <w:pPr>
              <w:jc w:val="right"/>
              <w:rPr>
                <w:sz w:val="20"/>
                <w:szCs w:val="20"/>
              </w:rPr>
            </w:pPr>
            <w:r w:rsidRPr="00FD1704">
              <w:rPr>
                <w:sz w:val="20"/>
                <w:szCs w:val="20"/>
              </w:rPr>
              <w:t>1 692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5B10" w:rsidRPr="00FD1704" w:rsidRDefault="00465B10">
            <w:pPr>
              <w:jc w:val="right"/>
              <w:rPr>
                <w:sz w:val="20"/>
                <w:szCs w:val="20"/>
              </w:rPr>
            </w:pPr>
            <w:r w:rsidRPr="00FD1704">
              <w:rPr>
                <w:sz w:val="20"/>
                <w:szCs w:val="20"/>
              </w:rPr>
              <w:t>-</w:t>
            </w:r>
          </w:p>
        </w:tc>
      </w:tr>
      <w:tr w:rsidR="00465B10" w:rsidRPr="00FD1704" w:rsidTr="00465D2F">
        <w:tblPrEx>
          <w:tblLook w:val="04A0"/>
        </w:tblPrEx>
        <w:trPr>
          <w:trHeight w:val="544"/>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5B10" w:rsidRPr="00FD1704" w:rsidRDefault="00465B10">
            <w:pPr>
              <w:rPr>
                <w:sz w:val="20"/>
                <w:szCs w:val="20"/>
              </w:rPr>
            </w:pPr>
            <w:r w:rsidRPr="00FD1704">
              <w:rPr>
                <w:sz w:val="20"/>
                <w:szCs w:val="20"/>
              </w:rPr>
              <w:t xml:space="preserve">Договор по евро </w:t>
            </w:r>
            <w:proofErr w:type="gramStart"/>
            <w:r w:rsidRPr="00FD1704">
              <w:rPr>
                <w:sz w:val="20"/>
                <w:szCs w:val="20"/>
              </w:rPr>
              <w:t>-д</w:t>
            </w:r>
            <w:proofErr w:type="gramEnd"/>
            <w:r w:rsidRPr="00FD1704">
              <w:rPr>
                <w:sz w:val="20"/>
                <w:szCs w:val="20"/>
              </w:rPr>
              <w:t>оллару США с иностранным банком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5B10" w:rsidRPr="00FD1704" w:rsidRDefault="00465B10">
            <w:pPr>
              <w:jc w:val="right"/>
              <w:rPr>
                <w:sz w:val="20"/>
                <w:szCs w:val="20"/>
              </w:rPr>
            </w:pPr>
            <w:r w:rsidRPr="00FD1704">
              <w:rPr>
                <w:sz w:val="20"/>
                <w:szCs w:val="20"/>
              </w:rPr>
              <w:t>1 152 355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5B10" w:rsidRPr="00FD1704" w:rsidRDefault="00465B10">
            <w:pPr>
              <w:jc w:val="right"/>
              <w:rPr>
                <w:sz w:val="20"/>
                <w:szCs w:val="20"/>
              </w:rPr>
            </w:pPr>
            <w:r w:rsidRPr="00FD1704">
              <w:rPr>
                <w:sz w:val="20"/>
                <w:szCs w:val="20"/>
              </w:rPr>
              <w:t>3 544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5B10" w:rsidRPr="00FD1704" w:rsidRDefault="00465B10">
            <w:pPr>
              <w:jc w:val="right"/>
              <w:rPr>
                <w:sz w:val="20"/>
                <w:szCs w:val="20"/>
                <w:lang w:val="en-US"/>
              </w:rPr>
            </w:pPr>
            <w:r w:rsidRPr="00FD1704">
              <w:rPr>
                <w:sz w:val="20"/>
                <w:szCs w:val="20"/>
                <w:lang w:val="en-US"/>
              </w:rPr>
              <w:t>(</w:t>
            </w:r>
            <w:r w:rsidRPr="00FD1704">
              <w:rPr>
                <w:sz w:val="20"/>
                <w:szCs w:val="20"/>
              </w:rPr>
              <w:t>3 038</w:t>
            </w:r>
            <w:r w:rsidRPr="00FD1704">
              <w:rPr>
                <w:sz w:val="20"/>
                <w:szCs w:val="20"/>
                <w:lang w:val="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5B10" w:rsidRPr="00FD1704" w:rsidRDefault="00465B10">
            <w:pPr>
              <w:jc w:val="right"/>
              <w:rPr>
                <w:sz w:val="20"/>
                <w:szCs w:val="20"/>
              </w:rPr>
            </w:pPr>
            <w:r w:rsidRPr="00FD1704">
              <w:rPr>
                <w:sz w:val="20"/>
                <w:szCs w:val="20"/>
              </w:rPr>
              <w:t>1 703 373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5B10" w:rsidRPr="00FD1704" w:rsidRDefault="00465B10">
            <w:pPr>
              <w:jc w:val="right"/>
              <w:rPr>
                <w:sz w:val="20"/>
                <w:szCs w:val="20"/>
              </w:rPr>
            </w:pPr>
            <w:r w:rsidRPr="00FD1704">
              <w:rPr>
                <w:sz w:val="20"/>
                <w:szCs w:val="20"/>
              </w:rPr>
              <w:t>15 586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5B10" w:rsidRPr="00FD1704" w:rsidRDefault="00465B10">
            <w:pPr>
              <w:jc w:val="right"/>
              <w:rPr>
                <w:sz w:val="20"/>
                <w:szCs w:val="20"/>
              </w:rPr>
            </w:pPr>
            <w:r w:rsidRPr="00FD1704">
              <w:rPr>
                <w:sz w:val="20"/>
                <w:szCs w:val="20"/>
              </w:rPr>
              <w:t>-</w:t>
            </w:r>
          </w:p>
        </w:tc>
      </w:tr>
      <w:tr w:rsidR="00465B10" w:rsidRPr="00FD1704" w:rsidTr="00465D2F">
        <w:tblPrEx>
          <w:tblLook w:val="04A0"/>
        </w:tblPrEx>
        <w:trPr>
          <w:trHeight w:val="815"/>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5B10" w:rsidRPr="00FD1704" w:rsidRDefault="00465B10">
            <w:pPr>
              <w:rPr>
                <w:sz w:val="20"/>
                <w:szCs w:val="20"/>
              </w:rPr>
            </w:pPr>
            <w:r w:rsidRPr="00FD1704">
              <w:rPr>
                <w:sz w:val="20"/>
                <w:szCs w:val="20"/>
              </w:rPr>
              <w:t>Договор по российскому рублю - с белорусским рублем с белорусской компанией</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65B10" w:rsidRPr="00FD1704" w:rsidRDefault="00465B10">
            <w:pPr>
              <w:jc w:val="right"/>
              <w:rPr>
                <w:sz w:val="20"/>
                <w:szCs w:val="20"/>
              </w:rPr>
            </w:pPr>
            <w:r w:rsidRPr="00FD1704">
              <w:rPr>
                <w:sz w:val="20"/>
                <w:szCs w:val="20"/>
              </w:rPr>
              <w:t>3 881</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65B10" w:rsidRPr="00FD1704" w:rsidRDefault="00465B10">
            <w:pPr>
              <w:jc w:val="right"/>
              <w:rPr>
                <w:sz w:val="20"/>
                <w:szCs w:val="20"/>
              </w:rPr>
            </w:pPr>
            <w:r w:rsidRPr="00FD1704">
              <w:rPr>
                <w:sz w:val="20"/>
                <w:szCs w:val="20"/>
              </w:rPr>
              <w:t>61</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465B10" w:rsidRPr="00FD1704" w:rsidRDefault="00465B10">
            <w:pPr>
              <w:jc w:val="right"/>
              <w:rPr>
                <w:sz w:val="20"/>
                <w:szCs w:val="20"/>
              </w:rPr>
            </w:pPr>
            <w:r w:rsidRPr="00FD1704">
              <w:rPr>
                <w:sz w:val="20"/>
                <w:szCs w:val="20"/>
              </w:rPr>
              <w:t>-</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65B10" w:rsidRPr="00FD1704" w:rsidRDefault="00465B10">
            <w:pPr>
              <w:jc w:val="right"/>
              <w:rPr>
                <w:sz w:val="20"/>
                <w:szCs w:val="20"/>
              </w:rPr>
            </w:pPr>
            <w:r w:rsidRPr="00FD1704">
              <w:rPr>
                <w:sz w:val="20"/>
                <w:szCs w:val="20"/>
              </w:rPr>
              <w:t>-</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65B10" w:rsidRPr="00FD1704" w:rsidRDefault="00465B10">
            <w:pPr>
              <w:jc w:val="right"/>
              <w:rPr>
                <w:sz w:val="20"/>
                <w:szCs w:val="20"/>
              </w:rPr>
            </w:pPr>
            <w:r w:rsidRPr="00FD1704">
              <w:rPr>
                <w:sz w:val="20"/>
                <w:szCs w:val="20"/>
              </w:rPr>
              <w:t>-</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465B10" w:rsidRPr="00FD1704" w:rsidRDefault="00465B10">
            <w:pPr>
              <w:jc w:val="right"/>
              <w:rPr>
                <w:sz w:val="20"/>
                <w:szCs w:val="20"/>
              </w:rPr>
            </w:pPr>
            <w:r w:rsidRPr="00FD1704">
              <w:rPr>
                <w:sz w:val="20"/>
                <w:szCs w:val="20"/>
              </w:rPr>
              <w:t>-</w:t>
            </w:r>
          </w:p>
        </w:tc>
      </w:tr>
      <w:tr w:rsidR="00465B10" w:rsidRPr="00FD1704" w:rsidTr="001F2897">
        <w:tblPrEx>
          <w:tblLook w:val="04A0"/>
        </w:tblPrEx>
        <w:trPr>
          <w:trHeight w:val="544"/>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5B10" w:rsidRPr="00FD1704" w:rsidRDefault="00465B10">
            <w:pPr>
              <w:rPr>
                <w:sz w:val="20"/>
                <w:szCs w:val="20"/>
              </w:rPr>
            </w:pPr>
            <w:r w:rsidRPr="00FD1704">
              <w:rPr>
                <w:sz w:val="20"/>
                <w:szCs w:val="20"/>
              </w:rPr>
              <w:t>Договор по российскому рублю - евро с иностранным банком</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65B10" w:rsidRPr="00FD1704" w:rsidRDefault="00465B10">
            <w:pPr>
              <w:jc w:val="right"/>
              <w:rPr>
                <w:sz w:val="20"/>
                <w:szCs w:val="20"/>
              </w:rPr>
            </w:pPr>
            <w:r w:rsidRPr="00FD1704">
              <w:rPr>
                <w:sz w:val="20"/>
                <w:szCs w:val="20"/>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65B10" w:rsidRPr="00FD1704" w:rsidRDefault="00465B10">
            <w:pPr>
              <w:jc w:val="right"/>
              <w:rPr>
                <w:sz w:val="20"/>
                <w:szCs w:val="20"/>
              </w:rPr>
            </w:pPr>
            <w:r w:rsidRPr="00FD1704">
              <w:rPr>
                <w:sz w:val="20"/>
                <w:szCs w:val="20"/>
              </w:rPr>
              <w:t> </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465B10" w:rsidRPr="00FD1704" w:rsidRDefault="00465B10">
            <w:pPr>
              <w:jc w:val="right"/>
              <w:rPr>
                <w:sz w:val="20"/>
                <w:szCs w:val="20"/>
              </w:rPr>
            </w:pPr>
            <w:r w:rsidRPr="00FD1704">
              <w:rPr>
                <w:sz w:val="20"/>
                <w:szCs w:val="20"/>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65B10" w:rsidRPr="00FD1704" w:rsidRDefault="00465B10">
            <w:pPr>
              <w:jc w:val="right"/>
              <w:rPr>
                <w:sz w:val="20"/>
                <w:szCs w:val="20"/>
              </w:rPr>
            </w:pPr>
            <w:r w:rsidRPr="00FD1704">
              <w:rPr>
                <w:sz w:val="20"/>
                <w:szCs w:val="20"/>
              </w:rPr>
              <w:t>10 725</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65B10" w:rsidRPr="00FD1704" w:rsidRDefault="00465B10">
            <w:pPr>
              <w:jc w:val="right"/>
              <w:rPr>
                <w:sz w:val="20"/>
                <w:szCs w:val="20"/>
              </w:rPr>
            </w:pPr>
            <w:r w:rsidRPr="00FD1704">
              <w:rPr>
                <w:sz w:val="20"/>
                <w:szCs w:val="20"/>
              </w:rPr>
              <w:t>-</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465B10" w:rsidRPr="00FD1704" w:rsidRDefault="00465B10">
            <w:pPr>
              <w:jc w:val="right"/>
              <w:rPr>
                <w:sz w:val="20"/>
                <w:szCs w:val="20"/>
                <w:lang w:val="en-US"/>
              </w:rPr>
            </w:pPr>
            <w:r w:rsidRPr="00FD1704">
              <w:rPr>
                <w:sz w:val="20"/>
                <w:szCs w:val="20"/>
                <w:lang w:val="en-US"/>
              </w:rPr>
              <w:t>(</w:t>
            </w:r>
            <w:r w:rsidRPr="00FD1704">
              <w:rPr>
                <w:sz w:val="20"/>
                <w:szCs w:val="20"/>
              </w:rPr>
              <w:t>1 668</w:t>
            </w:r>
            <w:r w:rsidRPr="00FD1704">
              <w:rPr>
                <w:sz w:val="20"/>
                <w:szCs w:val="20"/>
                <w:lang w:val="en-US"/>
              </w:rPr>
              <w:t>)</w:t>
            </w:r>
          </w:p>
        </w:tc>
      </w:tr>
      <w:tr w:rsidR="00465B10" w:rsidRPr="00FD1704" w:rsidTr="001F2897">
        <w:tblPrEx>
          <w:tblLook w:val="04A0"/>
        </w:tblPrEx>
        <w:trPr>
          <w:trHeight w:val="557"/>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5B10" w:rsidRPr="00FD1704" w:rsidRDefault="00465B10">
            <w:pPr>
              <w:rPr>
                <w:sz w:val="20"/>
                <w:szCs w:val="20"/>
              </w:rPr>
            </w:pPr>
            <w:r w:rsidRPr="00FD1704">
              <w:rPr>
                <w:sz w:val="20"/>
                <w:szCs w:val="20"/>
              </w:rPr>
              <w:t>Договор по российскому рублю - доллару США с иностранным банком</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65B10" w:rsidRPr="00FD1704" w:rsidRDefault="00465B10">
            <w:pPr>
              <w:jc w:val="right"/>
              <w:rPr>
                <w:sz w:val="20"/>
                <w:szCs w:val="20"/>
              </w:rPr>
            </w:pPr>
            <w:r w:rsidRPr="00FD1704">
              <w:rPr>
                <w:sz w:val="20"/>
                <w:szCs w:val="20"/>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65B10" w:rsidRPr="00FD1704" w:rsidRDefault="00465B10">
            <w:pPr>
              <w:jc w:val="right"/>
              <w:rPr>
                <w:sz w:val="20"/>
                <w:szCs w:val="20"/>
              </w:rPr>
            </w:pPr>
            <w:r w:rsidRPr="00FD1704">
              <w:rPr>
                <w:sz w:val="20"/>
                <w:szCs w:val="20"/>
              </w:rPr>
              <w:t> </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465B10" w:rsidRPr="00FD1704" w:rsidRDefault="00465B10">
            <w:pPr>
              <w:jc w:val="right"/>
              <w:rPr>
                <w:sz w:val="20"/>
                <w:szCs w:val="20"/>
              </w:rPr>
            </w:pPr>
            <w:r w:rsidRPr="00FD1704">
              <w:rPr>
                <w:sz w:val="20"/>
                <w:szCs w:val="20"/>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65B10" w:rsidRPr="00FD1704" w:rsidRDefault="00465B10">
            <w:pPr>
              <w:jc w:val="right"/>
              <w:rPr>
                <w:sz w:val="20"/>
                <w:szCs w:val="20"/>
              </w:rPr>
            </w:pPr>
            <w:r w:rsidRPr="00FD1704">
              <w:rPr>
                <w:sz w:val="20"/>
                <w:szCs w:val="20"/>
              </w:rPr>
              <w:t>214 500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65B10" w:rsidRPr="00FD1704" w:rsidRDefault="00465B10">
            <w:pPr>
              <w:jc w:val="right"/>
              <w:rPr>
                <w:sz w:val="20"/>
                <w:szCs w:val="20"/>
              </w:rPr>
            </w:pPr>
            <w:r w:rsidRPr="00FD1704">
              <w:rPr>
                <w:sz w:val="20"/>
                <w:szCs w:val="20"/>
              </w:rPr>
              <w:t>-</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465B10" w:rsidRPr="00FD1704" w:rsidRDefault="00465B10">
            <w:pPr>
              <w:jc w:val="right"/>
              <w:rPr>
                <w:sz w:val="20"/>
                <w:szCs w:val="20"/>
                <w:lang w:val="en-US"/>
              </w:rPr>
            </w:pPr>
            <w:r w:rsidRPr="00FD1704">
              <w:rPr>
                <w:sz w:val="20"/>
                <w:szCs w:val="20"/>
                <w:lang w:val="en-US"/>
              </w:rPr>
              <w:t>(</w:t>
            </w:r>
            <w:r w:rsidRPr="00FD1704">
              <w:rPr>
                <w:sz w:val="20"/>
                <w:szCs w:val="20"/>
              </w:rPr>
              <w:t>2 099</w:t>
            </w:r>
            <w:r w:rsidRPr="00FD1704">
              <w:rPr>
                <w:sz w:val="20"/>
                <w:szCs w:val="20"/>
                <w:lang w:val="en-US"/>
              </w:rPr>
              <w:t>)</w:t>
            </w:r>
          </w:p>
        </w:tc>
      </w:tr>
      <w:tr w:rsidR="00465B10" w:rsidRPr="00FD1704" w:rsidTr="001F2897">
        <w:tblPrEx>
          <w:tblLook w:val="04A0"/>
        </w:tblPrEx>
        <w:trPr>
          <w:trHeight w:val="544"/>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5B10" w:rsidRPr="00FD1704" w:rsidRDefault="00465B10">
            <w:pPr>
              <w:rPr>
                <w:sz w:val="20"/>
                <w:szCs w:val="20"/>
              </w:rPr>
            </w:pPr>
            <w:r w:rsidRPr="00FD1704">
              <w:rPr>
                <w:sz w:val="20"/>
                <w:szCs w:val="20"/>
              </w:rPr>
              <w:t>Договор по доллару США - евро с иностранным банком</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65B10" w:rsidRPr="00FD1704" w:rsidRDefault="00465B10">
            <w:pPr>
              <w:jc w:val="right"/>
              <w:rPr>
                <w:sz w:val="20"/>
                <w:szCs w:val="20"/>
              </w:rPr>
            </w:pPr>
            <w:r w:rsidRPr="00FD1704">
              <w:rPr>
                <w:sz w:val="20"/>
                <w:szCs w:val="20"/>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65B10" w:rsidRPr="00FD1704" w:rsidRDefault="00465B10">
            <w:pPr>
              <w:jc w:val="right"/>
              <w:rPr>
                <w:sz w:val="20"/>
                <w:szCs w:val="20"/>
              </w:rPr>
            </w:pPr>
            <w:r w:rsidRPr="00FD1704">
              <w:rPr>
                <w:sz w:val="20"/>
                <w:szCs w:val="20"/>
              </w:rPr>
              <w:t> </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465B10" w:rsidRPr="00FD1704" w:rsidRDefault="00465B10">
            <w:pPr>
              <w:jc w:val="right"/>
              <w:rPr>
                <w:sz w:val="20"/>
                <w:szCs w:val="20"/>
              </w:rPr>
            </w:pPr>
            <w:r w:rsidRPr="00FD1704">
              <w:rPr>
                <w:sz w:val="20"/>
                <w:szCs w:val="20"/>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65B10" w:rsidRPr="00FD1704" w:rsidRDefault="00465B10">
            <w:pPr>
              <w:jc w:val="right"/>
              <w:rPr>
                <w:sz w:val="20"/>
                <w:szCs w:val="20"/>
              </w:rPr>
            </w:pPr>
            <w:r w:rsidRPr="00FD1704">
              <w:rPr>
                <w:sz w:val="20"/>
                <w:szCs w:val="20"/>
              </w:rPr>
              <w:t>102 523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65B10" w:rsidRPr="00FD1704" w:rsidRDefault="00465B10">
            <w:pPr>
              <w:jc w:val="right"/>
              <w:rPr>
                <w:sz w:val="20"/>
                <w:szCs w:val="20"/>
              </w:rPr>
            </w:pPr>
            <w:r w:rsidRPr="00FD1704">
              <w:rPr>
                <w:sz w:val="20"/>
                <w:szCs w:val="20"/>
              </w:rPr>
              <w:t>-</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465B10" w:rsidRPr="00FD1704" w:rsidRDefault="00465B10">
            <w:pPr>
              <w:jc w:val="right"/>
              <w:rPr>
                <w:sz w:val="20"/>
                <w:szCs w:val="20"/>
                <w:lang w:val="en-US"/>
              </w:rPr>
            </w:pPr>
            <w:r w:rsidRPr="00FD1704">
              <w:rPr>
                <w:sz w:val="20"/>
                <w:szCs w:val="20"/>
                <w:lang w:val="en-US"/>
              </w:rPr>
              <w:t>(</w:t>
            </w:r>
            <w:r w:rsidRPr="00FD1704">
              <w:rPr>
                <w:sz w:val="20"/>
                <w:szCs w:val="20"/>
              </w:rPr>
              <w:t>237</w:t>
            </w:r>
            <w:r w:rsidRPr="00FD1704">
              <w:rPr>
                <w:sz w:val="20"/>
                <w:szCs w:val="20"/>
                <w:lang w:val="en-US"/>
              </w:rPr>
              <w:t>)</w:t>
            </w:r>
          </w:p>
        </w:tc>
      </w:tr>
      <w:tr w:rsidR="00465B10" w:rsidRPr="00FD1704" w:rsidTr="001F2897">
        <w:tblPrEx>
          <w:tblLook w:val="04A0"/>
        </w:tblPrEx>
        <w:trPr>
          <w:trHeight w:val="544"/>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5B10" w:rsidRPr="00FD1704" w:rsidRDefault="00465B10">
            <w:pPr>
              <w:rPr>
                <w:sz w:val="20"/>
                <w:szCs w:val="20"/>
              </w:rPr>
            </w:pPr>
            <w:r w:rsidRPr="00FD1704">
              <w:rPr>
                <w:sz w:val="20"/>
                <w:szCs w:val="20"/>
              </w:rPr>
              <w:t>Договор по доллару США - евро с белорусской компанией</w:t>
            </w:r>
          </w:p>
        </w:tc>
        <w:tc>
          <w:tcPr>
            <w:tcW w:w="1134" w:type="dxa"/>
            <w:tcBorders>
              <w:top w:val="single" w:sz="4" w:space="0" w:color="auto"/>
              <w:left w:val="nil"/>
              <w:bottom w:val="nil"/>
              <w:right w:val="single" w:sz="4" w:space="0" w:color="auto"/>
            </w:tcBorders>
            <w:shd w:val="clear" w:color="auto" w:fill="auto"/>
            <w:vAlign w:val="bottom"/>
            <w:hideMark/>
          </w:tcPr>
          <w:p w:rsidR="00465B10" w:rsidRPr="00FD1704" w:rsidRDefault="00465B10">
            <w:pPr>
              <w:jc w:val="right"/>
              <w:rPr>
                <w:sz w:val="20"/>
                <w:szCs w:val="20"/>
              </w:rPr>
            </w:pPr>
            <w:r w:rsidRPr="00FD1704">
              <w:rPr>
                <w:sz w:val="20"/>
                <w:szCs w:val="20"/>
              </w:rPr>
              <w:t>1 249 382</w:t>
            </w:r>
          </w:p>
        </w:tc>
        <w:tc>
          <w:tcPr>
            <w:tcW w:w="1134" w:type="dxa"/>
            <w:tcBorders>
              <w:top w:val="single" w:sz="4" w:space="0" w:color="auto"/>
              <w:left w:val="nil"/>
              <w:bottom w:val="nil"/>
              <w:right w:val="single" w:sz="4" w:space="0" w:color="auto"/>
            </w:tcBorders>
            <w:shd w:val="clear" w:color="auto" w:fill="auto"/>
            <w:vAlign w:val="bottom"/>
            <w:hideMark/>
          </w:tcPr>
          <w:p w:rsidR="00465B10" w:rsidRPr="00FD1704" w:rsidRDefault="00465B10">
            <w:pPr>
              <w:jc w:val="right"/>
              <w:rPr>
                <w:sz w:val="20"/>
                <w:szCs w:val="20"/>
              </w:rPr>
            </w:pPr>
            <w:r w:rsidRPr="00FD1704">
              <w:rPr>
                <w:sz w:val="20"/>
                <w:szCs w:val="20"/>
              </w:rPr>
              <w:t>3 914</w:t>
            </w:r>
          </w:p>
        </w:tc>
        <w:tc>
          <w:tcPr>
            <w:tcW w:w="993" w:type="dxa"/>
            <w:tcBorders>
              <w:top w:val="single" w:sz="4" w:space="0" w:color="auto"/>
              <w:left w:val="nil"/>
              <w:bottom w:val="nil"/>
              <w:right w:val="single" w:sz="4" w:space="0" w:color="auto"/>
            </w:tcBorders>
            <w:shd w:val="clear" w:color="auto" w:fill="auto"/>
            <w:vAlign w:val="bottom"/>
            <w:hideMark/>
          </w:tcPr>
          <w:p w:rsidR="00465B10" w:rsidRPr="00FD1704" w:rsidRDefault="00465B10">
            <w:pPr>
              <w:jc w:val="right"/>
              <w:rPr>
                <w:sz w:val="20"/>
                <w:szCs w:val="20"/>
                <w:lang w:val="en-US"/>
              </w:rPr>
            </w:pPr>
            <w:r w:rsidRPr="00FD1704">
              <w:rPr>
                <w:sz w:val="20"/>
                <w:szCs w:val="20"/>
                <w:lang w:val="en-US"/>
              </w:rPr>
              <w:t>(</w:t>
            </w:r>
            <w:r w:rsidRPr="00FD1704">
              <w:rPr>
                <w:sz w:val="20"/>
                <w:szCs w:val="20"/>
              </w:rPr>
              <w:t>2 743</w:t>
            </w:r>
            <w:r w:rsidRPr="00FD1704">
              <w:rPr>
                <w:sz w:val="20"/>
                <w:szCs w:val="20"/>
                <w:lang w:val="en-US"/>
              </w:rPr>
              <w:t>)</w:t>
            </w:r>
          </w:p>
        </w:tc>
        <w:tc>
          <w:tcPr>
            <w:tcW w:w="1134" w:type="dxa"/>
            <w:tcBorders>
              <w:top w:val="single" w:sz="4" w:space="0" w:color="auto"/>
              <w:left w:val="nil"/>
              <w:bottom w:val="nil"/>
              <w:right w:val="single" w:sz="4" w:space="0" w:color="auto"/>
            </w:tcBorders>
            <w:shd w:val="clear" w:color="auto" w:fill="auto"/>
            <w:vAlign w:val="bottom"/>
            <w:hideMark/>
          </w:tcPr>
          <w:p w:rsidR="00465B10" w:rsidRPr="00FD1704" w:rsidRDefault="00465B10">
            <w:pPr>
              <w:jc w:val="right"/>
              <w:rPr>
                <w:sz w:val="20"/>
                <w:szCs w:val="20"/>
              </w:rPr>
            </w:pPr>
            <w:r w:rsidRPr="00FD1704">
              <w:rPr>
                <w:sz w:val="20"/>
                <w:szCs w:val="20"/>
              </w:rPr>
              <w:t>763 050</w:t>
            </w:r>
          </w:p>
        </w:tc>
        <w:tc>
          <w:tcPr>
            <w:tcW w:w="1134" w:type="dxa"/>
            <w:tcBorders>
              <w:top w:val="single" w:sz="4" w:space="0" w:color="auto"/>
              <w:left w:val="nil"/>
              <w:bottom w:val="nil"/>
              <w:right w:val="single" w:sz="4" w:space="0" w:color="auto"/>
            </w:tcBorders>
            <w:shd w:val="clear" w:color="auto" w:fill="auto"/>
            <w:vAlign w:val="bottom"/>
            <w:hideMark/>
          </w:tcPr>
          <w:p w:rsidR="00465B10" w:rsidRPr="00FD1704" w:rsidRDefault="00465B10">
            <w:pPr>
              <w:jc w:val="right"/>
              <w:rPr>
                <w:sz w:val="20"/>
                <w:szCs w:val="20"/>
              </w:rPr>
            </w:pPr>
            <w:r w:rsidRPr="00FD1704">
              <w:rPr>
                <w:sz w:val="20"/>
                <w:szCs w:val="20"/>
              </w:rPr>
              <w:t>-</w:t>
            </w:r>
          </w:p>
        </w:tc>
        <w:tc>
          <w:tcPr>
            <w:tcW w:w="992" w:type="dxa"/>
            <w:tcBorders>
              <w:top w:val="single" w:sz="4" w:space="0" w:color="auto"/>
              <w:left w:val="nil"/>
              <w:bottom w:val="nil"/>
              <w:right w:val="single" w:sz="4" w:space="0" w:color="auto"/>
            </w:tcBorders>
            <w:shd w:val="clear" w:color="auto" w:fill="auto"/>
            <w:vAlign w:val="bottom"/>
            <w:hideMark/>
          </w:tcPr>
          <w:p w:rsidR="00465B10" w:rsidRPr="00FD1704" w:rsidRDefault="00465B10">
            <w:pPr>
              <w:jc w:val="right"/>
              <w:rPr>
                <w:sz w:val="20"/>
                <w:szCs w:val="20"/>
                <w:lang w:val="en-US"/>
              </w:rPr>
            </w:pPr>
            <w:r w:rsidRPr="00FD1704">
              <w:rPr>
                <w:sz w:val="20"/>
                <w:szCs w:val="20"/>
                <w:lang w:val="en-US"/>
              </w:rPr>
              <w:t>(</w:t>
            </w:r>
            <w:r w:rsidRPr="00FD1704">
              <w:rPr>
                <w:sz w:val="20"/>
                <w:szCs w:val="20"/>
              </w:rPr>
              <w:t>12 118</w:t>
            </w:r>
            <w:r w:rsidRPr="00FD1704">
              <w:rPr>
                <w:sz w:val="20"/>
                <w:szCs w:val="20"/>
                <w:lang w:val="en-US"/>
              </w:rPr>
              <w:t>)</w:t>
            </w:r>
          </w:p>
        </w:tc>
      </w:tr>
      <w:tr w:rsidR="00465B10" w:rsidRPr="00FD1704" w:rsidTr="00465B10">
        <w:tblPrEx>
          <w:tblLook w:val="04A0"/>
        </w:tblPrEx>
        <w:trPr>
          <w:trHeight w:val="544"/>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465B10" w:rsidRPr="00FD1704" w:rsidRDefault="00465B10">
            <w:pPr>
              <w:rPr>
                <w:sz w:val="20"/>
                <w:szCs w:val="20"/>
              </w:rPr>
            </w:pPr>
            <w:r w:rsidRPr="00FD1704">
              <w:rPr>
                <w:sz w:val="20"/>
                <w:szCs w:val="20"/>
              </w:rPr>
              <w:t>Договор по евро - доллар США с иностранной компанией</w:t>
            </w:r>
          </w:p>
        </w:tc>
        <w:tc>
          <w:tcPr>
            <w:tcW w:w="1134" w:type="dxa"/>
            <w:tcBorders>
              <w:top w:val="single" w:sz="4" w:space="0" w:color="auto"/>
              <w:left w:val="nil"/>
              <w:bottom w:val="nil"/>
              <w:right w:val="single" w:sz="4" w:space="0" w:color="auto"/>
            </w:tcBorders>
            <w:shd w:val="clear" w:color="auto" w:fill="auto"/>
            <w:vAlign w:val="bottom"/>
            <w:hideMark/>
          </w:tcPr>
          <w:p w:rsidR="00465B10" w:rsidRPr="00FD1704" w:rsidRDefault="00465B10">
            <w:pPr>
              <w:jc w:val="right"/>
              <w:rPr>
                <w:sz w:val="20"/>
                <w:szCs w:val="20"/>
              </w:rPr>
            </w:pPr>
            <w:r w:rsidRPr="00FD1704">
              <w:rPr>
                <w:sz w:val="20"/>
                <w:szCs w:val="20"/>
              </w:rPr>
              <w:t> </w:t>
            </w:r>
          </w:p>
        </w:tc>
        <w:tc>
          <w:tcPr>
            <w:tcW w:w="1134" w:type="dxa"/>
            <w:tcBorders>
              <w:top w:val="single" w:sz="4" w:space="0" w:color="auto"/>
              <w:left w:val="nil"/>
              <w:bottom w:val="nil"/>
              <w:right w:val="single" w:sz="4" w:space="0" w:color="auto"/>
            </w:tcBorders>
            <w:shd w:val="clear" w:color="auto" w:fill="auto"/>
            <w:vAlign w:val="bottom"/>
            <w:hideMark/>
          </w:tcPr>
          <w:p w:rsidR="00465B10" w:rsidRPr="00FD1704" w:rsidRDefault="00465B10">
            <w:pPr>
              <w:jc w:val="right"/>
              <w:rPr>
                <w:sz w:val="20"/>
                <w:szCs w:val="20"/>
              </w:rPr>
            </w:pPr>
            <w:r w:rsidRPr="00FD1704">
              <w:rPr>
                <w:sz w:val="20"/>
                <w:szCs w:val="20"/>
              </w:rPr>
              <w:t> </w:t>
            </w:r>
          </w:p>
        </w:tc>
        <w:tc>
          <w:tcPr>
            <w:tcW w:w="993" w:type="dxa"/>
            <w:tcBorders>
              <w:top w:val="single" w:sz="4" w:space="0" w:color="auto"/>
              <w:left w:val="nil"/>
              <w:bottom w:val="nil"/>
              <w:right w:val="single" w:sz="4" w:space="0" w:color="auto"/>
            </w:tcBorders>
            <w:shd w:val="clear" w:color="auto" w:fill="auto"/>
            <w:vAlign w:val="bottom"/>
            <w:hideMark/>
          </w:tcPr>
          <w:p w:rsidR="00465B10" w:rsidRPr="00FD1704" w:rsidRDefault="00465B10">
            <w:pPr>
              <w:jc w:val="right"/>
              <w:rPr>
                <w:sz w:val="20"/>
                <w:szCs w:val="20"/>
              </w:rPr>
            </w:pPr>
            <w:r w:rsidRPr="00FD1704">
              <w:rPr>
                <w:sz w:val="20"/>
                <w:szCs w:val="20"/>
              </w:rPr>
              <w:t> </w:t>
            </w:r>
          </w:p>
        </w:tc>
        <w:tc>
          <w:tcPr>
            <w:tcW w:w="1134" w:type="dxa"/>
            <w:tcBorders>
              <w:top w:val="single" w:sz="4" w:space="0" w:color="auto"/>
              <w:left w:val="nil"/>
              <w:bottom w:val="nil"/>
              <w:right w:val="single" w:sz="4" w:space="0" w:color="auto"/>
            </w:tcBorders>
            <w:shd w:val="clear" w:color="auto" w:fill="auto"/>
            <w:vAlign w:val="bottom"/>
            <w:hideMark/>
          </w:tcPr>
          <w:p w:rsidR="00465B10" w:rsidRPr="00FD1704" w:rsidRDefault="00465B10">
            <w:pPr>
              <w:jc w:val="right"/>
              <w:rPr>
                <w:sz w:val="20"/>
                <w:szCs w:val="20"/>
              </w:rPr>
            </w:pPr>
            <w:r w:rsidRPr="00FD1704">
              <w:rPr>
                <w:sz w:val="20"/>
                <w:szCs w:val="20"/>
              </w:rPr>
              <w:t>8 811</w:t>
            </w:r>
          </w:p>
        </w:tc>
        <w:tc>
          <w:tcPr>
            <w:tcW w:w="1134" w:type="dxa"/>
            <w:tcBorders>
              <w:top w:val="single" w:sz="4" w:space="0" w:color="auto"/>
              <w:left w:val="nil"/>
              <w:bottom w:val="nil"/>
              <w:right w:val="single" w:sz="4" w:space="0" w:color="auto"/>
            </w:tcBorders>
            <w:shd w:val="clear" w:color="auto" w:fill="auto"/>
            <w:vAlign w:val="bottom"/>
            <w:hideMark/>
          </w:tcPr>
          <w:p w:rsidR="00465B10" w:rsidRPr="00FD1704" w:rsidRDefault="00465B10">
            <w:pPr>
              <w:jc w:val="right"/>
              <w:rPr>
                <w:sz w:val="20"/>
                <w:szCs w:val="20"/>
              </w:rPr>
            </w:pPr>
            <w:r w:rsidRPr="00FD1704">
              <w:rPr>
                <w:sz w:val="20"/>
                <w:szCs w:val="20"/>
              </w:rPr>
              <w:t>73</w:t>
            </w:r>
          </w:p>
        </w:tc>
        <w:tc>
          <w:tcPr>
            <w:tcW w:w="992" w:type="dxa"/>
            <w:tcBorders>
              <w:top w:val="single" w:sz="4" w:space="0" w:color="auto"/>
              <w:left w:val="nil"/>
              <w:bottom w:val="nil"/>
              <w:right w:val="single" w:sz="4" w:space="0" w:color="auto"/>
            </w:tcBorders>
            <w:shd w:val="clear" w:color="auto" w:fill="auto"/>
            <w:vAlign w:val="bottom"/>
            <w:hideMark/>
          </w:tcPr>
          <w:p w:rsidR="00465B10" w:rsidRPr="00FD1704" w:rsidRDefault="00465B10">
            <w:pPr>
              <w:jc w:val="right"/>
              <w:rPr>
                <w:sz w:val="20"/>
                <w:szCs w:val="20"/>
              </w:rPr>
            </w:pPr>
            <w:r w:rsidRPr="00FD1704">
              <w:rPr>
                <w:sz w:val="20"/>
                <w:szCs w:val="20"/>
              </w:rPr>
              <w:t>-</w:t>
            </w:r>
          </w:p>
        </w:tc>
      </w:tr>
      <w:tr w:rsidR="00465B10" w:rsidRPr="00FD1704" w:rsidTr="00465B10">
        <w:tblPrEx>
          <w:tblLook w:val="04A0"/>
        </w:tblPrEx>
        <w:trPr>
          <w:trHeight w:val="467"/>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465B10" w:rsidRPr="00FD1704" w:rsidRDefault="00465B10">
            <w:pPr>
              <w:rPr>
                <w:sz w:val="20"/>
                <w:szCs w:val="20"/>
              </w:rPr>
            </w:pPr>
            <w:r w:rsidRPr="00FD1704">
              <w:rPr>
                <w:sz w:val="20"/>
                <w:szCs w:val="20"/>
              </w:rPr>
              <w:t>Договор по доллару США - белорусскому рублю с белорусской компанией</w:t>
            </w:r>
          </w:p>
        </w:tc>
        <w:tc>
          <w:tcPr>
            <w:tcW w:w="1134" w:type="dxa"/>
            <w:tcBorders>
              <w:top w:val="single" w:sz="4" w:space="0" w:color="auto"/>
              <w:left w:val="nil"/>
              <w:bottom w:val="nil"/>
              <w:right w:val="single" w:sz="4" w:space="0" w:color="auto"/>
            </w:tcBorders>
            <w:shd w:val="clear" w:color="auto" w:fill="auto"/>
            <w:vAlign w:val="bottom"/>
            <w:hideMark/>
          </w:tcPr>
          <w:p w:rsidR="00465B10" w:rsidRPr="00FD1704" w:rsidRDefault="00465B10">
            <w:pPr>
              <w:jc w:val="right"/>
              <w:rPr>
                <w:sz w:val="20"/>
                <w:szCs w:val="20"/>
              </w:rPr>
            </w:pPr>
            <w:r w:rsidRPr="00FD1704">
              <w:rPr>
                <w:sz w:val="20"/>
                <w:szCs w:val="20"/>
              </w:rPr>
              <w:t>33 331</w:t>
            </w:r>
          </w:p>
        </w:tc>
        <w:tc>
          <w:tcPr>
            <w:tcW w:w="1134" w:type="dxa"/>
            <w:tcBorders>
              <w:top w:val="single" w:sz="4" w:space="0" w:color="auto"/>
              <w:left w:val="nil"/>
              <w:bottom w:val="nil"/>
              <w:right w:val="single" w:sz="4" w:space="0" w:color="auto"/>
            </w:tcBorders>
            <w:shd w:val="clear" w:color="auto" w:fill="auto"/>
            <w:vAlign w:val="bottom"/>
            <w:hideMark/>
          </w:tcPr>
          <w:p w:rsidR="00465B10" w:rsidRPr="00FD1704" w:rsidRDefault="00465B10">
            <w:pPr>
              <w:jc w:val="right"/>
              <w:rPr>
                <w:sz w:val="20"/>
                <w:szCs w:val="20"/>
              </w:rPr>
            </w:pPr>
            <w:r w:rsidRPr="00FD1704">
              <w:rPr>
                <w:sz w:val="20"/>
                <w:szCs w:val="20"/>
              </w:rPr>
              <w:t>188</w:t>
            </w:r>
          </w:p>
        </w:tc>
        <w:tc>
          <w:tcPr>
            <w:tcW w:w="993" w:type="dxa"/>
            <w:tcBorders>
              <w:top w:val="single" w:sz="4" w:space="0" w:color="auto"/>
              <w:left w:val="nil"/>
              <w:bottom w:val="nil"/>
              <w:right w:val="single" w:sz="4" w:space="0" w:color="auto"/>
            </w:tcBorders>
            <w:shd w:val="clear" w:color="auto" w:fill="auto"/>
            <w:vAlign w:val="bottom"/>
            <w:hideMark/>
          </w:tcPr>
          <w:p w:rsidR="00465B10" w:rsidRPr="00FD1704" w:rsidRDefault="00465B10">
            <w:pPr>
              <w:jc w:val="right"/>
              <w:rPr>
                <w:sz w:val="20"/>
                <w:szCs w:val="20"/>
              </w:rPr>
            </w:pPr>
            <w:r w:rsidRPr="00FD1704">
              <w:rPr>
                <w:sz w:val="20"/>
                <w:szCs w:val="20"/>
              </w:rPr>
              <w:t> </w:t>
            </w:r>
          </w:p>
        </w:tc>
        <w:tc>
          <w:tcPr>
            <w:tcW w:w="1134" w:type="dxa"/>
            <w:tcBorders>
              <w:top w:val="single" w:sz="4" w:space="0" w:color="auto"/>
              <w:left w:val="nil"/>
              <w:bottom w:val="nil"/>
              <w:right w:val="single" w:sz="4" w:space="0" w:color="auto"/>
            </w:tcBorders>
            <w:shd w:val="clear" w:color="auto" w:fill="auto"/>
            <w:vAlign w:val="bottom"/>
            <w:hideMark/>
          </w:tcPr>
          <w:p w:rsidR="00465B10" w:rsidRPr="00FD1704" w:rsidRDefault="00465B10">
            <w:pPr>
              <w:jc w:val="right"/>
              <w:rPr>
                <w:sz w:val="20"/>
                <w:szCs w:val="20"/>
              </w:rPr>
            </w:pPr>
            <w:r w:rsidRPr="00FD1704">
              <w:rPr>
                <w:sz w:val="20"/>
                <w:szCs w:val="20"/>
              </w:rPr>
              <w:t>-</w:t>
            </w:r>
          </w:p>
        </w:tc>
        <w:tc>
          <w:tcPr>
            <w:tcW w:w="1134" w:type="dxa"/>
            <w:tcBorders>
              <w:top w:val="single" w:sz="4" w:space="0" w:color="auto"/>
              <w:left w:val="nil"/>
              <w:bottom w:val="nil"/>
              <w:right w:val="single" w:sz="4" w:space="0" w:color="auto"/>
            </w:tcBorders>
            <w:shd w:val="clear" w:color="auto" w:fill="auto"/>
            <w:vAlign w:val="bottom"/>
            <w:hideMark/>
          </w:tcPr>
          <w:p w:rsidR="00465B10" w:rsidRPr="00FD1704" w:rsidRDefault="00465B10">
            <w:pPr>
              <w:jc w:val="right"/>
              <w:rPr>
                <w:sz w:val="20"/>
                <w:szCs w:val="20"/>
              </w:rPr>
            </w:pPr>
            <w:r w:rsidRPr="00FD1704">
              <w:rPr>
                <w:sz w:val="20"/>
                <w:szCs w:val="20"/>
              </w:rPr>
              <w:t>-</w:t>
            </w:r>
          </w:p>
        </w:tc>
        <w:tc>
          <w:tcPr>
            <w:tcW w:w="992" w:type="dxa"/>
            <w:tcBorders>
              <w:top w:val="single" w:sz="4" w:space="0" w:color="auto"/>
              <w:left w:val="nil"/>
              <w:bottom w:val="nil"/>
              <w:right w:val="single" w:sz="4" w:space="0" w:color="auto"/>
            </w:tcBorders>
            <w:shd w:val="clear" w:color="auto" w:fill="auto"/>
            <w:vAlign w:val="bottom"/>
            <w:hideMark/>
          </w:tcPr>
          <w:p w:rsidR="00465B10" w:rsidRPr="00FD1704" w:rsidRDefault="00465B10">
            <w:pPr>
              <w:jc w:val="right"/>
              <w:rPr>
                <w:sz w:val="20"/>
                <w:szCs w:val="20"/>
              </w:rPr>
            </w:pPr>
            <w:r w:rsidRPr="00FD1704">
              <w:rPr>
                <w:sz w:val="20"/>
                <w:szCs w:val="20"/>
              </w:rPr>
              <w:t>-</w:t>
            </w:r>
          </w:p>
        </w:tc>
      </w:tr>
      <w:tr w:rsidR="00465B10" w:rsidRPr="00FD1704" w:rsidTr="00465B10">
        <w:tblPrEx>
          <w:tblLook w:val="04A0"/>
        </w:tblPrEx>
        <w:trPr>
          <w:trHeight w:val="286"/>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465B10" w:rsidRPr="00FD1704" w:rsidRDefault="00465B10">
            <w:pPr>
              <w:rPr>
                <w:b/>
                <w:bCs/>
                <w:sz w:val="20"/>
                <w:szCs w:val="20"/>
              </w:rPr>
            </w:pPr>
            <w:r w:rsidRPr="00FD1704">
              <w:rPr>
                <w:b/>
                <w:bCs/>
                <w:sz w:val="20"/>
                <w:szCs w:val="20"/>
              </w:rPr>
              <w:t>Итого</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65B10" w:rsidRPr="00FD1704" w:rsidRDefault="00465B10">
            <w:pPr>
              <w:jc w:val="right"/>
              <w:rPr>
                <w:b/>
                <w:bCs/>
                <w:sz w:val="20"/>
                <w:szCs w:val="20"/>
              </w:rPr>
            </w:pPr>
            <w:r w:rsidRPr="00FD1704">
              <w:rPr>
                <w:b/>
                <w:bCs/>
                <w:sz w:val="20"/>
                <w:szCs w:val="20"/>
              </w:rPr>
              <w:t>2 484 597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65B10" w:rsidRPr="00FD1704" w:rsidRDefault="00465B10">
            <w:pPr>
              <w:jc w:val="right"/>
              <w:rPr>
                <w:b/>
                <w:bCs/>
                <w:sz w:val="20"/>
                <w:szCs w:val="20"/>
              </w:rPr>
            </w:pPr>
            <w:r w:rsidRPr="00FD1704">
              <w:rPr>
                <w:b/>
                <w:bCs/>
                <w:sz w:val="20"/>
                <w:szCs w:val="20"/>
              </w:rPr>
              <w:t>7 772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65B10" w:rsidRPr="00FD1704" w:rsidRDefault="00465B10">
            <w:pPr>
              <w:jc w:val="right"/>
              <w:rPr>
                <w:b/>
                <w:bCs/>
                <w:sz w:val="20"/>
                <w:szCs w:val="20"/>
                <w:lang w:val="en-US"/>
              </w:rPr>
            </w:pPr>
            <w:r w:rsidRPr="00FD1704">
              <w:rPr>
                <w:b/>
                <w:bCs/>
                <w:sz w:val="20"/>
                <w:szCs w:val="20"/>
                <w:lang w:val="en-US"/>
              </w:rPr>
              <w:t>(</w:t>
            </w:r>
            <w:r w:rsidRPr="00FD1704">
              <w:rPr>
                <w:b/>
                <w:bCs/>
                <w:sz w:val="20"/>
                <w:szCs w:val="20"/>
              </w:rPr>
              <w:t>5 804</w:t>
            </w:r>
            <w:r w:rsidRPr="00FD1704">
              <w:rPr>
                <w:b/>
                <w:bCs/>
                <w:sz w:val="20"/>
                <w:szCs w:val="20"/>
                <w:lang w:val="en-US"/>
              </w:rPr>
              <w: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65B10" w:rsidRPr="00FD1704" w:rsidRDefault="00465B10">
            <w:pPr>
              <w:jc w:val="right"/>
              <w:rPr>
                <w:b/>
                <w:bCs/>
                <w:sz w:val="20"/>
                <w:szCs w:val="20"/>
              </w:rPr>
            </w:pPr>
            <w:r w:rsidRPr="00FD1704">
              <w:rPr>
                <w:b/>
                <w:bCs/>
                <w:sz w:val="20"/>
                <w:szCs w:val="20"/>
              </w:rPr>
              <w:t>3 231 990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65B10" w:rsidRPr="00FD1704" w:rsidRDefault="00465B10">
            <w:pPr>
              <w:jc w:val="right"/>
              <w:rPr>
                <w:b/>
                <w:bCs/>
                <w:sz w:val="20"/>
                <w:szCs w:val="20"/>
              </w:rPr>
            </w:pPr>
            <w:r w:rsidRPr="00FD1704">
              <w:rPr>
                <w:b/>
                <w:bCs/>
                <w:sz w:val="20"/>
                <w:szCs w:val="20"/>
              </w:rPr>
              <w:t>1 023 565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65B10" w:rsidRPr="00FD1704" w:rsidRDefault="00465B10">
            <w:pPr>
              <w:jc w:val="right"/>
              <w:rPr>
                <w:b/>
                <w:bCs/>
                <w:sz w:val="20"/>
                <w:szCs w:val="20"/>
                <w:lang w:val="en-US"/>
              </w:rPr>
            </w:pPr>
            <w:r w:rsidRPr="00FD1704">
              <w:rPr>
                <w:b/>
                <w:bCs/>
                <w:sz w:val="20"/>
                <w:szCs w:val="20"/>
                <w:lang w:val="en-US"/>
              </w:rPr>
              <w:t>(</w:t>
            </w:r>
            <w:r w:rsidRPr="00FD1704">
              <w:rPr>
                <w:b/>
                <w:bCs/>
                <w:sz w:val="20"/>
                <w:szCs w:val="20"/>
              </w:rPr>
              <w:t>16 122</w:t>
            </w:r>
            <w:r w:rsidRPr="00FD1704">
              <w:rPr>
                <w:b/>
                <w:bCs/>
                <w:sz w:val="20"/>
                <w:szCs w:val="20"/>
                <w:lang w:val="en-US"/>
              </w:rPr>
              <w:t>)</w:t>
            </w:r>
          </w:p>
        </w:tc>
      </w:tr>
    </w:tbl>
    <w:p w:rsidR="00487AAF" w:rsidRDefault="00487AAF" w:rsidP="00760D1E">
      <w:pPr>
        <w:pStyle w:val="000Normal"/>
        <w:spacing w:before="0" w:after="0" w:line="240" w:lineRule="auto"/>
        <w:ind w:right="-21" w:firstLine="567"/>
        <w:rPr>
          <w:rFonts w:ascii="Times New Roman" w:hAnsi="Times New Roman"/>
          <w:b/>
          <w:sz w:val="24"/>
          <w:szCs w:val="24"/>
          <w:lang w:val="ru-RU" w:eastAsia="ru-RU"/>
        </w:rPr>
      </w:pPr>
    </w:p>
    <w:p w:rsidR="007D3336" w:rsidRPr="00FD1704" w:rsidRDefault="001630AF" w:rsidP="00760D1E">
      <w:pPr>
        <w:pStyle w:val="000Normal"/>
        <w:spacing w:before="0" w:after="0" w:line="240" w:lineRule="auto"/>
        <w:ind w:right="-21" w:firstLine="567"/>
        <w:rPr>
          <w:rFonts w:ascii="Times New Roman" w:hAnsi="Times New Roman"/>
          <w:b/>
          <w:sz w:val="24"/>
          <w:szCs w:val="24"/>
          <w:lang w:val="ru-RU" w:eastAsia="ru-RU"/>
        </w:rPr>
      </w:pPr>
      <w:r>
        <w:rPr>
          <w:rFonts w:ascii="Times New Roman" w:hAnsi="Times New Roman"/>
          <w:b/>
          <w:sz w:val="24"/>
          <w:szCs w:val="24"/>
          <w:lang w:val="ru-RU" w:eastAsia="ru-RU"/>
        </w:rPr>
        <w:t>11</w:t>
      </w:r>
      <w:r w:rsidR="00760D1E" w:rsidRPr="00FD1704">
        <w:rPr>
          <w:rFonts w:ascii="Times New Roman" w:hAnsi="Times New Roman"/>
          <w:b/>
          <w:sz w:val="24"/>
          <w:szCs w:val="24"/>
          <w:lang w:val="ru-RU" w:eastAsia="ru-RU"/>
        </w:rPr>
        <w:t xml:space="preserve">. </w:t>
      </w:r>
      <w:r w:rsidR="007D3336" w:rsidRPr="00FD1704">
        <w:rPr>
          <w:rFonts w:ascii="Times New Roman" w:hAnsi="Times New Roman"/>
          <w:b/>
          <w:sz w:val="24"/>
          <w:szCs w:val="24"/>
          <w:lang w:val="ru-RU" w:eastAsia="ru-RU"/>
        </w:rPr>
        <w:t>Управление финансовыми рисками. Факторы финансовых рисков</w:t>
      </w:r>
    </w:p>
    <w:p w:rsidR="007D3336" w:rsidRPr="00FD1704" w:rsidRDefault="007D3336" w:rsidP="00B36F34">
      <w:pPr>
        <w:pStyle w:val="000Normal"/>
        <w:spacing w:before="0" w:after="0" w:line="240" w:lineRule="auto"/>
        <w:ind w:right="-21"/>
        <w:rPr>
          <w:rFonts w:ascii="Times New Roman" w:hAnsi="Times New Roman"/>
          <w:sz w:val="24"/>
          <w:szCs w:val="24"/>
          <w:lang w:val="ru-RU" w:eastAsia="ru-RU"/>
        </w:rPr>
      </w:pPr>
    </w:p>
    <w:p w:rsidR="00232000" w:rsidRPr="00FD1704" w:rsidRDefault="00C05C27" w:rsidP="00760D1E">
      <w:pPr>
        <w:ind w:firstLine="567"/>
        <w:jc w:val="both"/>
      </w:pPr>
      <w:r w:rsidRPr="00FD1704">
        <w:t xml:space="preserve">С целью обеспечение финансовой </w:t>
      </w:r>
      <w:r w:rsidR="00232000" w:rsidRPr="00FD1704">
        <w:t xml:space="preserve">устойчивости </w:t>
      </w:r>
      <w:r w:rsidR="00B54EA8" w:rsidRPr="00FD1704">
        <w:t>б</w:t>
      </w:r>
      <w:r w:rsidR="00232000" w:rsidRPr="00FD1704">
        <w:t xml:space="preserve">анка, минимизации </w:t>
      </w:r>
      <w:r w:rsidRPr="00FD1704">
        <w:t>рисков при осуществлении операций</w:t>
      </w:r>
      <w:r w:rsidR="00232000" w:rsidRPr="00FD1704">
        <w:t>,</w:t>
      </w:r>
      <w:r w:rsidRPr="00FD1704">
        <w:t xml:space="preserve"> </w:t>
      </w:r>
      <w:r w:rsidR="00232000" w:rsidRPr="00FD1704">
        <w:t xml:space="preserve">в </w:t>
      </w:r>
      <w:r w:rsidR="00B54EA8" w:rsidRPr="00FD1704">
        <w:t>б</w:t>
      </w:r>
      <w:r w:rsidR="00232000" w:rsidRPr="00FD1704">
        <w:t xml:space="preserve">анке </w:t>
      </w:r>
      <w:r w:rsidRPr="00FD1704">
        <w:t>разработа</w:t>
      </w:r>
      <w:r w:rsidR="00232000" w:rsidRPr="00FD1704">
        <w:t>на</w:t>
      </w:r>
      <w:r w:rsidRPr="00FD1704">
        <w:t xml:space="preserve"> стратегия управления рисками «</w:t>
      </w:r>
      <w:proofErr w:type="spellStart"/>
      <w:r w:rsidRPr="00FD1704">
        <w:t>Приорбанк</w:t>
      </w:r>
      <w:proofErr w:type="spellEnd"/>
      <w:r w:rsidRPr="00FD1704">
        <w:t>» ОАО</w:t>
      </w:r>
      <w:r w:rsidR="00232000" w:rsidRPr="00FD1704">
        <w:t>.</w:t>
      </w:r>
    </w:p>
    <w:p w:rsidR="00C05C27" w:rsidRPr="00FD1704" w:rsidRDefault="00C05C27" w:rsidP="00760D1E">
      <w:pPr>
        <w:ind w:firstLine="567"/>
        <w:jc w:val="both"/>
      </w:pPr>
      <w:r w:rsidRPr="00FD1704">
        <w:t>Стратегия</w:t>
      </w:r>
      <w:r w:rsidR="00232000" w:rsidRPr="00FD1704">
        <w:t xml:space="preserve"> </w:t>
      </w:r>
      <w:r w:rsidRPr="00FD1704">
        <w:t xml:space="preserve">разработана в соответствии c действующим законодательством Республики Беларусь, нормативными документами RZB </w:t>
      </w:r>
      <w:proofErr w:type="spellStart"/>
      <w:r w:rsidRPr="00FD1704">
        <w:t>Group</w:t>
      </w:r>
      <w:proofErr w:type="spellEnd"/>
      <w:r w:rsidRPr="00FD1704">
        <w:t xml:space="preserve"> и документами </w:t>
      </w:r>
      <w:proofErr w:type="spellStart"/>
      <w:r w:rsidRPr="00FD1704">
        <w:t>Базельского</w:t>
      </w:r>
      <w:proofErr w:type="spellEnd"/>
      <w:r w:rsidRPr="00FD1704">
        <w:t xml:space="preserve"> комитета по банковскому надзору в части</w:t>
      </w:r>
      <w:r w:rsidR="001F5045">
        <w:t>,</w:t>
      </w:r>
      <w:r w:rsidRPr="00FD1704">
        <w:t xml:space="preserve"> не противоречащей действующему законодательству Республики Беларусь, и устанавливает основные принципы, стандарты и процедуры, предназначенные для контроля, наблюдения и огр</w:t>
      </w:r>
      <w:r w:rsidR="00232000" w:rsidRPr="00FD1704">
        <w:t>аничения рисков «</w:t>
      </w:r>
      <w:proofErr w:type="spellStart"/>
      <w:r w:rsidR="00232000" w:rsidRPr="00FD1704">
        <w:t>Приорбанк</w:t>
      </w:r>
      <w:proofErr w:type="spellEnd"/>
      <w:r w:rsidR="00232000" w:rsidRPr="00FD1704">
        <w:t>» ОАО</w:t>
      </w:r>
      <w:r w:rsidRPr="00FD1704">
        <w:t>, а также поддержания достаточности капитала.</w:t>
      </w:r>
    </w:p>
    <w:p w:rsidR="00C05C27" w:rsidRPr="00FD1704" w:rsidRDefault="00C05C27" w:rsidP="00760D1E">
      <w:pPr>
        <w:ind w:firstLine="567"/>
        <w:jc w:val="both"/>
      </w:pPr>
      <w:r w:rsidRPr="00FD1704">
        <w:t xml:space="preserve">Стратегия является важным инструментом развития банка, поскольку  устанавливает связь между бизнесом и риском. Эта связь выражается через установление целей управления рисками, которые вытекают из среднесрочных целей ведения бизнеса, и, следовательно, формируют будущие </w:t>
      </w:r>
      <w:proofErr w:type="gramStart"/>
      <w:r w:rsidRPr="00FD1704">
        <w:t>бизнес-решения</w:t>
      </w:r>
      <w:proofErr w:type="gramEnd"/>
      <w:r w:rsidRPr="00FD1704">
        <w:t>, связанные с риском. В соответствии с данной стратегией определяются меры для достижения желаемого соотношения риска и доходности.</w:t>
      </w:r>
    </w:p>
    <w:p w:rsidR="00232000" w:rsidRPr="00FD1704" w:rsidRDefault="00232000" w:rsidP="00760D1E">
      <w:pPr>
        <w:ind w:firstLine="567"/>
        <w:jc w:val="both"/>
      </w:pPr>
      <w:r w:rsidRPr="00FD1704">
        <w:t xml:space="preserve">В процессе управления банковскими рисками </w:t>
      </w:r>
      <w:r w:rsidR="00B54EA8" w:rsidRPr="00FD1704">
        <w:t>б</w:t>
      </w:r>
      <w:r w:rsidRPr="00FD1704">
        <w:t>анк руководствуется тремя основными целями:</w:t>
      </w:r>
    </w:p>
    <w:p w:rsidR="00232000" w:rsidRPr="00FD1704" w:rsidRDefault="00760D1E" w:rsidP="00760D1E">
      <w:pPr>
        <w:jc w:val="both"/>
      </w:pPr>
      <w:r w:rsidRPr="00FD1704">
        <w:t>-</w:t>
      </w:r>
      <w:r w:rsidR="00060263">
        <w:t> </w:t>
      </w:r>
      <w:r w:rsidR="00232000" w:rsidRPr="00FD1704">
        <w:t>обеспечение достаточного уровня нормативного капитала для выполнения требований Национального банка Республики Беларусь;</w:t>
      </w:r>
    </w:p>
    <w:p w:rsidR="00232000" w:rsidRPr="00FD1704" w:rsidRDefault="00760D1E" w:rsidP="00760D1E">
      <w:pPr>
        <w:jc w:val="both"/>
      </w:pPr>
      <w:r w:rsidRPr="00FD1704">
        <w:t>-</w:t>
      </w:r>
      <w:r w:rsidR="00060263">
        <w:t> </w:t>
      </w:r>
      <w:r w:rsidR="00232000" w:rsidRPr="00FD1704">
        <w:t>эффективное использование ресурсов для нахождения оптимального соотношения между риском и доходностью, определения целесообразности принятия риска;</w:t>
      </w:r>
    </w:p>
    <w:p w:rsidR="00232000" w:rsidRPr="00FD1704" w:rsidRDefault="00760D1E" w:rsidP="00760D1E">
      <w:pPr>
        <w:jc w:val="both"/>
      </w:pPr>
      <w:r w:rsidRPr="00FD1704">
        <w:t>-</w:t>
      </w:r>
      <w:r w:rsidR="00060263">
        <w:t> </w:t>
      </w:r>
      <w:r w:rsidR="00232000" w:rsidRPr="00FD1704">
        <w:t xml:space="preserve">поддержание разумного уровня риска путем хеджирования, </w:t>
      </w:r>
      <w:proofErr w:type="spellStart"/>
      <w:r w:rsidR="00232000" w:rsidRPr="00FD1704">
        <w:t>секьюритизации</w:t>
      </w:r>
      <w:proofErr w:type="spellEnd"/>
      <w:r w:rsidR="00232000" w:rsidRPr="00FD1704">
        <w:t>, диверсификации и увеличение доходности.</w:t>
      </w:r>
    </w:p>
    <w:p w:rsidR="00232000" w:rsidRPr="00FD1704" w:rsidRDefault="00232000" w:rsidP="00760D1E">
      <w:pPr>
        <w:ind w:firstLine="567"/>
        <w:jc w:val="both"/>
      </w:pPr>
      <w:r w:rsidRPr="00FD1704">
        <w:t xml:space="preserve">Банк управляет кредитным, рыночным, операционным рисками и риском ликвидности как основными видами рисков. Банк контролирует указанные виды рисков </w:t>
      </w:r>
      <w:r w:rsidRPr="00FD1704">
        <w:lastRenderedPageBreak/>
        <w:t>при помощи как количественных, так и качественных методов. Особое внимание уделяется концентрации риска, возникающей в результате неравномерного распределения задолженности. Управление концентрацией риска осуществляется путем установления лимитов.</w:t>
      </w:r>
    </w:p>
    <w:p w:rsidR="00232000" w:rsidRPr="00FD1704" w:rsidRDefault="00232000" w:rsidP="00232000">
      <w:pPr>
        <w:ind w:firstLine="567"/>
        <w:jc w:val="both"/>
      </w:pPr>
      <w:r w:rsidRPr="00FD1704">
        <w:t xml:space="preserve">Банк оценивает риски на стадии предварительного и последующего контроля, а также определяет органы, ответственные за управление рисками. </w:t>
      </w:r>
    </w:p>
    <w:p w:rsidR="00232000" w:rsidRPr="00FD1704" w:rsidRDefault="00232000" w:rsidP="00232000">
      <w:pPr>
        <w:ind w:firstLine="567"/>
        <w:jc w:val="both"/>
      </w:pPr>
      <w:r w:rsidRPr="00FD1704">
        <w:t xml:space="preserve">Четкое разделение </w:t>
      </w:r>
      <w:proofErr w:type="gramStart"/>
      <w:r w:rsidRPr="00FD1704">
        <w:t>бизнес</w:t>
      </w:r>
      <w:r w:rsidRPr="00FD1704">
        <w:noBreakHyphen/>
        <w:t>подразделений</w:t>
      </w:r>
      <w:proofErr w:type="gramEnd"/>
      <w:r w:rsidRPr="00FD1704">
        <w:t xml:space="preserve"> и подразделений риск</w:t>
      </w:r>
      <w:r w:rsidRPr="00FD1704">
        <w:noBreakHyphen/>
        <w:t>менеджмента на всех уровнях (включая Заместителей Председателя Правления).</w:t>
      </w:r>
    </w:p>
    <w:p w:rsidR="00232000" w:rsidRPr="00FD1704" w:rsidRDefault="00232000" w:rsidP="00232000">
      <w:pPr>
        <w:ind w:firstLine="567"/>
        <w:jc w:val="both"/>
      </w:pPr>
      <w:r w:rsidRPr="00FD1704">
        <w:t>Банк использует систему лимитов для ограничения кредитного, рыночного рисков, а также риска ликвидности.</w:t>
      </w:r>
    </w:p>
    <w:p w:rsidR="00232000" w:rsidRPr="00FD1704" w:rsidRDefault="00232000" w:rsidP="00232000">
      <w:pPr>
        <w:ind w:firstLine="567"/>
        <w:jc w:val="both"/>
      </w:pPr>
      <w:r w:rsidRPr="00FD1704">
        <w:t>Все лимиты могут быть использованы на 100%. В случае  превышения они могут быть пересмотрены или перераспределены на основании решения соответствующего органа управления.</w:t>
      </w:r>
    </w:p>
    <w:p w:rsidR="00232000" w:rsidRPr="00FD1704" w:rsidRDefault="00232000" w:rsidP="00232000">
      <w:pPr>
        <w:ind w:firstLine="567"/>
        <w:jc w:val="both"/>
      </w:pPr>
      <w:r w:rsidRPr="00FD1704">
        <w:t>Поддержание достаточного уровня капитала является основной целью управления рисками в банке. Нормативный капитал всегда поддерживается  на уровне выше установленного Национальным банком Республики Беларусь для обеспечения покрытия рисков, роста бизнеса, и выполнения норматива достаточности капитала при макроэкономических шоках.</w:t>
      </w:r>
    </w:p>
    <w:p w:rsidR="00F23B5D" w:rsidRPr="00FD1704" w:rsidRDefault="00F23B5D" w:rsidP="00232000">
      <w:pPr>
        <w:autoSpaceDE w:val="0"/>
        <w:autoSpaceDN w:val="0"/>
        <w:adjustRightInd w:val="0"/>
        <w:ind w:firstLine="709"/>
        <w:jc w:val="both"/>
        <w:rPr>
          <w:b/>
          <w:sz w:val="28"/>
          <w:szCs w:val="28"/>
        </w:rPr>
      </w:pPr>
    </w:p>
    <w:p w:rsidR="00232000" w:rsidRPr="00FD1704" w:rsidRDefault="00232000" w:rsidP="00232000">
      <w:pPr>
        <w:autoSpaceDE w:val="0"/>
        <w:autoSpaceDN w:val="0"/>
        <w:adjustRightInd w:val="0"/>
        <w:ind w:firstLine="709"/>
        <w:jc w:val="both"/>
        <w:rPr>
          <w:b/>
        </w:rPr>
      </w:pPr>
      <w:r w:rsidRPr="00FD1704">
        <w:rPr>
          <w:b/>
        </w:rPr>
        <w:t>Кредитный риск</w:t>
      </w:r>
    </w:p>
    <w:p w:rsidR="00232000" w:rsidRPr="00FD1704" w:rsidRDefault="00232000" w:rsidP="00232000">
      <w:pPr>
        <w:autoSpaceDE w:val="0"/>
        <w:autoSpaceDN w:val="0"/>
        <w:adjustRightInd w:val="0"/>
        <w:ind w:firstLine="709"/>
        <w:jc w:val="both"/>
      </w:pPr>
    </w:p>
    <w:p w:rsidR="00232000" w:rsidRPr="00FD1704" w:rsidRDefault="00232000" w:rsidP="00451C1F">
      <w:pPr>
        <w:autoSpaceDE w:val="0"/>
        <w:autoSpaceDN w:val="0"/>
        <w:adjustRightInd w:val="0"/>
        <w:ind w:firstLine="567"/>
        <w:jc w:val="both"/>
      </w:pPr>
      <w:r w:rsidRPr="00FD1704">
        <w:t>С целью обеспечения качества кредитного портфеля и возможности управления качеством кредитного портфеля, определения чётких направлений развития кредитного портфеля в соответствии с текущей макроэкономической ситуацией, риск-менеджментом совместно бизнес</w:t>
      </w:r>
      <w:r w:rsidRPr="00FD1704">
        <w:noBreakHyphen/>
        <w:t xml:space="preserve">подразделениями разработаны и утверждены </w:t>
      </w:r>
      <w:r w:rsidR="00060263">
        <w:t>к</w:t>
      </w:r>
      <w:r w:rsidRPr="00FD1704">
        <w:t>редитные политики на 201</w:t>
      </w:r>
      <w:r w:rsidR="00060263">
        <w:t>5</w:t>
      </w:r>
      <w:r w:rsidRPr="00FD1704">
        <w:t xml:space="preserve"> год по соответствующим направлениям бизнеса, </w:t>
      </w:r>
      <w:proofErr w:type="gramStart"/>
      <w:r w:rsidRPr="00FD1704">
        <w:t>устанавливающие</w:t>
      </w:r>
      <w:proofErr w:type="gramEnd"/>
      <w:r w:rsidRPr="00FD1704">
        <w:t xml:space="preserve"> в том числе цели развития кредитного портфеля по каждому бизнес направлению, лимиты по портфелю, ограничения концентрации портфеля, цели/индикаторы качества портфеля, критерии финансирования и т.д</w:t>
      </w:r>
      <w:proofErr w:type="gramStart"/>
      <w:r w:rsidRPr="00FD1704">
        <w:t>.</w:t>
      </w:r>
      <w:r w:rsidR="00060263">
        <w:t>.</w:t>
      </w:r>
      <w:proofErr w:type="gramEnd"/>
    </w:p>
    <w:p w:rsidR="00232000" w:rsidRPr="00FD1704" w:rsidRDefault="00232000" w:rsidP="00451C1F">
      <w:pPr>
        <w:autoSpaceDE w:val="0"/>
        <w:autoSpaceDN w:val="0"/>
        <w:adjustRightInd w:val="0"/>
        <w:ind w:firstLine="567"/>
        <w:jc w:val="both"/>
      </w:pPr>
      <w:proofErr w:type="gramStart"/>
      <w:r w:rsidRPr="00FD1704">
        <w:t>Риск-менеджментом</w:t>
      </w:r>
      <w:proofErr w:type="gramEnd"/>
      <w:r w:rsidRPr="00FD1704">
        <w:t xml:space="preserve"> обеспечено принятие мер по соблюдению требований Кредитных политик, включая организацию контроля за использованием лимитов, подготовку соответствующих отчётов по отклонениям от требований Кредитных политик</w:t>
      </w:r>
      <w:r w:rsidR="001E03AA" w:rsidRPr="00FD1704">
        <w:t>.</w:t>
      </w:r>
    </w:p>
    <w:p w:rsidR="00232000" w:rsidRPr="00FD1704" w:rsidRDefault="00060263" w:rsidP="00451C1F">
      <w:pPr>
        <w:autoSpaceDE w:val="0"/>
        <w:autoSpaceDN w:val="0"/>
        <w:adjustRightInd w:val="0"/>
        <w:ind w:firstLine="567"/>
        <w:jc w:val="both"/>
      </w:pPr>
      <w:r>
        <w:t>Банком п</w:t>
      </w:r>
      <w:r w:rsidR="00232000" w:rsidRPr="00FD1704">
        <w:t>роводится совершенствование систем управления кредитным риском по следующим направлениям:</w:t>
      </w:r>
    </w:p>
    <w:p w:rsidR="00232000" w:rsidRPr="00FD1704" w:rsidRDefault="00232000" w:rsidP="006F79D5">
      <w:pPr>
        <w:autoSpaceDE w:val="0"/>
        <w:autoSpaceDN w:val="0"/>
        <w:adjustRightInd w:val="0"/>
        <w:jc w:val="both"/>
      </w:pPr>
      <w:r w:rsidRPr="00FD1704">
        <w:t>-</w:t>
      </w:r>
      <w:r w:rsidR="00060263">
        <w:t> </w:t>
      </w:r>
      <w:r w:rsidRPr="00FD1704">
        <w:t xml:space="preserve">дальнейшее совершенствование системы раннего выявления потенциально проблемных клиентов;  </w:t>
      </w:r>
    </w:p>
    <w:p w:rsidR="00232000" w:rsidRPr="00FD1704" w:rsidRDefault="00232000" w:rsidP="00270CAD">
      <w:pPr>
        <w:autoSpaceDE w:val="0"/>
        <w:autoSpaceDN w:val="0"/>
        <w:adjustRightInd w:val="0"/>
        <w:jc w:val="both"/>
      </w:pPr>
      <w:r w:rsidRPr="00FD1704">
        <w:t>-</w:t>
      </w:r>
      <w:r w:rsidR="00060263">
        <w:t> </w:t>
      </w:r>
      <w:r w:rsidRPr="00FD1704">
        <w:t xml:space="preserve">дальнейшее совершенствование системы по предотвращению неправомерных действий по кредитным сделкам с основным фокусом на предотвращение и идентификацию неправомерных действий. </w:t>
      </w:r>
    </w:p>
    <w:p w:rsidR="00232000" w:rsidRPr="00FD1704" w:rsidRDefault="00232000" w:rsidP="00270CAD">
      <w:pPr>
        <w:autoSpaceDE w:val="0"/>
        <w:autoSpaceDN w:val="0"/>
        <w:adjustRightInd w:val="0"/>
        <w:jc w:val="both"/>
      </w:pPr>
      <w:r w:rsidRPr="00FD1704">
        <w:t>-</w:t>
      </w:r>
      <w:r w:rsidR="00060263">
        <w:t> </w:t>
      </w:r>
      <w:r w:rsidRPr="00FD1704">
        <w:t xml:space="preserve">реализация мер по совершенствованию рейтинговых моделей в соответствии с требованиями RZB </w:t>
      </w:r>
      <w:proofErr w:type="spellStart"/>
      <w:r w:rsidRPr="00FD1704">
        <w:t>Group</w:t>
      </w:r>
      <w:proofErr w:type="spellEnd"/>
      <w:r w:rsidRPr="00FD1704">
        <w:t>;</w:t>
      </w:r>
    </w:p>
    <w:p w:rsidR="00232000" w:rsidRPr="00FD1704" w:rsidRDefault="00232000" w:rsidP="00270CAD">
      <w:pPr>
        <w:jc w:val="both"/>
      </w:pPr>
      <w:r w:rsidRPr="00FD1704">
        <w:t>- развитие ИТ-поддержки реализации задач управления рисками.</w:t>
      </w:r>
    </w:p>
    <w:p w:rsidR="00BA1EE2" w:rsidRPr="00FD1704" w:rsidRDefault="00BA1EE2" w:rsidP="00451C1F">
      <w:pPr>
        <w:pStyle w:val="a5"/>
        <w:spacing w:after="0"/>
        <w:ind w:firstLine="567"/>
        <w:jc w:val="both"/>
      </w:pPr>
      <w:r w:rsidRPr="00FD1704">
        <w:t xml:space="preserve">Кредитные риски, возникающие при работе на межбанковском рынке, ограничиваются установлением лимитов. </w:t>
      </w:r>
    </w:p>
    <w:p w:rsidR="00BA1EE2" w:rsidRPr="00FD1704" w:rsidRDefault="00BA1EE2" w:rsidP="00BA1EE2">
      <w:pPr>
        <w:pStyle w:val="a5"/>
        <w:spacing w:after="0"/>
        <w:ind w:firstLine="567"/>
        <w:jc w:val="both"/>
      </w:pPr>
      <w:r w:rsidRPr="00FD1704">
        <w:t xml:space="preserve">Лимиты устанавливаются по результатам проведения анализа финансового состояния контрагента, одной из целей которого является определение рейтинга по шкалам рейтингов финансовых институтов и суверенных рейтингов, принятых в RZB </w:t>
      </w:r>
      <w:proofErr w:type="spellStart"/>
      <w:r w:rsidRPr="00FD1704">
        <w:t>Group</w:t>
      </w:r>
      <w:proofErr w:type="spellEnd"/>
      <w:r w:rsidRPr="00FD1704">
        <w:t>.</w:t>
      </w:r>
    </w:p>
    <w:p w:rsidR="00BA1EE2" w:rsidRPr="00FD1704" w:rsidRDefault="00BA1EE2" w:rsidP="00BA1EE2">
      <w:pPr>
        <w:pStyle w:val="a5"/>
        <w:spacing w:after="0"/>
        <w:ind w:firstLine="567"/>
        <w:jc w:val="both"/>
      </w:pPr>
      <w:proofErr w:type="gramStart"/>
      <w:r w:rsidRPr="00FD1704">
        <w:t xml:space="preserve">Кредитные риски в отношении банков и суверенных заемщиков ограничиваются таким образом, чтобы общий уровень кредитного риска в отношении одного контрагента (группы связанных контрагентов) не превышал нормативов, установленных </w:t>
      </w:r>
      <w:r w:rsidRPr="00FD1704">
        <w:lastRenderedPageBreak/>
        <w:t xml:space="preserve">Национальным банком Республики Беларусь, а также не приводил к нарушению обязательств </w:t>
      </w:r>
      <w:r w:rsidR="00604978">
        <w:t>«</w:t>
      </w:r>
      <w:proofErr w:type="spellStart"/>
      <w:r w:rsidRPr="00FD1704">
        <w:t>Приорбанк</w:t>
      </w:r>
      <w:proofErr w:type="spellEnd"/>
      <w:r w:rsidR="00604978">
        <w:t>»</w:t>
      </w:r>
      <w:r w:rsidRPr="00FD1704">
        <w:t xml:space="preserve"> ОАО, принятых в рамках договоров с международными финансовыми организациями (ЕБРР, МФК и др.).</w:t>
      </w:r>
      <w:proofErr w:type="gramEnd"/>
    </w:p>
    <w:p w:rsidR="00232000" w:rsidRPr="00FD1704" w:rsidRDefault="00BA1EE2" w:rsidP="00BA1EE2">
      <w:pPr>
        <w:pStyle w:val="a5"/>
        <w:spacing w:after="0"/>
        <w:ind w:firstLine="567"/>
        <w:jc w:val="both"/>
      </w:pPr>
      <w:r w:rsidRPr="00FD1704">
        <w:t xml:space="preserve">По видам операций </w:t>
      </w:r>
      <w:r w:rsidR="00B54EA8" w:rsidRPr="00FD1704">
        <w:t>б</w:t>
      </w:r>
      <w:r w:rsidRPr="00FD1704">
        <w:t xml:space="preserve">анка устанавливаются лимиты на контрагентов. Для ограничения риска на группу контрагентов (как правило, взаимосвязанных) может устанавливаться совокупный лимит. Виды совокупных лимитов аналогичны видам лимитов, устанавливаемых на отдельных контрагентов. </w:t>
      </w:r>
    </w:p>
    <w:p w:rsidR="00496762" w:rsidRPr="00FD1704" w:rsidRDefault="00496762" w:rsidP="00451C1F">
      <w:pPr>
        <w:pStyle w:val="a5"/>
        <w:spacing w:after="0"/>
        <w:ind w:firstLine="567"/>
        <w:jc w:val="both"/>
      </w:pPr>
      <w:r w:rsidRPr="00FD1704">
        <w:t xml:space="preserve">С целью ограничения кредитного риска контрагентов-нерезидентов Республики Беларусь, вызванного форс-мажорными обстоятельствами в стране контрагента, которые затрудняют полностью или частично исполнение </w:t>
      </w:r>
      <w:proofErr w:type="spellStart"/>
      <w:r w:rsidRPr="00FD1704">
        <w:t>межстрановых</w:t>
      </w:r>
      <w:proofErr w:type="spellEnd"/>
      <w:r w:rsidRPr="00FD1704">
        <w:t xml:space="preserve"> финансовых транзакций</w:t>
      </w:r>
      <w:r w:rsidR="00451C1F" w:rsidRPr="00FD1704">
        <w:t xml:space="preserve">  устанавливаются </w:t>
      </w:r>
      <w:proofErr w:type="spellStart"/>
      <w:r w:rsidR="00451C1F" w:rsidRPr="00FD1704">
        <w:t>страновые</w:t>
      </w:r>
      <w:proofErr w:type="spellEnd"/>
      <w:r w:rsidR="00451C1F" w:rsidRPr="00FD1704">
        <w:t xml:space="preserve"> лимиты</w:t>
      </w:r>
      <w:r w:rsidR="00060263" w:rsidRPr="00060263">
        <w:t>.</w:t>
      </w:r>
    </w:p>
    <w:p w:rsidR="00496762" w:rsidRPr="00FD1704" w:rsidRDefault="00496762" w:rsidP="00451C1F">
      <w:pPr>
        <w:pStyle w:val="a5"/>
        <w:spacing w:after="0"/>
        <w:ind w:firstLine="567"/>
        <w:jc w:val="both"/>
      </w:pPr>
      <w:proofErr w:type="spellStart"/>
      <w:r w:rsidRPr="00FD1704">
        <w:t>Страновые</w:t>
      </w:r>
      <w:proofErr w:type="spellEnd"/>
      <w:r w:rsidRPr="00FD1704">
        <w:t xml:space="preserve"> лимиты устанавливаются на основании стратегических задач банка в отношении данной страны, определенных руководством банка и </w:t>
      </w:r>
      <w:r w:rsidRPr="00FD1704">
        <w:rPr>
          <w:lang w:val="en-US"/>
        </w:rPr>
        <w:t>RZB</w:t>
      </w:r>
      <w:r w:rsidRPr="00FD1704">
        <w:t xml:space="preserve"> </w:t>
      </w:r>
      <w:r w:rsidRPr="00FD1704">
        <w:rPr>
          <w:lang w:val="en-US"/>
        </w:rPr>
        <w:t>Group</w:t>
      </w:r>
      <w:r w:rsidRPr="00FD1704">
        <w:t>, экономической целесообразности проведения операций в стране, экономических (определяющих уровень и динамику экономического развития) и политических факторов.</w:t>
      </w:r>
    </w:p>
    <w:p w:rsidR="00F61D0C" w:rsidRPr="00FD1704" w:rsidRDefault="00F61D0C" w:rsidP="006F79D5">
      <w:pPr>
        <w:pStyle w:val="000Normal"/>
        <w:tabs>
          <w:tab w:val="left" w:pos="1755"/>
        </w:tabs>
        <w:spacing w:before="0" w:after="0" w:line="240" w:lineRule="auto"/>
        <w:ind w:right="-21" w:firstLine="567"/>
        <w:rPr>
          <w:rFonts w:ascii="Times New Roman" w:hAnsi="Times New Roman"/>
          <w:spacing w:val="-6"/>
          <w:sz w:val="24"/>
          <w:szCs w:val="24"/>
          <w:lang w:val="ru-RU" w:eastAsia="ru-RU"/>
        </w:rPr>
      </w:pPr>
      <w:r w:rsidRPr="00FD1704">
        <w:rPr>
          <w:rFonts w:ascii="Times New Roman" w:hAnsi="Times New Roman"/>
          <w:spacing w:val="-6"/>
          <w:sz w:val="24"/>
          <w:szCs w:val="24"/>
          <w:lang w:val="ru-RU" w:eastAsia="ru-RU"/>
        </w:rPr>
        <w:t>Кредитным риском банка является вероятность невыполнения контрагентом (заемщиком) своих обязательств по перечислению (возврату) денежных сре</w:t>
      </w:r>
      <w:proofErr w:type="gramStart"/>
      <w:r w:rsidRPr="00FD1704">
        <w:rPr>
          <w:rFonts w:ascii="Times New Roman" w:hAnsi="Times New Roman"/>
          <w:spacing w:val="-6"/>
          <w:sz w:val="24"/>
          <w:szCs w:val="24"/>
          <w:lang w:val="ru-RU" w:eastAsia="ru-RU"/>
        </w:rPr>
        <w:t>дств в п</w:t>
      </w:r>
      <w:proofErr w:type="gramEnd"/>
      <w:r w:rsidRPr="00FD1704">
        <w:rPr>
          <w:rFonts w:ascii="Times New Roman" w:hAnsi="Times New Roman"/>
          <w:spacing w:val="-6"/>
          <w:sz w:val="24"/>
          <w:szCs w:val="24"/>
          <w:lang w:val="ru-RU" w:eastAsia="ru-RU"/>
        </w:rPr>
        <w:t>олном объеме и в установленные сроки. Банк управляет кредитным риском путем установления предельного размера риска, который банк готов принять по отдельным контрагентам или отраслевым концентрациям риска, а также с помощью мониторинга соблюдения установленных лимитов риска. Для этого осуществляется анализ финансового положения заемщика и его возможности осуществлять погашение кредита. Лимиты уровня кредитного риска по заемщикам и продукции устанавливаются кредитным комитетом.</w:t>
      </w:r>
    </w:p>
    <w:p w:rsidR="00F61D0C" w:rsidRPr="00FD1704" w:rsidRDefault="00F61D0C" w:rsidP="00F61D0C">
      <w:pPr>
        <w:pStyle w:val="000Normal"/>
        <w:tabs>
          <w:tab w:val="left" w:pos="1755"/>
        </w:tabs>
        <w:spacing w:before="0" w:after="0" w:line="240" w:lineRule="auto"/>
        <w:ind w:right="-21" w:firstLine="540"/>
        <w:rPr>
          <w:rFonts w:ascii="Times New Roman" w:hAnsi="Times New Roman"/>
          <w:spacing w:val="-6"/>
          <w:sz w:val="24"/>
          <w:szCs w:val="24"/>
          <w:lang w:val="ru-RU" w:eastAsia="ru-RU"/>
        </w:rPr>
      </w:pPr>
      <w:r w:rsidRPr="00FD1704">
        <w:rPr>
          <w:rFonts w:ascii="Times New Roman" w:hAnsi="Times New Roman"/>
          <w:spacing w:val="-6"/>
          <w:sz w:val="24"/>
          <w:szCs w:val="24"/>
          <w:lang w:val="ru-RU" w:eastAsia="ru-RU"/>
        </w:rPr>
        <w:t>В отношении большинства кредитов банк получает обеспечение. Банком разработана процедура проверки кредитного качества с целью раннего выявления возможных изменений в кредитоспособности контрагентов, включая пересмотр размера обеспечения. Лимиты по контрагентам устанавливаются с использованием классификации кредитного риска путем присвоения кредитного рейтинга каждому контрагенту. Рейтинги регулярно</w:t>
      </w:r>
      <w:r w:rsidRPr="00FD1704">
        <w:rPr>
          <w:spacing w:val="-6"/>
          <w:lang w:val="ru-RU"/>
        </w:rPr>
        <w:t xml:space="preserve"> </w:t>
      </w:r>
      <w:r w:rsidRPr="00FD1704">
        <w:rPr>
          <w:rFonts w:ascii="Times New Roman" w:hAnsi="Times New Roman"/>
          <w:spacing w:val="-6"/>
          <w:sz w:val="24"/>
          <w:szCs w:val="24"/>
          <w:lang w:val="ru-RU" w:eastAsia="ru-RU"/>
        </w:rPr>
        <w:t xml:space="preserve">пересматриваются. Процедура проверки кредитного качества позволяет банку оценить размер потенциальных убытков по рискам, которым он может быть подвержен и предпринять необходимые меры. Далее, подверженность контрагента риску ограничивается дополнительными лимитами, покрывающими подверженность балансовым и </w:t>
      </w:r>
      <w:proofErr w:type="spellStart"/>
      <w:r w:rsidRPr="00FD1704">
        <w:rPr>
          <w:rFonts w:ascii="Times New Roman" w:hAnsi="Times New Roman"/>
          <w:spacing w:val="-6"/>
          <w:sz w:val="24"/>
          <w:szCs w:val="24"/>
          <w:lang w:val="ru-RU" w:eastAsia="ru-RU"/>
        </w:rPr>
        <w:t>внебалансовым</w:t>
      </w:r>
      <w:proofErr w:type="spellEnd"/>
      <w:r w:rsidRPr="00FD1704">
        <w:rPr>
          <w:rFonts w:ascii="Times New Roman" w:hAnsi="Times New Roman"/>
          <w:spacing w:val="-6"/>
          <w:sz w:val="24"/>
          <w:szCs w:val="24"/>
          <w:lang w:val="ru-RU" w:eastAsia="ru-RU"/>
        </w:rPr>
        <w:t xml:space="preserve"> рискам, которые устанавливаются Кредитным Комитетом. </w:t>
      </w:r>
    </w:p>
    <w:p w:rsidR="00F61D0C" w:rsidRPr="00FD1704" w:rsidRDefault="00F61D0C" w:rsidP="00BA1EE2">
      <w:pPr>
        <w:ind w:firstLine="540"/>
        <w:jc w:val="both"/>
      </w:pPr>
    </w:p>
    <w:p w:rsidR="00CF4B7A" w:rsidRPr="00FD1704" w:rsidRDefault="00CF4B7A" w:rsidP="00CF4B7A">
      <w:pPr>
        <w:pStyle w:val="000Normal"/>
        <w:spacing w:before="0" w:after="0" w:line="240" w:lineRule="auto"/>
        <w:ind w:right="-21" w:firstLine="540"/>
        <w:rPr>
          <w:rFonts w:ascii="Times New Roman" w:hAnsi="Times New Roman"/>
          <w:b/>
          <w:spacing w:val="-6"/>
          <w:sz w:val="24"/>
          <w:szCs w:val="24"/>
          <w:lang w:val="ru-RU" w:eastAsia="ru-RU"/>
        </w:rPr>
      </w:pPr>
      <w:r w:rsidRPr="00FD1704">
        <w:rPr>
          <w:rFonts w:ascii="Times New Roman" w:hAnsi="Times New Roman"/>
          <w:b/>
          <w:spacing w:val="-6"/>
          <w:sz w:val="24"/>
          <w:szCs w:val="24"/>
          <w:lang w:val="ru-RU" w:eastAsia="ru-RU"/>
        </w:rPr>
        <w:t>Риски, связанные с обязательствами кредитного характера</w:t>
      </w:r>
    </w:p>
    <w:p w:rsidR="00CF4B7A" w:rsidRPr="00FD1704" w:rsidRDefault="00CF4B7A" w:rsidP="00CF4B7A">
      <w:pPr>
        <w:pStyle w:val="000Normal"/>
        <w:spacing w:before="0" w:after="0" w:line="240" w:lineRule="auto"/>
        <w:ind w:right="-21" w:firstLine="540"/>
        <w:rPr>
          <w:rFonts w:ascii="Times New Roman" w:hAnsi="Times New Roman"/>
          <w:spacing w:val="-6"/>
          <w:sz w:val="24"/>
          <w:szCs w:val="24"/>
          <w:lang w:val="ru-RU" w:eastAsia="ru-RU"/>
        </w:rPr>
      </w:pPr>
    </w:p>
    <w:p w:rsidR="00CF4B7A" w:rsidRPr="00FD1704" w:rsidRDefault="00CF4B7A" w:rsidP="00CF4B7A">
      <w:pPr>
        <w:pStyle w:val="000Normal"/>
        <w:spacing w:before="0" w:after="0" w:line="240" w:lineRule="auto"/>
        <w:ind w:right="-21" w:firstLine="567"/>
        <w:rPr>
          <w:rFonts w:ascii="Times New Roman" w:hAnsi="Times New Roman"/>
          <w:spacing w:val="-6"/>
          <w:sz w:val="24"/>
          <w:szCs w:val="24"/>
          <w:lang w:val="ru-RU" w:eastAsia="ru-RU"/>
        </w:rPr>
      </w:pPr>
      <w:r w:rsidRPr="00FD1704">
        <w:rPr>
          <w:rFonts w:ascii="Times New Roman" w:hAnsi="Times New Roman"/>
          <w:spacing w:val="-6"/>
          <w:sz w:val="24"/>
          <w:szCs w:val="24"/>
          <w:lang w:val="ru-RU" w:eastAsia="ru-RU"/>
        </w:rPr>
        <w:t>Банк предоставляет своим клиентам возможность получения гарантий, по которым может возникнуть необходимость проведения банком платежей от имени клиентов. Клиенты возмещают такие платежи банку в соответствии с условиями предоставления аккредитива. По указанным договорам банк несет риски, которые аналогичны рискам по кредитам и которые снижаются с помощью процедур и контроля рисков.</w:t>
      </w:r>
    </w:p>
    <w:p w:rsidR="00CF4B7A" w:rsidRPr="00FD1704" w:rsidRDefault="00CF4B7A" w:rsidP="00A169F6">
      <w:pPr>
        <w:pStyle w:val="000Normal"/>
        <w:spacing w:before="0" w:after="0" w:line="240" w:lineRule="auto"/>
        <w:ind w:right="-21" w:firstLine="567"/>
        <w:rPr>
          <w:rFonts w:ascii="Times New Roman" w:hAnsi="Times New Roman"/>
          <w:spacing w:val="-6"/>
          <w:sz w:val="24"/>
          <w:szCs w:val="24"/>
          <w:lang w:val="ru-RU" w:eastAsia="ru-RU"/>
        </w:rPr>
      </w:pPr>
      <w:r w:rsidRPr="00FD1704">
        <w:rPr>
          <w:rFonts w:ascii="Times New Roman" w:hAnsi="Times New Roman"/>
          <w:spacing w:val="-6"/>
          <w:sz w:val="24"/>
          <w:szCs w:val="24"/>
          <w:lang w:val="ru-RU" w:eastAsia="ru-RU"/>
        </w:rPr>
        <w:t>В таблице представлен максимальный размер кредитного риска по компонентам баланса. Максимальный размер кредитного риска представлен в общей сумме без учета влияния снижения риска вследствие использования генеральных соглашений о взаимозачете и соглашений о предоставлении обеспечения.</w:t>
      </w:r>
    </w:p>
    <w:tbl>
      <w:tblPr>
        <w:tblW w:w="941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35"/>
        <w:gridCol w:w="1134"/>
        <w:gridCol w:w="1889"/>
        <w:gridCol w:w="1552"/>
      </w:tblGrid>
      <w:tr w:rsidR="00CF4B7A" w:rsidRPr="00FD1704" w:rsidTr="00C8565C">
        <w:trPr>
          <w:trHeight w:val="1020"/>
        </w:trPr>
        <w:tc>
          <w:tcPr>
            <w:tcW w:w="4835" w:type="dxa"/>
            <w:noWrap/>
            <w:vAlign w:val="center"/>
          </w:tcPr>
          <w:p w:rsidR="00CF4B7A" w:rsidRPr="00FD1704" w:rsidRDefault="00CF4B7A" w:rsidP="0064189E">
            <w:pPr>
              <w:pStyle w:val="000Normal"/>
              <w:spacing w:before="0" w:after="0" w:line="240" w:lineRule="auto"/>
              <w:ind w:right="-21"/>
              <w:jc w:val="center"/>
              <w:rPr>
                <w:rFonts w:ascii="Times New Roman" w:hAnsi="Times New Roman"/>
                <w:spacing w:val="-6"/>
                <w:sz w:val="22"/>
                <w:szCs w:val="22"/>
                <w:lang w:val="ru-RU"/>
              </w:rPr>
            </w:pPr>
            <w:r w:rsidRPr="00FD1704">
              <w:rPr>
                <w:rFonts w:ascii="Times New Roman" w:hAnsi="Times New Roman"/>
                <w:spacing w:val="-6"/>
                <w:sz w:val="22"/>
                <w:szCs w:val="22"/>
                <w:lang w:val="ru-RU"/>
              </w:rPr>
              <w:t>Наименование статей</w:t>
            </w:r>
          </w:p>
        </w:tc>
        <w:tc>
          <w:tcPr>
            <w:tcW w:w="1134" w:type="dxa"/>
            <w:vAlign w:val="center"/>
          </w:tcPr>
          <w:p w:rsidR="00CF4B7A" w:rsidRPr="00FD1704" w:rsidRDefault="00CF4B7A" w:rsidP="0064189E">
            <w:pPr>
              <w:pStyle w:val="000Normal"/>
              <w:spacing w:before="0" w:after="0" w:line="240" w:lineRule="auto"/>
              <w:ind w:right="-21"/>
              <w:jc w:val="center"/>
              <w:rPr>
                <w:rFonts w:ascii="Times New Roman" w:hAnsi="Times New Roman"/>
                <w:spacing w:val="-6"/>
                <w:sz w:val="22"/>
                <w:szCs w:val="22"/>
                <w:lang w:val="ru-RU"/>
              </w:rPr>
            </w:pPr>
            <w:r w:rsidRPr="00FD1704">
              <w:rPr>
                <w:rFonts w:ascii="Times New Roman" w:hAnsi="Times New Roman"/>
                <w:spacing w:val="-6"/>
                <w:sz w:val="22"/>
                <w:szCs w:val="22"/>
                <w:lang w:val="ru-RU"/>
              </w:rPr>
              <w:t>Примечания</w:t>
            </w:r>
          </w:p>
        </w:tc>
        <w:tc>
          <w:tcPr>
            <w:tcW w:w="1889" w:type="dxa"/>
            <w:vAlign w:val="center"/>
          </w:tcPr>
          <w:p w:rsidR="00CF4B7A" w:rsidRPr="00FD1704" w:rsidRDefault="00CF4B7A" w:rsidP="00CF4B7A">
            <w:pPr>
              <w:pStyle w:val="000Normal"/>
              <w:spacing w:before="0" w:after="0" w:line="240" w:lineRule="auto"/>
              <w:ind w:right="-21"/>
              <w:jc w:val="center"/>
              <w:rPr>
                <w:rFonts w:ascii="Times New Roman" w:hAnsi="Times New Roman"/>
                <w:spacing w:val="-6"/>
                <w:sz w:val="22"/>
                <w:szCs w:val="22"/>
                <w:lang w:val="ru-RU"/>
              </w:rPr>
            </w:pPr>
            <w:r w:rsidRPr="00FD1704">
              <w:rPr>
                <w:rFonts w:ascii="Times New Roman" w:hAnsi="Times New Roman"/>
                <w:spacing w:val="-6"/>
                <w:sz w:val="22"/>
                <w:szCs w:val="22"/>
                <w:lang w:val="ru-RU"/>
              </w:rPr>
              <w:t xml:space="preserve">Общая сумма </w:t>
            </w:r>
            <w:r w:rsidR="004C2BAE" w:rsidRPr="00FD1704">
              <w:rPr>
                <w:rFonts w:ascii="Times New Roman" w:hAnsi="Times New Roman"/>
                <w:spacing w:val="-6"/>
                <w:sz w:val="22"/>
                <w:szCs w:val="22"/>
                <w:lang w:val="ru-RU"/>
              </w:rPr>
              <w:t>максимального размера риска 2015</w:t>
            </w:r>
            <w:r w:rsidRPr="00FD1704">
              <w:rPr>
                <w:rFonts w:ascii="Times New Roman" w:hAnsi="Times New Roman"/>
                <w:spacing w:val="-6"/>
                <w:sz w:val="22"/>
                <w:szCs w:val="22"/>
                <w:lang w:val="ru-RU"/>
              </w:rPr>
              <w:t xml:space="preserve"> г.</w:t>
            </w:r>
          </w:p>
        </w:tc>
        <w:tc>
          <w:tcPr>
            <w:tcW w:w="1552" w:type="dxa"/>
            <w:vAlign w:val="center"/>
          </w:tcPr>
          <w:p w:rsidR="00CF4B7A" w:rsidRPr="00FD1704" w:rsidRDefault="00CF4B7A" w:rsidP="004C2BAE">
            <w:pPr>
              <w:pStyle w:val="000Normal"/>
              <w:spacing w:before="0" w:after="0" w:line="240" w:lineRule="auto"/>
              <w:ind w:right="-21"/>
              <w:jc w:val="center"/>
              <w:rPr>
                <w:rFonts w:ascii="Times New Roman" w:hAnsi="Times New Roman"/>
                <w:spacing w:val="-6"/>
                <w:sz w:val="22"/>
                <w:szCs w:val="22"/>
                <w:lang w:val="ru-RU"/>
              </w:rPr>
            </w:pPr>
            <w:r w:rsidRPr="00FD1704">
              <w:rPr>
                <w:rFonts w:ascii="Times New Roman" w:hAnsi="Times New Roman"/>
                <w:spacing w:val="-6"/>
                <w:sz w:val="22"/>
                <w:szCs w:val="22"/>
                <w:lang w:val="ru-RU"/>
              </w:rPr>
              <w:t>Общая сумма максимального размера риска 201</w:t>
            </w:r>
            <w:r w:rsidR="004C2BAE" w:rsidRPr="00FD1704">
              <w:rPr>
                <w:rFonts w:ascii="Times New Roman" w:hAnsi="Times New Roman"/>
                <w:spacing w:val="-6"/>
                <w:sz w:val="22"/>
                <w:szCs w:val="22"/>
                <w:lang w:val="ru-RU"/>
              </w:rPr>
              <w:t>4</w:t>
            </w:r>
            <w:r w:rsidRPr="00FD1704">
              <w:rPr>
                <w:rFonts w:ascii="Times New Roman" w:hAnsi="Times New Roman"/>
                <w:spacing w:val="-6"/>
                <w:sz w:val="22"/>
                <w:szCs w:val="22"/>
                <w:lang w:val="ru-RU"/>
              </w:rPr>
              <w:t xml:space="preserve"> г.</w:t>
            </w:r>
          </w:p>
        </w:tc>
      </w:tr>
      <w:tr w:rsidR="001F2897" w:rsidRPr="00FD1704" w:rsidTr="00C8565C">
        <w:trPr>
          <w:trHeight w:val="300"/>
        </w:trPr>
        <w:tc>
          <w:tcPr>
            <w:tcW w:w="4835" w:type="dxa"/>
            <w:noWrap/>
            <w:vAlign w:val="bottom"/>
          </w:tcPr>
          <w:p w:rsidR="001F2897" w:rsidRPr="00FD1704" w:rsidRDefault="001F2897" w:rsidP="0064189E">
            <w:pPr>
              <w:pStyle w:val="000Normal"/>
              <w:spacing w:before="0" w:after="0" w:line="240" w:lineRule="auto"/>
              <w:ind w:right="-21"/>
              <w:jc w:val="left"/>
              <w:rPr>
                <w:rFonts w:ascii="Times New Roman" w:hAnsi="Times New Roman"/>
                <w:spacing w:val="-6"/>
                <w:sz w:val="22"/>
                <w:szCs w:val="22"/>
                <w:lang w:val="ru-RU"/>
              </w:rPr>
            </w:pPr>
            <w:r w:rsidRPr="00FD1704">
              <w:rPr>
                <w:rFonts w:ascii="Times New Roman" w:hAnsi="Times New Roman"/>
                <w:spacing w:val="-6"/>
                <w:sz w:val="22"/>
                <w:szCs w:val="22"/>
                <w:lang w:val="ru-RU"/>
              </w:rPr>
              <w:t>Средства в Национальном банке</w:t>
            </w:r>
          </w:p>
        </w:tc>
        <w:tc>
          <w:tcPr>
            <w:tcW w:w="1134" w:type="dxa"/>
            <w:vAlign w:val="bottom"/>
          </w:tcPr>
          <w:p w:rsidR="00C647A2" w:rsidRPr="00C647A2" w:rsidRDefault="00C647A2" w:rsidP="00C647A2">
            <w:pPr>
              <w:pStyle w:val="000Normal"/>
              <w:spacing w:before="0" w:after="0" w:line="240" w:lineRule="auto"/>
              <w:ind w:right="-21"/>
              <w:jc w:val="center"/>
              <w:rPr>
                <w:rFonts w:ascii="Times New Roman" w:hAnsi="Times New Roman"/>
                <w:spacing w:val="-6"/>
                <w:sz w:val="22"/>
                <w:szCs w:val="22"/>
                <w:lang w:val="en-US"/>
              </w:rPr>
            </w:pPr>
            <w:r>
              <w:rPr>
                <w:rFonts w:ascii="Times New Roman" w:hAnsi="Times New Roman"/>
                <w:spacing w:val="-6"/>
                <w:sz w:val="22"/>
                <w:szCs w:val="22"/>
                <w:lang w:val="ru-RU"/>
              </w:rPr>
              <w:t>4.3</w:t>
            </w:r>
          </w:p>
        </w:tc>
        <w:tc>
          <w:tcPr>
            <w:tcW w:w="1889" w:type="dxa"/>
            <w:vAlign w:val="bottom"/>
          </w:tcPr>
          <w:p w:rsidR="001F2897" w:rsidRPr="00FD1704" w:rsidRDefault="001F2897">
            <w:pPr>
              <w:jc w:val="right"/>
              <w:rPr>
                <w:sz w:val="22"/>
                <w:szCs w:val="22"/>
              </w:rPr>
            </w:pPr>
            <w:r w:rsidRPr="00FD1704">
              <w:rPr>
                <w:sz w:val="22"/>
                <w:szCs w:val="22"/>
              </w:rPr>
              <w:t>2 157 364</w:t>
            </w:r>
          </w:p>
        </w:tc>
        <w:tc>
          <w:tcPr>
            <w:tcW w:w="1552" w:type="dxa"/>
            <w:vAlign w:val="bottom"/>
          </w:tcPr>
          <w:p w:rsidR="001F2897" w:rsidRPr="00FD1704" w:rsidRDefault="001F2897" w:rsidP="000447FF">
            <w:pPr>
              <w:jc w:val="right"/>
              <w:rPr>
                <w:sz w:val="22"/>
                <w:szCs w:val="22"/>
              </w:rPr>
            </w:pPr>
            <w:r w:rsidRPr="00FD1704">
              <w:rPr>
                <w:sz w:val="22"/>
                <w:szCs w:val="22"/>
              </w:rPr>
              <w:t>1 105 711</w:t>
            </w:r>
          </w:p>
        </w:tc>
      </w:tr>
      <w:tr w:rsidR="001F2897" w:rsidRPr="00FD1704" w:rsidTr="00C8565C">
        <w:trPr>
          <w:trHeight w:val="259"/>
        </w:trPr>
        <w:tc>
          <w:tcPr>
            <w:tcW w:w="4835" w:type="dxa"/>
            <w:vAlign w:val="bottom"/>
          </w:tcPr>
          <w:p w:rsidR="001F2897" w:rsidRPr="00FD1704" w:rsidRDefault="001F2897" w:rsidP="0064189E">
            <w:pPr>
              <w:pStyle w:val="000Normal"/>
              <w:spacing w:before="0" w:after="0" w:line="240" w:lineRule="auto"/>
              <w:ind w:right="-21"/>
              <w:jc w:val="left"/>
              <w:rPr>
                <w:rFonts w:ascii="Times New Roman" w:hAnsi="Times New Roman"/>
                <w:spacing w:val="-6"/>
                <w:sz w:val="22"/>
                <w:szCs w:val="22"/>
                <w:lang w:val="ru-RU"/>
              </w:rPr>
            </w:pPr>
            <w:r w:rsidRPr="00FD1704">
              <w:rPr>
                <w:rFonts w:ascii="Times New Roman" w:hAnsi="Times New Roman"/>
                <w:spacing w:val="-6"/>
                <w:sz w:val="22"/>
                <w:szCs w:val="22"/>
                <w:lang w:val="ru-RU"/>
              </w:rPr>
              <w:t>Средства в банках</w:t>
            </w:r>
          </w:p>
        </w:tc>
        <w:tc>
          <w:tcPr>
            <w:tcW w:w="1134" w:type="dxa"/>
            <w:vAlign w:val="bottom"/>
          </w:tcPr>
          <w:p w:rsidR="001F2897" w:rsidRPr="00FD1704" w:rsidRDefault="00C647A2" w:rsidP="0064189E">
            <w:pPr>
              <w:pStyle w:val="000Normal"/>
              <w:spacing w:before="0" w:after="0" w:line="240" w:lineRule="auto"/>
              <w:ind w:right="-21"/>
              <w:jc w:val="center"/>
              <w:rPr>
                <w:rFonts w:ascii="Times New Roman" w:hAnsi="Times New Roman"/>
                <w:spacing w:val="-6"/>
                <w:sz w:val="22"/>
                <w:szCs w:val="22"/>
                <w:lang w:val="en-US"/>
              </w:rPr>
            </w:pPr>
            <w:r>
              <w:rPr>
                <w:rFonts w:ascii="Times New Roman" w:hAnsi="Times New Roman"/>
                <w:spacing w:val="-6"/>
                <w:sz w:val="22"/>
                <w:szCs w:val="22"/>
                <w:lang w:val="en-US"/>
              </w:rPr>
              <w:t>4.4</w:t>
            </w:r>
          </w:p>
        </w:tc>
        <w:tc>
          <w:tcPr>
            <w:tcW w:w="1889" w:type="dxa"/>
            <w:vAlign w:val="bottom"/>
          </w:tcPr>
          <w:p w:rsidR="001F2897" w:rsidRPr="00FD1704" w:rsidRDefault="001F2897">
            <w:pPr>
              <w:jc w:val="right"/>
              <w:rPr>
                <w:sz w:val="22"/>
                <w:szCs w:val="22"/>
              </w:rPr>
            </w:pPr>
            <w:r w:rsidRPr="00FD1704">
              <w:rPr>
                <w:sz w:val="22"/>
                <w:szCs w:val="22"/>
              </w:rPr>
              <w:t>3 836 023</w:t>
            </w:r>
          </w:p>
        </w:tc>
        <w:tc>
          <w:tcPr>
            <w:tcW w:w="1552" w:type="dxa"/>
            <w:vAlign w:val="bottom"/>
          </w:tcPr>
          <w:p w:rsidR="001F2897" w:rsidRPr="00FD1704" w:rsidRDefault="001F2897" w:rsidP="000447FF">
            <w:pPr>
              <w:jc w:val="right"/>
              <w:rPr>
                <w:sz w:val="22"/>
                <w:szCs w:val="22"/>
              </w:rPr>
            </w:pPr>
            <w:r w:rsidRPr="00FD1704">
              <w:rPr>
                <w:sz w:val="22"/>
                <w:szCs w:val="22"/>
              </w:rPr>
              <w:t>391 691</w:t>
            </w:r>
          </w:p>
        </w:tc>
      </w:tr>
      <w:tr w:rsidR="001F2897" w:rsidRPr="00FD1704" w:rsidTr="00C8565C">
        <w:trPr>
          <w:trHeight w:val="200"/>
        </w:trPr>
        <w:tc>
          <w:tcPr>
            <w:tcW w:w="4835" w:type="dxa"/>
            <w:vAlign w:val="bottom"/>
          </w:tcPr>
          <w:p w:rsidR="001F2897" w:rsidRPr="00FD1704" w:rsidRDefault="001F2897" w:rsidP="0064189E">
            <w:pPr>
              <w:pStyle w:val="000Normal"/>
              <w:spacing w:before="0" w:after="0" w:line="240" w:lineRule="auto"/>
              <w:ind w:right="-21"/>
              <w:jc w:val="left"/>
              <w:rPr>
                <w:rFonts w:ascii="Times New Roman" w:hAnsi="Times New Roman"/>
                <w:spacing w:val="-6"/>
                <w:sz w:val="22"/>
                <w:szCs w:val="22"/>
                <w:lang w:val="ru-RU"/>
              </w:rPr>
            </w:pPr>
            <w:r w:rsidRPr="00FD1704">
              <w:rPr>
                <w:rFonts w:ascii="Times New Roman" w:hAnsi="Times New Roman"/>
                <w:spacing w:val="-6"/>
                <w:sz w:val="22"/>
                <w:szCs w:val="22"/>
                <w:lang w:val="ru-RU"/>
              </w:rPr>
              <w:lastRenderedPageBreak/>
              <w:t>Ценные бумаги</w:t>
            </w:r>
          </w:p>
        </w:tc>
        <w:tc>
          <w:tcPr>
            <w:tcW w:w="1134" w:type="dxa"/>
            <w:vAlign w:val="bottom"/>
          </w:tcPr>
          <w:p w:rsidR="001F2897" w:rsidRPr="00C647A2" w:rsidRDefault="00C647A2" w:rsidP="0064189E">
            <w:pPr>
              <w:pStyle w:val="000Normal"/>
              <w:spacing w:before="0" w:after="0" w:line="240" w:lineRule="auto"/>
              <w:ind w:right="-21"/>
              <w:jc w:val="center"/>
              <w:rPr>
                <w:rFonts w:ascii="Times New Roman" w:hAnsi="Times New Roman"/>
                <w:spacing w:val="-6"/>
                <w:sz w:val="22"/>
                <w:szCs w:val="22"/>
                <w:lang w:val="en-US"/>
              </w:rPr>
            </w:pPr>
            <w:r>
              <w:rPr>
                <w:rFonts w:ascii="Times New Roman" w:hAnsi="Times New Roman"/>
                <w:spacing w:val="-6"/>
                <w:sz w:val="22"/>
                <w:szCs w:val="22"/>
                <w:lang w:val="en-US"/>
              </w:rPr>
              <w:t>4.5</w:t>
            </w:r>
          </w:p>
        </w:tc>
        <w:tc>
          <w:tcPr>
            <w:tcW w:w="1889" w:type="dxa"/>
            <w:vAlign w:val="bottom"/>
          </w:tcPr>
          <w:p w:rsidR="001F2897" w:rsidRPr="00FD1704" w:rsidRDefault="001F2897">
            <w:pPr>
              <w:jc w:val="right"/>
              <w:rPr>
                <w:sz w:val="22"/>
                <w:szCs w:val="22"/>
              </w:rPr>
            </w:pPr>
            <w:r w:rsidRPr="00FD1704">
              <w:rPr>
                <w:sz w:val="22"/>
                <w:szCs w:val="22"/>
              </w:rPr>
              <w:t>2 145 911</w:t>
            </w:r>
          </w:p>
        </w:tc>
        <w:tc>
          <w:tcPr>
            <w:tcW w:w="1552" w:type="dxa"/>
            <w:vAlign w:val="bottom"/>
          </w:tcPr>
          <w:p w:rsidR="001F2897" w:rsidRPr="00FD1704" w:rsidRDefault="001F2897" w:rsidP="000447FF">
            <w:pPr>
              <w:jc w:val="right"/>
              <w:rPr>
                <w:sz w:val="22"/>
                <w:szCs w:val="22"/>
              </w:rPr>
            </w:pPr>
            <w:r w:rsidRPr="00FD1704">
              <w:rPr>
                <w:sz w:val="22"/>
                <w:szCs w:val="22"/>
              </w:rPr>
              <w:t>1 371 053</w:t>
            </w:r>
          </w:p>
        </w:tc>
      </w:tr>
      <w:tr w:rsidR="001F2897" w:rsidRPr="00FD1704" w:rsidTr="00C8565C">
        <w:trPr>
          <w:trHeight w:val="279"/>
        </w:trPr>
        <w:tc>
          <w:tcPr>
            <w:tcW w:w="4835" w:type="dxa"/>
            <w:vAlign w:val="bottom"/>
          </w:tcPr>
          <w:p w:rsidR="001F2897" w:rsidRPr="00FD1704" w:rsidRDefault="001F2897" w:rsidP="0064189E">
            <w:pPr>
              <w:pStyle w:val="000Normal"/>
              <w:spacing w:before="0" w:after="0" w:line="240" w:lineRule="auto"/>
              <w:ind w:right="-21"/>
              <w:jc w:val="left"/>
              <w:rPr>
                <w:rFonts w:ascii="Times New Roman" w:hAnsi="Times New Roman"/>
                <w:spacing w:val="-6"/>
                <w:sz w:val="22"/>
                <w:szCs w:val="22"/>
                <w:lang w:val="ru-RU"/>
              </w:rPr>
            </w:pPr>
            <w:r w:rsidRPr="00FD1704">
              <w:rPr>
                <w:rFonts w:ascii="Times New Roman" w:hAnsi="Times New Roman"/>
                <w:spacing w:val="-6"/>
                <w:sz w:val="22"/>
                <w:szCs w:val="22"/>
                <w:lang w:val="ru-RU"/>
              </w:rPr>
              <w:t>Кредиты клиентам</w:t>
            </w:r>
          </w:p>
        </w:tc>
        <w:tc>
          <w:tcPr>
            <w:tcW w:w="1134" w:type="dxa"/>
            <w:noWrap/>
            <w:vAlign w:val="bottom"/>
          </w:tcPr>
          <w:p w:rsidR="001F2897" w:rsidRPr="00C647A2" w:rsidRDefault="00C647A2" w:rsidP="0064189E">
            <w:pPr>
              <w:pStyle w:val="000Normal"/>
              <w:spacing w:before="0" w:after="0" w:line="240" w:lineRule="auto"/>
              <w:ind w:right="-21"/>
              <w:jc w:val="center"/>
              <w:rPr>
                <w:rFonts w:ascii="Times New Roman" w:hAnsi="Times New Roman"/>
                <w:spacing w:val="-6"/>
                <w:sz w:val="22"/>
                <w:szCs w:val="22"/>
                <w:lang w:val="en-US"/>
              </w:rPr>
            </w:pPr>
            <w:r>
              <w:rPr>
                <w:rFonts w:ascii="Times New Roman" w:hAnsi="Times New Roman"/>
                <w:spacing w:val="-6"/>
                <w:sz w:val="22"/>
                <w:szCs w:val="22"/>
                <w:lang w:val="en-US"/>
              </w:rPr>
              <w:t>4.6</w:t>
            </w:r>
          </w:p>
        </w:tc>
        <w:tc>
          <w:tcPr>
            <w:tcW w:w="1889" w:type="dxa"/>
            <w:vAlign w:val="bottom"/>
          </w:tcPr>
          <w:p w:rsidR="001F2897" w:rsidRPr="00FD1704" w:rsidRDefault="001F2897">
            <w:pPr>
              <w:jc w:val="right"/>
              <w:rPr>
                <w:sz w:val="22"/>
                <w:szCs w:val="22"/>
              </w:rPr>
            </w:pPr>
            <w:r w:rsidRPr="00FD1704">
              <w:rPr>
                <w:sz w:val="22"/>
                <w:szCs w:val="22"/>
              </w:rPr>
              <w:t>13 649 714</w:t>
            </w:r>
          </w:p>
        </w:tc>
        <w:tc>
          <w:tcPr>
            <w:tcW w:w="1552" w:type="dxa"/>
            <w:vAlign w:val="bottom"/>
          </w:tcPr>
          <w:p w:rsidR="001F2897" w:rsidRPr="00FD1704" w:rsidRDefault="001F2897" w:rsidP="000447FF">
            <w:pPr>
              <w:jc w:val="right"/>
              <w:rPr>
                <w:sz w:val="22"/>
                <w:szCs w:val="22"/>
              </w:rPr>
            </w:pPr>
            <w:r w:rsidRPr="00FD1704">
              <w:rPr>
                <w:sz w:val="22"/>
                <w:szCs w:val="22"/>
              </w:rPr>
              <w:t>13 066 000</w:t>
            </w:r>
          </w:p>
        </w:tc>
      </w:tr>
      <w:tr w:rsidR="001F2897" w:rsidRPr="00FD1704" w:rsidTr="00C8565C">
        <w:trPr>
          <w:trHeight w:val="300"/>
        </w:trPr>
        <w:tc>
          <w:tcPr>
            <w:tcW w:w="4835" w:type="dxa"/>
            <w:noWrap/>
            <w:vAlign w:val="bottom"/>
          </w:tcPr>
          <w:p w:rsidR="001F2897" w:rsidRPr="00FD1704" w:rsidRDefault="001F2897" w:rsidP="0064189E">
            <w:pPr>
              <w:pStyle w:val="000Normal"/>
              <w:spacing w:before="0" w:after="0" w:line="240" w:lineRule="auto"/>
              <w:ind w:right="-21"/>
              <w:jc w:val="left"/>
              <w:rPr>
                <w:rFonts w:ascii="Times New Roman" w:hAnsi="Times New Roman"/>
                <w:spacing w:val="-6"/>
                <w:sz w:val="22"/>
                <w:szCs w:val="22"/>
                <w:lang w:val="ru-RU"/>
              </w:rPr>
            </w:pPr>
            <w:r w:rsidRPr="00FD1704">
              <w:rPr>
                <w:rFonts w:ascii="Times New Roman" w:hAnsi="Times New Roman"/>
                <w:spacing w:val="-6"/>
                <w:sz w:val="22"/>
                <w:szCs w:val="22"/>
                <w:lang w:val="ru-RU"/>
              </w:rPr>
              <w:t>Производные финансовые активы</w:t>
            </w:r>
          </w:p>
        </w:tc>
        <w:tc>
          <w:tcPr>
            <w:tcW w:w="1134" w:type="dxa"/>
            <w:noWrap/>
            <w:vAlign w:val="bottom"/>
          </w:tcPr>
          <w:p w:rsidR="001F2897" w:rsidRPr="00C647A2" w:rsidRDefault="00C647A2" w:rsidP="0064189E">
            <w:pPr>
              <w:pStyle w:val="000Normal"/>
              <w:spacing w:before="0" w:after="0" w:line="240" w:lineRule="auto"/>
              <w:ind w:right="-21"/>
              <w:jc w:val="center"/>
              <w:rPr>
                <w:rFonts w:ascii="Times New Roman" w:hAnsi="Times New Roman"/>
                <w:spacing w:val="-6"/>
                <w:sz w:val="22"/>
                <w:szCs w:val="22"/>
                <w:lang w:val="en-US"/>
              </w:rPr>
            </w:pPr>
            <w:r>
              <w:rPr>
                <w:rFonts w:ascii="Times New Roman" w:hAnsi="Times New Roman"/>
                <w:spacing w:val="-6"/>
                <w:sz w:val="22"/>
                <w:szCs w:val="22"/>
                <w:lang w:val="en-US"/>
              </w:rPr>
              <w:t>4.11</w:t>
            </w:r>
          </w:p>
        </w:tc>
        <w:tc>
          <w:tcPr>
            <w:tcW w:w="1889" w:type="dxa"/>
            <w:vAlign w:val="bottom"/>
          </w:tcPr>
          <w:p w:rsidR="001F2897" w:rsidRPr="00FD1704" w:rsidRDefault="001F2897">
            <w:pPr>
              <w:jc w:val="right"/>
              <w:rPr>
                <w:sz w:val="22"/>
                <w:szCs w:val="22"/>
              </w:rPr>
            </w:pPr>
            <w:r w:rsidRPr="00FD1704">
              <w:rPr>
                <w:sz w:val="22"/>
                <w:szCs w:val="22"/>
              </w:rPr>
              <w:t>7 772</w:t>
            </w:r>
          </w:p>
        </w:tc>
        <w:tc>
          <w:tcPr>
            <w:tcW w:w="1552" w:type="dxa"/>
            <w:vAlign w:val="bottom"/>
          </w:tcPr>
          <w:p w:rsidR="001F2897" w:rsidRPr="00FD1704" w:rsidRDefault="001F2897" w:rsidP="000447FF">
            <w:pPr>
              <w:jc w:val="right"/>
              <w:rPr>
                <w:sz w:val="22"/>
                <w:szCs w:val="22"/>
              </w:rPr>
            </w:pPr>
            <w:r w:rsidRPr="00FD1704">
              <w:rPr>
                <w:sz w:val="22"/>
                <w:szCs w:val="22"/>
              </w:rPr>
              <w:t>1 023 565</w:t>
            </w:r>
          </w:p>
        </w:tc>
      </w:tr>
      <w:tr w:rsidR="001F2897" w:rsidRPr="00FD1704" w:rsidTr="00C8565C">
        <w:trPr>
          <w:trHeight w:val="300"/>
        </w:trPr>
        <w:tc>
          <w:tcPr>
            <w:tcW w:w="4835" w:type="dxa"/>
            <w:noWrap/>
            <w:vAlign w:val="bottom"/>
          </w:tcPr>
          <w:p w:rsidR="001F2897" w:rsidRPr="00FD1704" w:rsidRDefault="001F2897" w:rsidP="0064189E">
            <w:pPr>
              <w:pStyle w:val="000Normal"/>
              <w:spacing w:before="0" w:after="0" w:line="240" w:lineRule="auto"/>
              <w:ind w:right="-21"/>
              <w:jc w:val="left"/>
              <w:rPr>
                <w:rFonts w:ascii="Times New Roman" w:hAnsi="Times New Roman"/>
                <w:spacing w:val="-6"/>
                <w:sz w:val="22"/>
                <w:szCs w:val="22"/>
                <w:lang w:val="ru-RU"/>
              </w:rPr>
            </w:pPr>
            <w:r w:rsidRPr="00FD1704">
              <w:rPr>
                <w:rFonts w:ascii="Times New Roman" w:hAnsi="Times New Roman"/>
                <w:spacing w:val="-6"/>
                <w:sz w:val="22"/>
                <w:szCs w:val="22"/>
                <w:lang w:val="ru-RU"/>
              </w:rPr>
              <w:t>Прочие активы</w:t>
            </w:r>
            <w:r w:rsidRPr="00FD1704" w:rsidDel="00C75841">
              <w:rPr>
                <w:rFonts w:ascii="Times New Roman" w:hAnsi="Times New Roman"/>
                <w:spacing w:val="-6"/>
                <w:sz w:val="22"/>
                <w:szCs w:val="22"/>
                <w:lang w:val="ru-RU"/>
              </w:rPr>
              <w:t xml:space="preserve"> </w:t>
            </w:r>
          </w:p>
        </w:tc>
        <w:tc>
          <w:tcPr>
            <w:tcW w:w="1134" w:type="dxa"/>
            <w:noWrap/>
            <w:vAlign w:val="bottom"/>
          </w:tcPr>
          <w:p w:rsidR="001F2897" w:rsidRPr="00C647A2" w:rsidRDefault="00C647A2" w:rsidP="0064189E">
            <w:pPr>
              <w:pStyle w:val="000Normal"/>
              <w:spacing w:before="0" w:after="0" w:line="240" w:lineRule="auto"/>
              <w:ind w:right="-21"/>
              <w:jc w:val="center"/>
              <w:rPr>
                <w:rFonts w:ascii="Times New Roman" w:hAnsi="Times New Roman"/>
                <w:spacing w:val="-6"/>
                <w:sz w:val="22"/>
                <w:szCs w:val="22"/>
                <w:lang w:val="en-US"/>
              </w:rPr>
            </w:pPr>
            <w:r>
              <w:rPr>
                <w:rFonts w:ascii="Times New Roman" w:hAnsi="Times New Roman"/>
                <w:spacing w:val="-6"/>
                <w:sz w:val="22"/>
                <w:szCs w:val="22"/>
                <w:lang w:val="en-US"/>
              </w:rPr>
              <w:t>4.10</w:t>
            </w:r>
          </w:p>
        </w:tc>
        <w:tc>
          <w:tcPr>
            <w:tcW w:w="1889" w:type="dxa"/>
            <w:vAlign w:val="bottom"/>
          </w:tcPr>
          <w:p w:rsidR="001F2897" w:rsidRPr="00FD1704" w:rsidRDefault="001F2897">
            <w:pPr>
              <w:jc w:val="right"/>
              <w:rPr>
                <w:sz w:val="22"/>
                <w:szCs w:val="22"/>
              </w:rPr>
            </w:pPr>
            <w:r w:rsidRPr="00FD1704">
              <w:rPr>
                <w:sz w:val="22"/>
                <w:szCs w:val="22"/>
              </w:rPr>
              <w:t>99 956</w:t>
            </w:r>
          </w:p>
        </w:tc>
        <w:tc>
          <w:tcPr>
            <w:tcW w:w="1552" w:type="dxa"/>
            <w:vAlign w:val="bottom"/>
          </w:tcPr>
          <w:p w:rsidR="001F2897" w:rsidRPr="00FD1704" w:rsidRDefault="001F2897" w:rsidP="000447FF">
            <w:pPr>
              <w:jc w:val="right"/>
              <w:rPr>
                <w:sz w:val="22"/>
                <w:szCs w:val="22"/>
              </w:rPr>
            </w:pPr>
            <w:r w:rsidRPr="00FD1704">
              <w:rPr>
                <w:sz w:val="22"/>
                <w:szCs w:val="22"/>
              </w:rPr>
              <w:t>64 988</w:t>
            </w:r>
          </w:p>
        </w:tc>
      </w:tr>
      <w:tr w:rsidR="001F2897" w:rsidRPr="00FD1704" w:rsidTr="00C8565C">
        <w:trPr>
          <w:trHeight w:val="300"/>
        </w:trPr>
        <w:tc>
          <w:tcPr>
            <w:tcW w:w="4835" w:type="dxa"/>
            <w:noWrap/>
            <w:vAlign w:val="bottom"/>
          </w:tcPr>
          <w:p w:rsidR="001F2897" w:rsidRPr="00FD1704" w:rsidRDefault="001F2897" w:rsidP="0064189E">
            <w:pPr>
              <w:pStyle w:val="000Normal"/>
              <w:spacing w:before="0" w:after="0" w:line="240" w:lineRule="auto"/>
              <w:ind w:right="-21"/>
              <w:jc w:val="left"/>
              <w:rPr>
                <w:rFonts w:ascii="Times New Roman" w:hAnsi="Times New Roman"/>
                <w:b/>
                <w:spacing w:val="-6"/>
                <w:sz w:val="22"/>
                <w:szCs w:val="22"/>
                <w:lang w:val="ru-RU"/>
              </w:rPr>
            </w:pPr>
            <w:r w:rsidRPr="00FD1704">
              <w:rPr>
                <w:rFonts w:ascii="Times New Roman" w:hAnsi="Times New Roman"/>
                <w:b/>
                <w:spacing w:val="-6"/>
                <w:sz w:val="22"/>
                <w:szCs w:val="22"/>
                <w:lang w:val="ru-RU"/>
              </w:rPr>
              <w:t xml:space="preserve"> Всего</w:t>
            </w:r>
          </w:p>
        </w:tc>
        <w:tc>
          <w:tcPr>
            <w:tcW w:w="1134" w:type="dxa"/>
            <w:noWrap/>
            <w:vAlign w:val="bottom"/>
          </w:tcPr>
          <w:p w:rsidR="001F2897" w:rsidRPr="00FD1704" w:rsidRDefault="001F2897" w:rsidP="0064189E">
            <w:pPr>
              <w:pStyle w:val="000Normal"/>
              <w:spacing w:before="0" w:after="0" w:line="240" w:lineRule="auto"/>
              <w:ind w:right="-21"/>
              <w:rPr>
                <w:rFonts w:ascii="Times New Roman" w:hAnsi="Times New Roman"/>
                <w:b/>
                <w:spacing w:val="-6"/>
                <w:sz w:val="22"/>
                <w:szCs w:val="22"/>
                <w:lang w:val="ru-RU"/>
              </w:rPr>
            </w:pPr>
          </w:p>
        </w:tc>
        <w:tc>
          <w:tcPr>
            <w:tcW w:w="1889" w:type="dxa"/>
            <w:vAlign w:val="bottom"/>
          </w:tcPr>
          <w:p w:rsidR="001F2897" w:rsidRPr="00FD1704" w:rsidRDefault="001F2897">
            <w:pPr>
              <w:jc w:val="right"/>
              <w:rPr>
                <w:b/>
                <w:bCs/>
                <w:sz w:val="22"/>
                <w:szCs w:val="22"/>
              </w:rPr>
            </w:pPr>
            <w:r w:rsidRPr="00FD1704">
              <w:rPr>
                <w:b/>
                <w:bCs/>
                <w:sz w:val="22"/>
                <w:szCs w:val="22"/>
              </w:rPr>
              <w:t>21 896 740</w:t>
            </w:r>
          </w:p>
        </w:tc>
        <w:tc>
          <w:tcPr>
            <w:tcW w:w="1552" w:type="dxa"/>
            <w:vAlign w:val="bottom"/>
          </w:tcPr>
          <w:p w:rsidR="001F2897" w:rsidRPr="00FD1704" w:rsidRDefault="001F2897" w:rsidP="000447FF">
            <w:pPr>
              <w:jc w:val="right"/>
              <w:rPr>
                <w:b/>
                <w:bCs/>
                <w:sz w:val="22"/>
                <w:szCs w:val="22"/>
              </w:rPr>
            </w:pPr>
            <w:r w:rsidRPr="00FD1704">
              <w:rPr>
                <w:b/>
                <w:bCs/>
                <w:sz w:val="22"/>
                <w:szCs w:val="22"/>
              </w:rPr>
              <w:t>17 023 008</w:t>
            </w:r>
          </w:p>
        </w:tc>
      </w:tr>
      <w:tr w:rsidR="001F2897" w:rsidRPr="00FD1704" w:rsidTr="00C8565C">
        <w:trPr>
          <w:trHeight w:val="300"/>
        </w:trPr>
        <w:tc>
          <w:tcPr>
            <w:tcW w:w="4835" w:type="dxa"/>
            <w:noWrap/>
            <w:vAlign w:val="bottom"/>
          </w:tcPr>
          <w:p w:rsidR="001F2897" w:rsidRPr="00FD1704" w:rsidRDefault="001F2897" w:rsidP="0064189E">
            <w:pPr>
              <w:pStyle w:val="000Normal"/>
              <w:spacing w:before="0" w:after="0" w:line="240" w:lineRule="auto"/>
              <w:ind w:right="-21"/>
              <w:jc w:val="left"/>
              <w:rPr>
                <w:rFonts w:ascii="Times New Roman" w:hAnsi="Times New Roman"/>
                <w:spacing w:val="-6"/>
                <w:sz w:val="22"/>
                <w:szCs w:val="22"/>
                <w:lang w:val="ru-RU"/>
              </w:rPr>
            </w:pPr>
            <w:r w:rsidRPr="00FD1704">
              <w:rPr>
                <w:rFonts w:ascii="Times New Roman" w:hAnsi="Times New Roman"/>
                <w:spacing w:val="-6"/>
                <w:sz w:val="22"/>
                <w:szCs w:val="22"/>
                <w:lang w:val="ru-RU"/>
              </w:rPr>
              <w:t>Условные обязательства</w:t>
            </w:r>
          </w:p>
        </w:tc>
        <w:tc>
          <w:tcPr>
            <w:tcW w:w="1134" w:type="dxa"/>
            <w:noWrap/>
            <w:vAlign w:val="bottom"/>
          </w:tcPr>
          <w:p w:rsidR="001F2897" w:rsidRPr="00FD1704" w:rsidRDefault="00C647A2" w:rsidP="0064189E">
            <w:pPr>
              <w:pStyle w:val="000Normal"/>
              <w:spacing w:before="0" w:after="0" w:line="240" w:lineRule="auto"/>
              <w:ind w:right="-21"/>
              <w:jc w:val="center"/>
              <w:rPr>
                <w:rFonts w:ascii="Times New Roman" w:hAnsi="Times New Roman"/>
                <w:spacing w:val="-6"/>
                <w:sz w:val="22"/>
                <w:szCs w:val="22"/>
                <w:lang w:val="ru-RU"/>
              </w:rPr>
            </w:pPr>
            <w:r>
              <w:rPr>
                <w:rFonts w:ascii="Times New Roman" w:hAnsi="Times New Roman"/>
                <w:spacing w:val="-6"/>
                <w:sz w:val="22"/>
                <w:szCs w:val="22"/>
                <w:lang w:val="ru-RU"/>
              </w:rPr>
              <w:t>4.16</w:t>
            </w:r>
          </w:p>
        </w:tc>
        <w:tc>
          <w:tcPr>
            <w:tcW w:w="1889" w:type="dxa"/>
            <w:vAlign w:val="bottom"/>
          </w:tcPr>
          <w:p w:rsidR="001F2897" w:rsidRPr="00FD1704" w:rsidRDefault="001F2897">
            <w:pPr>
              <w:jc w:val="right"/>
              <w:rPr>
                <w:sz w:val="22"/>
                <w:szCs w:val="22"/>
              </w:rPr>
            </w:pPr>
            <w:r w:rsidRPr="00FD1704">
              <w:rPr>
                <w:sz w:val="22"/>
                <w:szCs w:val="22"/>
              </w:rPr>
              <w:t>4 412 232</w:t>
            </w:r>
          </w:p>
        </w:tc>
        <w:tc>
          <w:tcPr>
            <w:tcW w:w="1552" w:type="dxa"/>
            <w:vAlign w:val="bottom"/>
          </w:tcPr>
          <w:p w:rsidR="001F2897" w:rsidRPr="00FD1704" w:rsidRDefault="001F2897" w:rsidP="000447FF">
            <w:pPr>
              <w:jc w:val="right"/>
              <w:rPr>
                <w:sz w:val="22"/>
                <w:szCs w:val="22"/>
              </w:rPr>
            </w:pPr>
            <w:r w:rsidRPr="00FD1704">
              <w:rPr>
                <w:sz w:val="22"/>
                <w:szCs w:val="22"/>
              </w:rPr>
              <w:t>2 986 303</w:t>
            </w:r>
          </w:p>
        </w:tc>
      </w:tr>
      <w:tr w:rsidR="001F2897" w:rsidRPr="00FD1704" w:rsidTr="00C8565C">
        <w:trPr>
          <w:trHeight w:val="300"/>
        </w:trPr>
        <w:tc>
          <w:tcPr>
            <w:tcW w:w="4835" w:type="dxa"/>
            <w:noWrap/>
            <w:vAlign w:val="bottom"/>
          </w:tcPr>
          <w:p w:rsidR="001F2897" w:rsidRPr="00FD1704" w:rsidRDefault="001F2897" w:rsidP="0064189E">
            <w:pPr>
              <w:pStyle w:val="000Normal"/>
              <w:spacing w:before="0" w:after="0" w:line="240" w:lineRule="auto"/>
              <w:ind w:right="-21"/>
              <w:jc w:val="left"/>
              <w:rPr>
                <w:rFonts w:ascii="Times New Roman" w:hAnsi="Times New Roman"/>
                <w:b/>
                <w:spacing w:val="-6"/>
                <w:sz w:val="22"/>
                <w:szCs w:val="22"/>
                <w:lang w:val="ru-RU"/>
              </w:rPr>
            </w:pPr>
            <w:r w:rsidRPr="00FD1704">
              <w:rPr>
                <w:rFonts w:ascii="Times New Roman" w:hAnsi="Times New Roman"/>
                <w:b/>
                <w:spacing w:val="-6"/>
                <w:sz w:val="22"/>
                <w:szCs w:val="22"/>
                <w:lang w:val="ru-RU"/>
              </w:rPr>
              <w:t xml:space="preserve">Общий размер кредитного риска </w:t>
            </w:r>
          </w:p>
        </w:tc>
        <w:tc>
          <w:tcPr>
            <w:tcW w:w="1134" w:type="dxa"/>
            <w:noWrap/>
            <w:vAlign w:val="bottom"/>
          </w:tcPr>
          <w:p w:rsidR="001F2897" w:rsidRPr="00FD1704" w:rsidRDefault="001F2897" w:rsidP="0064189E">
            <w:pPr>
              <w:pStyle w:val="000Normal"/>
              <w:spacing w:before="0" w:after="0" w:line="240" w:lineRule="auto"/>
              <w:ind w:right="-21"/>
              <w:jc w:val="center"/>
              <w:rPr>
                <w:rFonts w:ascii="Times New Roman" w:hAnsi="Times New Roman"/>
                <w:b/>
                <w:spacing w:val="-6"/>
                <w:sz w:val="22"/>
                <w:szCs w:val="22"/>
                <w:lang w:val="en-US"/>
              </w:rPr>
            </w:pPr>
          </w:p>
        </w:tc>
        <w:tc>
          <w:tcPr>
            <w:tcW w:w="1889" w:type="dxa"/>
            <w:vAlign w:val="bottom"/>
          </w:tcPr>
          <w:p w:rsidR="001F2897" w:rsidRPr="00FD1704" w:rsidRDefault="001F2897">
            <w:pPr>
              <w:jc w:val="right"/>
              <w:rPr>
                <w:b/>
                <w:bCs/>
                <w:sz w:val="22"/>
                <w:szCs w:val="22"/>
              </w:rPr>
            </w:pPr>
            <w:r w:rsidRPr="00FD1704">
              <w:rPr>
                <w:b/>
                <w:bCs/>
                <w:sz w:val="22"/>
                <w:szCs w:val="22"/>
              </w:rPr>
              <w:t>26 308 972</w:t>
            </w:r>
          </w:p>
        </w:tc>
        <w:tc>
          <w:tcPr>
            <w:tcW w:w="1552" w:type="dxa"/>
            <w:vAlign w:val="bottom"/>
          </w:tcPr>
          <w:p w:rsidR="001F2897" w:rsidRPr="00FD1704" w:rsidRDefault="001F2897" w:rsidP="000447FF">
            <w:pPr>
              <w:jc w:val="right"/>
              <w:rPr>
                <w:b/>
                <w:bCs/>
                <w:sz w:val="22"/>
                <w:szCs w:val="22"/>
              </w:rPr>
            </w:pPr>
            <w:r w:rsidRPr="00FD1704">
              <w:rPr>
                <w:b/>
                <w:bCs/>
                <w:sz w:val="22"/>
                <w:szCs w:val="22"/>
              </w:rPr>
              <w:t>20 009 311</w:t>
            </w:r>
          </w:p>
        </w:tc>
      </w:tr>
    </w:tbl>
    <w:p w:rsidR="00487AAF" w:rsidRDefault="00487AAF" w:rsidP="006B0CB0">
      <w:pPr>
        <w:pStyle w:val="000Normal"/>
        <w:spacing w:before="0" w:after="0" w:line="240" w:lineRule="auto"/>
        <w:ind w:right="-21" w:firstLine="567"/>
        <w:rPr>
          <w:rFonts w:ascii="Times New Roman" w:hAnsi="Times New Roman"/>
          <w:spacing w:val="-6"/>
          <w:sz w:val="24"/>
          <w:szCs w:val="24"/>
          <w:lang w:val="ru-RU" w:eastAsia="ru-RU"/>
        </w:rPr>
      </w:pPr>
    </w:p>
    <w:p w:rsidR="00CF4B7A" w:rsidRPr="00FD1704" w:rsidRDefault="00CF4B7A" w:rsidP="006B0CB0">
      <w:pPr>
        <w:pStyle w:val="000Normal"/>
        <w:spacing w:before="0" w:after="0" w:line="240" w:lineRule="auto"/>
        <w:ind w:right="-21" w:firstLine="567"/>
        <w:rPr>
          <w:rFonts w:ascii="Times New Roman" w:hAnsi="Times New Roman"/>
          <w:spacing w:val="-6"/>
          <w:sz w:val="24"/>
          <w:szCs w:val="24"/>
          <w:lang w:val="ru-RU" w:eastAsia="ru-RU"/>
        </w:rPr>
      </w:pPr>
      <w:r w:rsidRPr="00FD1704">
        <w:rPr>
          <w:rFonts w:ascii="Times New Roman" w:hAnsi="Times New Roman"/>
          <w:spacing w:val="-6"/>
          <w:sz w:val="24"/>
          <w:szCs w:val="24"/>
          <w:lang w:val="ru-RU" w:eastAsia="ru-RU"/>
        </w:rPr>
        <w:t>По финансовым инструментам, отраженным по справедливой стоимости, представленные в таблице суммы, представляют собой текущий размер кредитного риска, но не максимальный размер риска, который может возникнуть в будущем в результате изменений стоимости.</w:t>
      </w:r>
    </w:p>
    <w:p w:rsidR="00CF4B7A" w:rsidRPr="00FD1704" w:rsidRDefault="00CF4B7A" w:rsidP="00FC2D29">
      <w:pPr>
        <w:pStyle w:val="23"/>
        <w:spacing w:after="0" w:line="240" w:lineRule="auto"/>
        <w:ind w:firstLine="567"/>
        <w:jc w:val="both"/>
        <w:rPr>
          <w:bCs/>
        </w:rPr>
      </w:pPr>
      <w:r w:rsidRPr="00FD1704">
        <w:rPr>
          <w:bCs/>
        </w:rPr>
        <w:t>В основе классификации по качеству финансовых активов положены группы риска в соответствии с Инструкцией «О порядк</w:t>
      </w:r>
      <w:r w:rsidR="00B54EA8" w:rsidRPr="00FD1704">
        <w:rPr>
          <w:bCs/>
        </w:rPr>
        <w:t>е формирования и использования б</w:t>
      </w:r>
      <w:r w:rsidRPr="00FD1704">
        <w:rPr>
          <w:bCs/>
        </w:rPr>
        <w:t xml:space="preserve">анками и небанковскими кредитно-финансовыми организациями специальных резервов на покрытие возможных убытков по активам и операциям не отраженным на балансе» № 138 от 28 сентября 2006 года.  Банк считает, что кредитному риску подвержены финансовые активы, отраженные в нижеуказанной таблице. Активы по первой группе риска относятся к высокому рейтингу, активы по второй группе риска относятся к стандартному рейтингу, активы по третьей и четвертой группе риска к рейтингу ниже стандартного, а активы по пятой группе риска являются индивидуально обесцененными. </w:t>
      </w:r>
    </w:p>
    <w:p w:rsidR="00487AAF" w:rsidRDefault="00487AAF" w:rsidP="004C2BAE">
      <w:pPr>
        <w:pStyle w:val="23"/>
        <w:spacing w:after="0" w:line="240" w:lineRule="auto"/>
        <w:jc w:val="both"/>
        <w:rPr>
          <w:bCs/>
        </w:rPr>
      </w:pPr>
    </w:p>
    <w:p w:rsidR="004C2BAE" w:rsidRPr="00FD1704" w:rsidRDefault="004C2BAE" w:rsidP="004C2BAE">
      <w:pPr>
        <w:pStyle w:val="23"/>
        <w:spacing w:after="0" w:line="240" w:lineRule="auto"/>
        <w:jc w:val="both"/>
        <w:rPr>
          <w:bCs/>
        </w:rPr>
      </w:pPr>
      <w:r w:rsidRPr="00FD1704">
        <w:rPr>
          <w:bCs/>
        </w:rPr>
        <w:t>2015 год</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1217"/>
        <w:gridCol w:w="1260"/>
        <w:gridCol w:w="1260"/>
        <w:gridCol w:w="1260"/>
        <w:gridCol w:w="1080"/>
        <w:gridCol w:w="1440"/>
      </w:tblGrid>
      <w:tr w:rsidR="004C2BAE" w:rsidRPr="00FD1704" w:rsidTr="000447FF">
        <w:trPr>
          <w:trHeight w:val="315"/>
        </w:trPr>
        <w:tc>
          <w:tcPr>
            <w:tcW w:w="1843" w:type="dxa"/>
            <w:vMerge w:val="restart"/>
            <w:noWrap/>
          </w:tcPr>
          <w:p w:rsidR="004C2BAE" w:rsidRPr="00FD1704" w:rsidRDefault="004C2BAE" w:rsidP="000447FF">
            <w:pPr>
              <w:jc w:val="center"/>
              <w:rPr>
                <w:sz w:val="22"/>
                <w:szCs w:val="22"/>
              </w:rPr>
            </w:pPr>
            <w:r w:rsidRPr="00FD1704">
              <w:rPr>
                <w:sz w:val="22"/>
                <w:szCs w:val="22"/>
              </w:rPr>
              <w:t> </w:t>
            </w:r>
          </w:p>
        </w:tc>
        <w:tc>
          <w:tcPr>
            <w:tcW w:w="3737" w:type="dxa"/>
            <w:gridSpan w:val="3"/>
            <w:noWrap/>
          </w:tcPr>
          <w:p w:rsidR="004C2BAE" w:rsidRPr="00FD1704" w:rsidRDefault="004C2BAE" w:rsidP="000447FF">
            <w:pPr>
              <w:jc w:val="center"/>
              <w:rPr>
                <w:i/>
                <w:sz w:val="22"/>
                <w:szCs w:val="22"/>
              </w:rPr>
            </w:pPr>
            <w:r w:rsidRPr="00FD1704">
              <w:rPr>
                <w:i/>
                <w:sz w:val="22"/>
                <w:szCs w:val="22"/>
              </w:rPr>
              <w:t>Не просроченные не обесцененные</w:t>
            </w:r>
          </w:p>
        </w:tc>
        <w:tc>
          <w:tcPr>
            <w:tcW w:w="1260" w:type="dxa"/>
            <w:vMerge w:val="restart"/>
            <w:noWrap/>
            <w:vAlign w:val="center"/>
          </w:tcPr>
          <w:p w:rsidR="004C2BAE" w:rsidRPr="00FD1704" w:rsidRDefault="004C2BAE" w:rsidP="000447FF">
            <w:pPr>
              <w:jc w:val="center"/>
              <w:rPr>
                <w:sz w:val="22"/>
                <w:szCs w:val="22"/>
              </w:rPr>
            </w:pPr>
            <w:proofErr w:type="spellStart"/>
            <w:proofErr w:type="gramStart"/>
            <w:r w:rsidRPr="00FD1704">
              <w:rPr>
                <w:sz w:val="22"/>
                <w:szCs w:val="22"/>
              </w:rPr>
              <w:t>Просрочен-ные</w:t>
            </w:r>
            <w:proofErr w:type="spellEnd"/>
            <w:proofErr w:type="gramEnd"/>
            <w:r w:rsidRPr="00FD1704">
              <w:rPr>
                <w:sz w:val="22"/>
                <w:szCs w:val="22"/>
              </w:rPr>
              <w:t>, но не обесцененные</w:t>
            </w:r>
          </w:p>
        </w:tc>
        <w:tc>
          <w:tcPr>
            <w:tcW w:w="1080" w:type="dxa"/>
            <w:vMerge w:val="restart"/>
            <w:noWrap/>
            <w:vAlign w:val="center"/>
          </w:tcPr>
          <w:p w:rsidR="004C2BAE" w:rsidRPr="00FD1704" w:rsidRDefault="004C2BAE" w:rsidP="000447FF">
            <w:pPr>
              <w:jc w:val="center"/>
              <w:rPr>
                <w:sz w:val="22"/>
                <w:szCs w:val="22"/>
              </w:rPr>
            </w:pPr>
            <w:r w:rsidRPr="00FD1704">
              <w:rPr>
                <w:sz w:val="22"/>
                <w:szCs w:val="22"/>
              </w:rPr>
              <w:t>Индивидуально обесцененные</w:t>
            </w:r>
          </w:p>
        </w:tc>
        <w:tc>
          <w:tcPr>
            <w:tcW w:w="1440" w:type="dxa"/>
            <w:vMerge w:val="restart"/>
            <w:noWrap/>
            <w:vAlign w:val="center"/>
          </w:tcPr>
          <w:p w:rsidR="004C2BAE" w:rsidRPr="00FD1704" w:rsidRDefault="004C2BAE" w:rsidP="000447FF">
            <w:pPr>
              <w:jc w:val="center"/>
              <w:rPr>
                <w:sz w:val="22"/>
                <w:szCs w:val="22"/>
              </w:rPr>
            </w:pPr>
            <w:r w:rsidRPr="00FD1704">
              <w:rPr>
                <w:sz w:val="22"/>
                <w:szCs w:val="22"/>
              </w:rPr>
              <w:t>Итого</w:t>
            </w:r>
          </w:p>
        </w:tc>
      </w:tr>
      <w:tr w:rsidR="004C2BAE" w:rsidRPr="00FD1704" w:rsidTr="000447FF">
        <w:trPr>
          <w:trHeight w:val="720"/>
        </w:trPr>
        <w:tc>
          <w:tcPr>
            <w:tcW w:w="1843" w:type="dxa"/>
            <w:vMerge/>
          </w:tcPr>
          <w:p w:rsidR="004C2BAE" w:rsidRPr="00FD1704" w:rsidRDefault="004C2BAE" w:rsidP="000447FF">
            <w:pPr>
              <w:jc w:val="center"/>
              <w:rPr>
                <w:sz w:val="22"/>
                <w:szCs w:val="22"/>
              </w:rPr>
            </w:pPr>
          </w:p>
        </w:tc>
        <w:tc>
          <w:tcPr>
            <w:tcW w:w="1217" w:type="dxa"/>
            <w:vAlign w:val="center"/>
          </w:tcPr>
          <w:p w:rsidR="004C2BAE" w:rsidRPr="00FD1704" w:rsidRDefault="004C2BAE" w:rsidP="000447FF">
            <w:pPr>
              <w:jc w:val="center"/>
              <w:rPr>
                <w:sz w:val="22"/>
                <w:szCs w:val="22"/>
              </w:rPr>
            </w:pPr>
            <w:r w:rsidRPr="00FD1704">
              <w:rPr>
                <w:sz w:val="22"/>
                <w:szCs w:val="22"/>
              </w:rPr>
              <w:t>Высокий рейтинг</w:t>
            </w:r>
          </w:p>
        </w:tc>
        <w:tc>
          <w:tcPr>
            <w:tcW w:w="1260" w:type="dxa"/>
            <w:vAlign w:val="center"/>
          </w:tcPr>
          <w:p w:rsidR="004C2BAE" w:rsidRPr="00FD1704" w:rsidRDefault="004C2BAE" w:rsidP="000447FF">
            <w:pPr>
              <w:jc w:val="center"/>
              <w:rPr>
                <w:sz w:val="22"/>
                <w:szCs w:val="22"/>
              </w:rPr>
            </w:pPr>
            <w:r w:rsidRPr="00FD1704">
              <w:rPr>
                <w:sz w:val="22"/>
                <w:szCs w:val="22"/>
              </w:rPr>
              <w:t>Стандартный рейтинг</w:t>
            </w:r>
          </w:p>
        </w:tc>
        <w:tc>
          <w:tcPr>
            <w:tcW w:w="1260" w:type="dxa"/>
            <w:vAlign w:val="center"/>
          </w:tcPr>
          <w:p w:rsidR="004C2BAE" w:rsidRPr="00FD1704" w:rsidRDefault="004C2BAE" w:rsidP="000447FF">
            <w:pPr>
              <w:jc w:val="center"/>
              <w:rPr>
                <w:sz w:val="22"/>
                <w:szCs w:val="22"/>
              </w:rPr>
            </w:pPr>
            <w:r w:rsidRPr="00FD1704">
              <w:rPr>
                <w:sz w:val="22"/>
                <w:szCs w:val="22"/>
              </w:rPr>
              <w:t xml:space="preserve">Ниже </w:t>
            </w:r>
            <w:proofErr w:type="spellStart"/>
            <w:proofErr w:type="gramStart"/>
            <w:r w:rsidRPr="00FD1704">
              <w:rPr>
                <w:sz w:val="22"/>
                <w:szCs w:val="22"/>
              </w:rPr>
              <w:t>стандарт-ного</w:t>
            </w:r>
            <w:proofErr w:type="spellEnd"/>
            <w:proofErr w:type="gramEnd"/>
            <w:r w:rsidRPr="00FD1704">
              <w:rPr>
                <w:sz w:val="22"/>
                <w:szCs w:val="22"/>
              </w:rPr>
              <w:t xml:space="preserve"> рейтинга</w:t>
            </w:r>
          </w:p>
        </w:tc>
        <w:tc>
          <w:tcPr>
            <w:tcW w:w="1260" w:type="dxa"/>
            <w:vMerge/>
            <w:vAlign w:val="bottom"/>
          </w:tcPr>
          <w:p w:rsidR="004C2BAE" w:rsidRPr="00FD1704" w:rsidRDefault="004C2BAE" w:rsidP="000447FF">
            <w:pPr>
              <w:jc w:val="center"/>
              <w:rPr>
                <w:sz w:val="22"/>
                <w:szCs w:val="22"/>
              </w:rPr>
            </w:pPr>
          </w:p>
        </w:tc>
        <w:tc>
          <w:tcPr>
            <w:tcW w:w="1080" w:type="dxa"/>
            <w:vMerge/>
            <w:vAlign w:val="bottom"/>
          </w:tcPr>
          <w:p w:rsidR="004C2BAE" w:rsidRPr="00FD1704" w:rsidRDefault="004C2BAE" w:rsidP="000447FF">
            <w:pPr>
              <w:jc w:val="center"/>
              <w:rPr>
                <w:sz w:val="22"/>
                <w:szCs w:val="22"/>
              </w:rPr>
            </w:pPr>
          </w:p>
        </w:tc>
        <w:tc>
          <w:tcPr>
            <w:tcW w:w="1440" w:type="dxa"/>
            <w:vMerge/>
            <w:vAlign w:val="bottom"/>
          </w:tcPr>
          <w:p w:rsidR="004C2BAE" w:rsidRPr="00FD1704" w:rsidRDefault="004C2BAE" w:rsidP="000447FF">
            <w:pPr>
              <w:jc w:val="center"/>
              <w:rPr>
                <w:sz w:val="22"/>
                <w:szCs w:val="22"/>
              </w:rPr>
            </w:pPr>
          </w:p>
        </w:tc>
      </w:tr>
      <w:tr w:rsidR="004C2BAE" w:rsidRPr="00FD1704" w:rsidTr="000447FF">
        <w:trPr>
          <w:trHeight w:val="285"/>
        </w:trPr>
        <w:tc>
          <w:tcPr>
            <w:tcW w:w="9360" w:type="dxa"/>
            <w:gridSpan w:val="7"/>
            <w:noWrap/>
            <w:vAlign w:val="bottom"/>
          </w:tcPr>
          <w:p w:rsidR="004C2BAE" w:rsidRPr="00FD1704" w:rsidRDefault="004C2BAE" w:rsidP="000447FF">
            <w:pPr>
              <w:rPr>
                <w:bCs/>
                <w:sz w:val="22"/>
                <w:szCs w:val="22"/>
              </w:rPr>
            </w:pPr>
            <w:r w:rsidRPr="00FD1704">
              <w:rPr>
                <w:bCs/>
                <w:sz w:val="22"/>
                <w:szCs w:val="22"/>
              </w:rPr>
              <w:t>АКТИВЫ</w:t>
            </w:r>
          </w:p>
        </w:tc>
      </w:tr>
      <w:tr w:rsidR="009A263A" w:rsidRPr="00FD1704" w:rsidTr="001630AF">
        <w:trPr>
          <w:trHeight w:val="300"/>
        </w:trPr>
        <w:tc>
          <w:tcPr>
            <w:tcW w:w="1843" w:type="dxa"/>
            <w:noWrap/>
            <w:vAlign w:val="bottom"/>
          </w:tcPr>
          <w:p w:rsidR="009A263A" w:rsidRPr="00FD1704" w:rsidRDefault="009A263A" w:rsidP="000447FF">
            <w:pPr>
              <w:rPr>
                <w:sz w:val="22"/>
                <w:szCs w:val="22"/>
              </w:rPr>
            </w:pPr>
            <w:r w:rsidRPr="00FD1704">
              <w:rPr>
                <w:sz w:val="22"/>
                <w:szCs w:val="22"/>
              </w:rPr>
              <w:t>Средства в банках</w:t>
            </w:r>
          </w:p>
        </w:tc>
        <w:tc>
          <w:tcPr>
            <w:tcW w:w="1217" w:type="dxa"/>
            <w:vAlign w:val="bottom"/>
          </w:tcPr>
          <w:p w:rsidR="009A263A" w:rsidRPr="00FD1704" w:rsidRDefault="009A263A" w:rsidP="009A263A">
            <w:pPr>
              <w:jc w:val="right"/>
              <w:rPr>
                <w:spacing w:val="-6"/>
                <w:sz w:val="22"/>
                <w:szCs w:val="22"/>
              </w:rPr>
            </w:pPr>
            <w:r w:rsidRPr="00F25505">
              <w:t>3</w:t>
            </w:r>
            <w:r>
              <w:t xml:space="preserve"> </w:t>
            </w:r>
            <w:r w:rsidRPr="00F25505">
              <w:t>738</w:t>
            </w:r>
            <w:r>
              <w:t xml:space="preserve"> </w:t>
            </w:r>
            <w:r w:rsidRPr="00F25505">
              <w:t>951</w:t>
            </w:r>
          </w:p>
        </w:tc>
        <w:tc>
          <w:tcPr>
            <w:tcW w:w="1260" w:type="dxa"/>
            <w:vAlign w:val="bottom"/>
          </w:tcPr>
          <w:p w:rsidR="009A263A" w:rsidRPr="00FD1704" w:rsidRDefault="009A263A" w:rsidP="009A263A">
            <w:pPr>
              <w:jc w:val="right"/>
              <w:rPr>
                <w:spacing w:val="-6"/>
                <w:sz w:val="22"/>
                <w:szCs w:val="22"/>
              </w:rPr>
            </w:pPr>
            <w:r w:rsidRPr="00F25505">
              <w:t>120</w:t>
            </w:r>
            <w:r>
              <w:t xml:space="preserve"> </w:t>
            </w:r>
            <w:r w:rsidRPr="00F25505">
              <w:t>396</w:t>
            </w:r>
          </w:p>
        </w:tc>
        <w:tc>
          <w:tcPr>
            <w:tcW w:w="1260" w:type="dxa"/>
            <w:vAlign w:val="bottom"/>
          </w:tcPr>
          <w:p w:rsidR="009A263A" w:rsidRPr="00FD1704" w:rsidRDefault="009A263A" w:rsidP="009A263A">
            <w:pPr>
              <w:jc w:val="right"/>
              <w:rPr>
                <w:spacing w:val="-6"/>
                <w:sz w:val="22"/>
                <w:szCs w:val="22"/>
              </w:rPr>
            </w:pPr>
            <w:r>
              <w:rPr>
                <w:spacing w:val="-6"/>
                <w:sz w:val="22"/>
                <w:szCs w:val="22"/>
              </w:rPr>
              <w:t>-</w:t>
            </w:r>
          </w:p>
        </w:tc>
        <w:tc>
          <w:tcPr>
            <w:tcW w:w="1260" w:type="dxa"/>
            <w:vAlign w:val="bottom"/>
          </w:tcPr>
          <w:p w:rsidR="009A263A" w:rsidRPr="00FD1704" w:rsidRDefault="009A263A" w:rsidP="009A263A">
            <w:pPr>
              <w:jc w:val="right"/>
              <w:rPr>
                <w:spacing w:val="-6"/>
                <w:sz w:val="22"/>
                <w:szCs w:val="22"/>
              </w:rPr>
            </w:pPr>
            <w:r>
              <w:t>-</w:t>
            </w:r>
          </w:p>
        </w:tc>
        <w:tc>
          <w:tcPr>
            <w:tcW w:w="1080" w:type="dxa"/>
            <w:vAlign w:val="bottom"/>
          </w:tcPr>
          <w:p w:rsidR="009A263A" w:rsidRPr="00FD1704" w:rsidRDefault="009A263A" w:rsidP="009A263A">
            <w:pPr>
              <w:jc w:val="right"/>
              <w:rPr>
                <w:spacing w:val="-6"/>
                <w:sz w:val="22"/>
                <w:szCs w:val="22"/>
              </w:rPr>
            </w:pPr>
            <w:r>
              <w:rPr>
                <w:spacing w:val="-6"/>
                <w:sz w:val="22"/>
                <w:szCs w:val="22"/>
              </w:rPr>
              <w:t>1 361</w:t>
            </w:r>
          </w:p>
        </w:tc>
        <w:tc>
          <w:tcPr>
            <w:tcW w:w="1440" w:type="dxa"/>
            <w:vAlign w:val="bottom"/>
          </w:tcPr>
          <w:p w:rsidR="009A263A" w:rsidRPr="00FD1704" w:rsidRDefault="009A263A" w:rsidP="009A263A">
            <w:pPr>
              <w:jc w:val="right"/>
              <w:rPr>
                <w:spacing w:val="-6"/>
                <w:sz w:val="22"/>
                <w:szCs w:val="22"/>
              </w:rPr>
            </w:pPr>
            <w:r>
              <w:t xml:space="preserve">3 860 </w:t>
            </w:r>
            <w:r w:rsidRPr="00F25505">
              <w:t>708</w:t>
            </w:r>
          </w:p>
        </w:tc>
      </w:tr>
      <w:tr w:rsidR="008B6483" w:rsidRPr="00FD1704" w:rsidTr="001630AF">
        <w:trPr>
          <w:trHeight w:val="300"/>
        </w:trPr>
        <w:tc>
          <w:tcPr>
            <w:tcW w:w="1843" w:type="dxa"/>
            <w:noWrap/>
            <w:vAlign w:val="bottom"/>
          </w:tcPr>
          <w:p w:rsidR="008B6483" w:rsidRPr="00FD1704" w:rsidRDefault="008B6483" w:rsidP="000447FF">
            <w:pPr>
              <w:rPr>
                <w:sz w:val="22"/>
                <w:szCs w:val="22"/>
              </w:rPr>
            </w:pPr>
            <w:r w:rsidRPr="00FD1704">
              <w:rPr>
                <w:sz w:val="22"/>
                <w:szCs w:val="22"/>
              </w:rPr>
              <w:t>Кредиты клиентам:</w:t>
            </w:r>
          </w:p>
        </w:tc>
        <w:tc>
          <w:tcPr>
            <w:tcW w:w="1217" w:type="dxa"/>
            <w:vAlign w:val="center"/>
          </w:tcPr>
          <w:p w:rsidR="008B6483" w:rsidRPr="00FD1704" w:rsidRDefault="008B6483" w:rsidP="00101EF0">
            <w:pPr>
              <w:jc w:val="right"/>
              <w:rPr>
                <w:spacing w:val="-6"/>
                <w:sz w:val="22"/>
                <w:szCs w:val="22"/>
              </w:rPr>
            </w:pPr>
            <w:r>
              <w:rPr>
                <w:color w:val="000000"/>
                <w:spacing w:val="-6"/>
                <w:sz w:val="22"/>
                <w:szCs w:val="22"/>
              </w:rPr>
              <w:t>8 133 924</w:t>
            </w:r>
          </w:p>
        </w:tc>
        <w:tc>
          <w:tcPr>
            <w:tcW w:w="1260" w:type="dxa"/>
            <w:vAlign w:val="center"/>
          </w:tcPr>
          <w:p w:rsidR="008B6483" w:rsidRPr="00FD1704" w:rsidRDefault="008B6483" w:rsidP="00101EF0">
            <w:pPr>
              <w:jc w:val="right"/>
              <w:rPr>
                <w:spacing w:val="-6"/>
                <w:sz w:val="22"/>
                <w:szCs w:val="22"/>
              </w:rPr>
            </w:pPr>
            <w:r>
              <w:rPr>
                <w:color w:val="000000"/>
                <w:spacing w:val="-6"/>
                <w:sz w:val="22"/>
                <w:szCs w:val="22"/>
              </w:rPr>
              <w:t>5 567 939</w:t>
            </w:r>
          </w:p>
        </w:tc>
        <w:tc>
          <w:tcPr>
            <w:tcW w:w="1260" w:type="dxa"/>
            <w:vAlign w:val="center"/>
          </w:tcPr>
          <w:p w:rsidR="008B6483" w:rsidRPr="00FD1704" w:rsidRDefault="008B6483" w:rsidP="00101EF0">
            <w:pPr>
              <w:jc w:val="right"/>
              <w:rPr>
                <w:spacing w:val="-6"/>
                <w:sz w:val="22"/>
                <w:szCs w:val="22"/>
              </w:rPr>
            </w:pPr>
            <w:r>
              <w:rPr>
                <w:color w:val="000000"/>
                <w:spacing w:val="-6"/>
                <w:sz w:val="22"/>
                <w:szCs w:val="22"/>
              </w:rPr>
              <w:t>1 014 056</w:t>
            </w:r>
          </w:p>
        </w:tc>
        <w:tc>
          <w:tcPr>
            <w:tcW w:w="1260" w:type="dxa"/>
            <w:vAlign w:val="center"/>
          </w:tcPr>
          <w:p w:rsidR="008B6483" w:rsidRPr="00FD1704" w:rsidRDefault="008B6483" w:rsidP="00101EF0">
            <w:pPr>
              <w:jc w:val="right"/>
              <w:rPr>
                <w:spacing w:val="-6"/>
                <w:sz w:val="22"/>
                <w:szCs w:val="22"/>
              </w:rPr>
            </w:pPr>
            <w:r>
              <w:rPr>
                <w:color w:val="000000"/>
                <w:spacing w:val="-6"/>
                <w:sz w:val="22"/>
                <w:szCs w:val="22"/>
              </w:rPr>
              <w:t xml:space="preserve"> 193 097</w:t>
            </w:r>
          </w:p>
        </w:tc>
        <w:tc>
          <w:tcPr>
            <w:tcW w:w="1080" w:type="dxa"/>
            <w:vAlign w:val="center"/>
          </w:tcPr>
          <w:p w:rsidR="008B6483" w:rsidRPr="00FD1704" w:rsidRDefault="008B6483" w:rsidP="00101EF0">
            <w:pPr>
              <w:jc w:val="right"/>
              <w:rPr>
                <w:spacing w:val="-6"/>
                <w:sz w:val="22"/>
                <w:szCs w:val="22"/>
              </w:rPr>
            </w:pPr>
            <w:r>
              <w:rPr>
                <w:color w:val="000000"/>
                <w:spacing w:val="-6"/>
                <w:sz w:val="22"/>
                <w:szCs w:val="22"/>
              </w:rPr>
              <w:t xml:space="preserve"> 378 408</w:t>
            </w:r>
          </w:p>
        </w:tc>
        <w:tc>
          <w:tcPr>
            <w:tcW w:w="1440" w:type="dxa"/>
            <w:vAlign w:val="center"/>
          </w:tcPr>
          <w:p w:rsidR="008B6483" w:rsidRPr="00FD1704" w:rsidRDefault="008B6483" w:rsidP="00101EF0">
            <w:pPr>
              <w:jc w:val="right"/>
              <w:rPr>
                <w:spacing w:val="-6"/>
                <w:sz w:val="22"/>
                <w:szCs w:val="22"/>
              </w:rPr>
            </w:pPr>
            <w:r>
              <w:rPr>
                <w:color w:val="000000"/>
                <w:sz w:val="22"/>
                <w:szCs w:val="22"/>
              </w:rPr>
              <w:t>15 287 424</w:t>
            </w:r>
          </w:p>
        </w:tc>
      </w:tr>
      <w:tr w:rsidR="008B6483" w:rsidRPr="00FD1704" w:rsidTr="001630AF">
        <w:trPr>
          <w:trHeight w:val="300"/>
        </w:trPr>
        <w:tc>
          <w:tcPr>
            <w:tcW w:w="1843" w:type="dxa"/>
            <w:noWrap/>
            <w:vAlign w:val="bottom"/>
          </w:tcPr>
          <w:p w:rsidR="008B6483" w:rsidRPr="00FD1704" w:rsidRDefault="008B6483" w:rsidP="000447FF">
            <w:pPr>
              <w:rPr>
                <w:sz w:val="22"/>
                <w:szCs w:val="22"/>
              </w:rPr>
            </w:pPr>
            <w:r w:rsidRPr="00FD1704">
              <w:rPr>
                <w:sz w:val="22"/>
                <w:szCs w:val="22"/>
              </w:rPr>
              <w:t xml:space="preserve">юридические </w:t>
            </w:r>
            <w:proofErr w:type="spellStart"/>
            <w:r w:rsidRPr="00FD1704">
              <w:rPr>
                <w:sz w:val="22"/>
                <w:szCs w:val="22"/>
                <w:lang w:val="en-US"/>
              </w:rPr>
              <w:t>лица</w:t>
            </w:r>
            <w:proofErr w:type="spellEnd"/>
          </w:p>
        </w:tc>
        <w:tc>
          <w:tcPr>
            <w:tcW w:w="1217" w:type="dxa"/>
            <w:vAlign w:val="center"/>
          </w:tcPr>
          <w:p w:rsidR="008B6483" w:rsidRPr="00FD1704" w:rsidRDefault="008B6483" w:rsidP="00101EF0">
            <w:pPr>
              <w:jc w:val="right"/>
              <w:rPr>
                <w:spacing w:val="-6"/>
                <w:sz w:val="22"/>
                <w:szCs w:val="22"/>
              </w:rPr>
            </w:pPr>
            <w:r>
              <w:rPr>
                <w:color w:val="000000"/>
                <w:spacing w:val="-6"/>
                <w:sz w:val="22"/>
                <w:szCs w:val="22"/>
              </w:rPr>
              <w:t>5 955 135</w:t>
            </w:r>
          </w:p>
        </w:tc>
        <w:tc>
          <w:tcPr>
            <w:tcW w:w="1260" w:type="dxa"/>
            <w:vAlign w:val="center"/>
          </w:tcPr>
          <w:p w:rsidR="008B6483" w:rsidRPr="00FD1704" w:rsidRDefault="008B6483" w:rsidP="00101EF0">
            <w:pPr>
              <w:jc w:val="right"/>
              <w:rPr>
                <w:spacing w:val="-6"/>
                <w:sz w:val="22"/>
                <w:szCs w:val="22"/>
              </w:rPr>
            </w:pPr>
            <w:r>
              <w:rPr>
                <w:color w:val="000000"/>
                <w:spacing w:val="-6"/>
                <w:sz w:val="22"/>
                <w:szCs w:val="22"/>
              </w:rPr>
              <w:t>5 262 078</w:t>
            </w:r>
          </w:p>
        </w:tc>
        <w:tc>
          <w:tcPr>
            <w:tcW w:w="1260" w:type="dxa"/>
            <w:vAlign w:val="center"/>
          </w:tcPr>
          <w:p w:rsidR="008B6483" w:rsidRPr="00FD1704" w:rsidRDefault="008B6483" w:rsidP="00101EF0">
            <w:pPr>
              <w:jc w:val="right"/>
              <w:rPr>
                <w:spacing w:val="-6"/>
                <w:sz w:val="22"/>
                <w:szCs w:val="22"/>
              </w:rPr>
            </w:pPr>
            <w:r>
              <w:rPr>
                <w:color w:val="000000"/>
                <w:spacing w:val="-6"/>
                <w:sz w:val="22"/>
                <w:szCs w:val="22"/>
              </w:rPr>
              <w:t xml:space="preserve"> 956 430</w:t>
            </w:r>
          </w:p>
        </w:tc>
        <w:tc>
          <w:tcPr>
            <w:tcW w:w="1260" w:type="dxa"/>
            <w:vAlign w:val="center"/>
          </w:tcPr>
          <w:p w:rsidR="008B6483" w:rsidRPr="00FD1704" w:rsidRDefault="008B6483" w:rsidP="00101EF0">
            <w:pPr>
              <w:jc w:val="right"/>
              <w:rPr>
                <w:spacing w:val="-6"/>
                <w:sz w:val="22"/>
                <w:szCs w:val="22"/>
              </w:rPr>
            </w:pPr>
            <w:r>
              <w:rPr>
                <w:color w:val="000000"/>
                <w:spacing w:val="-6"/>
                <w:sz w:val="22"/>
                <w:szCs w:val="22"/>
              </w:rPr>
              <w:t xml:space="preserve"> 141 716</w:t>
            </w:r>
          </w:p>
        </w:tc>
        <w:tc>
          <w:tcPr>
            <w:tcW w:w="1080" w:type="dxa"/>
            <w:vAlign w:val="center"/>
          </w:tcPr>
          <w:p w:rsidR="008B6483" w:rsidRPr="00FD1704" w:rsidRDefault="008B6483" w:rsidP="00101EF0">
            <w:pPr>
              <w:jc w:val="right"/>
              <w:rPr>
                <w:spacing w:val="-6"/>
                <w:sz w:val="22"/>
                <w:szCs w:val="22"/>
              </w:rPr>
            </w:pPr>
            <w:r>
              <w:rPr>
                <w:color w:val="000000"/>
                <w:spacing w:val="-6"/>
                <w:sz w:val="22"/>
                <w:szCs w:val="22"/>
              </w:rPr>
              <w:t xml:space="preserve"> 367 621</w:t>
            </w:r>
          </w:p>
        </w:tc>
        <w:tc>
          <w:tcPr>
            <w:tcW w:w="1440" w:type="dxa"/>
            <w:vAlign w:val="center"/>
          </w:tcPr>
          <w:p w:rsidR="008B6483" w:rsidRPr="00FD1704" w:rsidRDefault="008B6483" w:rsidP="00896534">
            <w:pPr>
              <w:jc w:val="right"/>
              <w:rPr>
                <w:spacing w:val="-6"/>
                <w:sz w:val="22"/>
                <w:szCs w:val="22"/>
              </w:rPr>
            </w:pPr>
            <w:r>
              <w:rPr>
                <w:color w:val="000000"/>
                <w:sz w:val="22"/>
                <w:szCs w:val="22"/>
              </w:rPr>
              <w:t>12 682 980</w:t>
            </w:r>
          </w:p>
        </w:tc>
      </w:tr>
      <w:tr w:rsidR="00101EF0" w:rsidRPr="00FD1704" w:rsidTr="00101EF0">
        <w:trPr>
          <w:trHeight w:val="300"/>
        </w:trPr>
        <w:tc>
          <w:tcPr>
            <w:tcW w:w="1843" w:type="dxa"/>
            <w:noWrap/>
            <w:vAlign w:val="bottom"/>
          </w:tcPr>
          <w:p w:rsidR="00101EF0" w:rsidRPr="00FD1704" w:rsidRDefault="00101EF0" w:rsidP="000447FF">
            <w:pPr>
              <w:rPr>
                <w:sz w:val="22"/>
                <w:szCs w:val="22"/>
              </w:rPr>
            </w:pPr>
            <w:r w:rsidRPr="00FD1704">
              <w:rPr>
                <w:sz w:val="22"/>
                <w:szCs w:val="22"/>
              </w:rPr>
              <w:t>физические лица</w:t>
            </w:r>
          </w:p>
        </w:tc>
        <w:tc>
          <w:tcPr>
            <w:tcW w:w="1217" w:type="dxa"/>
            <w:vAlign w:val="bottom"/>
          </w:tcPr>
          <w:p w:rsidR="00101EF0" w:rsidRPr="00FD1704" w:rsidRDefault="00101EF0" w:rsidP="00101EF0">
            <w:pPr>
              <w:jc w:val="right"/>
              <w:rPr>
                <w:spacing w:val="-6"/>
                <w:sz w:val="22"/>
                <w:szCs w:val="22"/>
              </w:rPr>
            </w:pPr>
            <w:r w:rsidRPr="00FD1704">
              <w:rPr>
                <w:spacing w:val="-6"/>
                <w:sz w:val="22"/>
                <w:szCs w:val="22"/>
              </w:rPr>
              <w:t>2 178 789</w:t>
            </w:r>
          </w:p>
        </w:tc>
        <w:tc>
          <w:tcPr>
            <w:tcW w:w="1260" w:type="dxa"/>
            <w:vAlign w:val="bottom"/>
          </w:tcPr>
          <w:p w:rsidR="00101EF0" w:rsidRPr="00FD1704" w:rsidRDefault="00101EF0" w:rsidP="00101EF0">
            <w:pPr>
              <w:jc w:val="right"/>
              <w:rPr>
                <w:spacing w:val="-6"/>
                <w:sz w:val="22"/>
                <w:szCs w:val="22"/>
              </w:rPr>
            </w:pPr>
            <w:r w:rsidRPr="00FD1704">
              <w:rPr>
                <w:spacing w:val="-6"/>
                <w:sz w:val="22"/>
                <w:szCs w:val="22"/>
              </w:rPr>
              <w:t>305 861</w:t>
            </w:r>
          </w:p>
        </w:tc>
        <w:tc>
          <w:tcPr>
            <w:tcW w:w="1260" w:type="dxa"/>
            <w:vAlign w:val="bottom"/>
          </w:tcPr>
          <w:p w:rsidR="00101EF0" w:rsidRPr="00FD1704" w:rsidRDefault="00101EF0" w:rsidP="00101EF0">
            <w:pPr>
              <w:jc w:val="right"/>
              <w:rPr>
                <w:spacing w:val="-6"/>
                <w:sz w:val="22"/>
                <w:szCs w:val="22"/>
              </w:rPr>
            </w:pPr>
            <w:r w:rsidRPr="00FD1704">
              <w:rPr>
                <w:spacing w:val="-6"/>
                <w:sz w:val="22"/>
                <w:szCs w:val="22"/>
              </w:rPr>
              <w:t>57 626</w:t>
            </w:r>
          </w:p>
        </w:tc>
        <w:tc>
          <w:tcPr>
            <w:tcW w:w="1260" w:type="dxa"/>
            <w:vAlign w:val="bottom"/>
          </w:tcPr>
          <w:p w:rsidR="00101EF0" w:rsidRPr="00FD1704" w:rsidRDefault="00101EF0" w:rsidP="00101EF0">
            <w:pPr>
              <w:jc w:val="right"/>
              <w:rPr>
                <w:spacing w:val="-6"/>
                <w:sz w:val="22"/>
                <w:szCs w:val="22"/>
              </w:rPr>
            </w:pPr>
            <w:r w:rsidRPr="00FD1704">
              <w:rPr>
                <w:spacing w:val="-6"/>
                <w:sz w:val="22"/>
                <w:szCs w:val="22"/>
              </w:rPr>
              <w:t>51 381</w:t>
            </w:r>
          </w:p>
        </w:tc>
        <w:tc>
          <w:tcPr>
            <w:tcW w:w="1080" w:type="dxa"/>
            <w:vAlign w:val="bottom"/>
          </w:tcPr>
          <w:p w:rsidR="00101EF0" w:rsidRPr="00FD1704" w:rsidRDefault="00101EF0" w:rsidP="00101EF0">
            <w:pPr>
              <w:jc w:val="right"/>
              <w:rPr>
                <w:spacing w:val="-6"/>
                <w:sz w:val="22"/>
                <w:szCs w:val="22"/>
              </w:rPr>
            </w:pPr>
            <w:r w:rsidRPr="00FD1704">
              <w:rPr>
                <w:spacing w:val="-6"/>
                <w:sz w:val="22"/>
                <w:szCs w:val="22"/>
              </w:rPr>
              <w:t>10 787</w:t>
            </w:r>
          </w:p>
        </w:tc>
        <w:tc>
          <w:tcPr>
            <w:tcW w:w="1440" w:type="dxa"/>
            <w:vAlign w:val="bottom"/>
          </w:tcPr>
          <w:p w:rsidR="00101EF0" w:rsidRPr="00FD1704" w:rsidRDefault="00101EF0" w:rsidP="00896534">
            <w:pPr>
              <w:jc w:val="right"/>
              <w:rPr>
                <w:spacing w:val="-6"/>
                <w:sz w:val="22"/>
                <w:szCs w:val="22"/>
              </w:rPr>
            </w:pPr>
            <w:r w:rsidRPr="00FD1704">
              <w:rPr>
                <w:spacing w:val="-6"/>
                <w:sz w:val="22"/>
                <w:szCs w:val="22"/>
              </w:rPr>
              <w:t>2 604 444</w:t>
            </w:r>
          </w:p>
        </w:tc>
      </w:tr>
      <w:tr w:rsidR="00101EF0" w:rsidRPr="00FD1704" w:rsidTr="00101EF0">
        <w:trPr>
          <w:trHeight w:val="285"/>
        </w:trPr>
        <w:tc>
          <w:tcPr>
            <w:tcW w:w="1843" w:type="dxa"/>
            <w:vAlign w:val="bottom"/>
          </w:tcPr>
          <w:p w:rsidR="00101EF0" w:rsidRPr="00FD1704" w:rsidRDefault="00101EF0" w:rsidP="000447FF">
            <w:pPr>
              <w:rPr>
                <w:bCs/>
                <w:sz w:val="22"/>
                <w:szCs w:val="22"/>
              </w:rPr>
            </w:pPr>
            <w:r w:rsidRPr="00FD1704">
              <w:rPr>
                <w:bCs/>
                <w:sz w:val="22"/>
                <w:szCs w:val="22"/>
              </w:rPr>
              <w:t>Итого</w:t>
            </w:r>
          </w:p>
        </w:tc>
        <w:tc>
          <w:tcPr>
            <w:tcW w:w="1217" w:type="dxa"/>
            <w:vAlign w:val="bottom"/>
          </w:tcPr>
          <w:p w:rsidR="00101EF0" w:rsidRPr="001630AF" w:rsidRDefault="003801CF" w:rsidP="001630AF">
            <w:pPr>
              <w:autoSpaceDE w:val="0"/>
              <w:autoSpaceDN w:val="0"/>
              <w:rPr>
                <w:color w:val="000000"/>
                <w:spacing w:val="-6"/>
                <w:sz w:val="22"/>
                <w:szCs w:val="22"/>
              </w:rPr>
            </w:pPr>
            <w:r w:rsidRPr="001630AF">
              <w:rPr>
                <w:color w:val="000000"/>
                <w:spacing w:val="-6"/>
                <w:sz w:val="22"/>
                <w:szCs w:val="22"/>
              </w:rPr>
              <w:t>11 872 875</w:t>
            </w:r>
          </w:p>
        </w:tc>
        <w:tc>
          <w:tcPr>
            <w:tcW w:w="1260" w:type="dxa"/>
            <w:vAlign w:val="bottom"/>
          </w:tcPr>
          <w:p w:rsidR="00101EF0" w:rsidRPr="00FD1704" w:rsidRDefault="00101EF0" w:rsidP="00101EF0">
            <w:pPr>
              <w:jc w:val="right"/>
              <w:rPr>
                <w:spacing w:val="-6"/>
                <w:sz w:val="22"/>
                <w:szCs w:val="22"/>
              </w:rPr>
            </w:pPr>
            <w:r w:rsidRPr="00FD1704">
              <w:rPr>
                <w:spacing w:val="-6"/>
                <w:sz w:val="22"/>
                <w:szCs w:val="22"/>
              </w:rPr>
              <w:t xml:space="preserve">5 </w:t>
            </w:r>
            <w:r w:rsidR="003801CF">
              <w:rPr>
                <w:spacing w:val="-6"/>
                <w:sz w:val="22"/>
                <w:szCs w:val="22"/>
              </w:rPr>
              <w:t>688</w:t>
            </w:r>
            <w:r w:rsidRPr="00FD1704">
              <w:rPr>
                <w:spacing w:val="-6"/>
                <w:sz w:val="22"/>
                <w:szCs w:val="22"/>
              </w:rPr>
              <w:t xml:space="preserve"> </w:t>
            </w:r>
            <w:r w:rsidR="003801CF">
              <w:rPr>
                <w:spacing w:val="-6"/>
                <w:sz w:val="22"/>
                <w:szCs w:val="22"/>
              </w:rPr>
              <w:t>335</w:t>
            </w:r>
          </w:p>
        </w:tc>
        <w:tc>
          <w:tcPr>
            <w:tcW w:w="1260" w:type="dxa"/>
            <w:vAlign w:val="bottom"/>
          </w:tcPr>
          <w:p w:rsidR="00101EF0" w:rsidRPr="00FD1704" w:rsidRDefault="00101EF0" w:rsidP="00101EF0">
            <w:pPr>
              <w:jc w:val="right"/>
              <w:rPr>
                <w:spacing w:val="-6"/>
                <w:sz w:val="22"/>
                <w:szCs w:val="22"/>
              </w:rPr>
            </w:pPr>
            <w:r w:rsidRPr="00FD1704">
              <w:rPr>
                <w:spacing w:val="-6"/>
                <w:sz w:val="22"/>
                <w:szCs w:val="22"/>
              </w:rPr>
              <w:t>1 01</w:t>
            </w:r>
            <w:r w:rsidR="003801CF">
              <w:rPr>
                <w:spacing w:val="-6"/>
                <w:sz w:val="22"/>
                <w:szCs w:val="22"/>
              </w:rPr>
              <w:t>4</w:t>
            </w:r>
            <w:r w:rsidRPr="00FD1704">
              <w:rPr>
                <w:spacing w:val="-6"/>
                <w:sz w:val="22"/>
                <w:szCs w:val="22"/>
              </w:rPr>
              <w:t xml:space="preserve"> </w:t>
            </w:r>
            <w:r w:rsidR="003801CF">
              <w:rPr>
                <w:spacing w:val="-6"/>
                <w:sz w:val="22"/>
                <w:szCs w:val="22"/>
              </w:rPr>
              <w:t>056</w:t>
            </w:r>
          </w:p>
        </w:tc>
        <w:tc>
          <w:tcPr>
            <w:tcW w:w="1260" w:type="dxa"/>
            <w:vAlign w:val="bottom"/>
          </w:tcPr>
          <w:p w:rsidR="00101EF0" w:rsidRPr="00FD1704" w:rsidRDefault="00101EF0" w:rsidP="00101EF0">
            <w:pPr>
              <w:jc w:val="right"/>
              <w:rPr>
                <w:spacing w:val="-6"/>
                <w:sz w:val="22"/>
                <w:szCs w:val="22"/>
              </w:rPr>
            </w:pPr>
            <w:r w:rsidRPr="00FD1704">
              <w:rPr>
                <w:spacing w:val="-6"/>
                <w:sz w:val="22"/>
                <w:szCs w:val="22"/>
              </w:rPr>
              <w:t>193 097</w:t>
            </w:r>
          </w:p>
        </w:tc>
        <w:tc>
          <w:tcPr>
            <w:tcW w:w="1080" w:type="dxa"/>
            <w:vAlign w:val="bottom"/>
          </w:tcPr>
          <w:p w:rsidR="00101EF0" w:rsidRPr="00FD1704" w:rsidRDefault="00101EF0" w:rsidP="00101EF0">
            <w:pPr>
              <w:jc w:val="right"/>
              <w:rPr>
                <w:spacing w:val="-6"/>
                <w:sz w:val="22"/>
                <w:szCs w:val="22"/>
              </w:rPr>
            </w:pPr>
            <w:r w:rsidRPr="00FD1704">
              <w:rPr>
                <w:spacing w:val="-6"/>
                <w:sz w:val="22"/>
                <w:szCs w:val="22"/>
              </w:rPr>
              <w:t>37</w:t>
            </w:r>
            <w:r w:rsidR="003801CF">
              <w:rPr>
                <w:spacing w:val="-6"/>
                <w:sz w:val="22"/>
                <w:szCs w:val="22"/>
              </w:rPr>
              <w:t>9</w:t>
            </w:r>
            <w:r w:rsidRPr="00FD1704">
              <w:rPr>
                <w:spacing w:val="-6"/>
                <w:sz w:val="22"/>
                <w:szCs w:val="22"/>
              </w:rPr>
              <w:t xml:space="preserve"> </w:t>
            </w:r>
            <w:r w:rsidR="003801CF">
              <w:rPr>
                <w:spacing w:val="-6"/>
                <w:sz w:val="22"/>
                <w:szCs w:val="22"/>
              </w:rPr>
              <w:t>769</w:t>
            </w:r>
          </w:p>
        </w:tc>
        <w:tc>
          <w:tcPr>
            <w:tcW w:w="1440" w:type="dxa"/>
            <w:vAlign w:val="bottom"/>
          </w:tcPr>
          <w:p w:rsidR="00101EF0" w:rsidRPr="00FD1704" w:rsidRDefault="008B6483" w:rsidP="008B6483">
            <w:pPr>
              <w:jc w:val="right"/>
              <w:rPr>
                <w:spacing w:val="-6"/>
                <w:sz w:val="22"/>
                <w:szCs w:val="22"/>
              </w:rPr>
            </w:pPr>
            <w:r>
              <w:rPr>
                <w:color w:val="000000"/>
                <w:sz w:val="22"/>
                <w:szCs w:val="22"/>
              </w:rPr>
              <w:t>19 148 132</w:t>
            </w:r>
          </w:p>
        </w:tc>
      </w:tr>
    </w:tbl>
    <w:p w:rsidR="004C2BAE" w:rsidRPr="00FD1704" w:rsidRDefault="004C2BAE" w:rsidP="004C2BAE">
      <w:pPr>
        <w:pStyle w:val="23"/>
        <w:spacing w:after="0" w:line="240" w:lineRule="auto"/>
        <w:ind w:firstLine="720"/>
        <w:jc w:val="both"/>
        <w:rPr>
          <w:bCs/>
        </w:rPr>
      </w:pPr>
    </w:p>
    <w:p w:rsidR="00CF4B7A" w:rsidRPr="00FD1704" w:rsidRDefault="00CF4B7A" w:rsidP="00FC2D29">
      <w:pPr>
        <w:pStyle w:val="23"/>
        <w:spacing w:after="0" w:line="240" w:lineRule="auto"/>
        <w:jc w:val="both"/>
        <w:rPr>
          <w:bCs/>
        </w:rPr>
      </w:pPr>
      <w:r w:rsidRPr="00FD1704">
        <w:rPr>
          <w:bCs/>
        </w:rPr>
        <w:t>2014 год</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1217"/>
        <w:gridCol w:w="1260"/>
        <w:gridCol w:w="1260"/>
        <w:gridCol w:w="1260"/>
        <w:gridCol w:w="1080"/>
        <w:gridCol w:w="1440"/>
      </w:tblGrid>
      <w:tr w:rsidR="00CF4B7A" w:rsidRPr="00FD1704" w:rsidTr="00FC2D29">
        <w:trPr>
          <w:trHeight w:val="315"/>
        </w:trPr>
        <w:tc>
          <w:tcPr>
            <w:tcW w:w="1843" w:type="dxa"/>
            <w:vMerge w:val="restart"/>
            <w:noWrap/>
          </w:tcPr>
          <w:p w:rsidR="00CF4B7A" w:rsidRPr="00FD1704" w:rsidRDefault="00CF4B7A" w:rsidP="00FC2D29">
            <w:pPr>
              <w:jc w:val="center"/>
              <w:rPr>
                <w:sz w:val="22"/>
                <w:szCs w:val="22"/>
              </w:rPr>
            </w:pPr>
            <w:r w:rsidRPr="00FD1704">
              <w:rPr>
                <w:sz w:val="22"/>
                <w:szCs w:val="22"/>
              </w:rPr>
              <w:t> </w:t>
            </w:r>
          </w:p>
        </w:tc>
        <w:tc>
          <w:tcPr>
            <w:tcW w:w="3737" w:type="dxa"/>
            <w:gridSpan w:val="3"/>
            <w:noWrap/>
          </w:tcPr>
          <w:p w:rsidR="00CF4B7A" w:rsidRPr="00FD1704" w:rsidRDefault="00CF4B7A" w:rsidP="00FC2D29">
            <w:pPr>
              <w:jc w:val="center"/>
              <w:rPr>
                <w:i/>
                <w:sz w:val="22"/>
                <w:szCs w:val="22"/>
              </w:rPr>
            </w:pPr>
            <w:r w:rsidRPr="00FD1704">
              <w:rPr>
                <w:i/>
                <w:sz w:val="22"/>
                <w:szCs w:val="22"/>
              </w:rPr>
              <w:t>Не просроченные не обесцененные</w:t>
            </w:r>
          </w:p>
        </w:tc>
        <w:tc>
          <w:tcPr>
            <w:tcW w:w="1260" w:type="dxa"/>
            <w:vMerge w:val="restart"/>
            <w:noWrap/>
            <w:vAlign w:val="center"/>
          </w:tcPr>
          <w:p w:rsidR="00CF4B7A" w:rsidRPr="00FD1704" w:rsidRDefault="00CF4B7A" w:rsidP="00FC2D29">
            <w:pPr>
              <w:jc w:val="center"/>
              <w:rPr>
                <w:sz w:val="22"/>
                <w:szCs w:val="22"/>
              </w:rPr>
            </w:pPr>
            <w:proofErr w:type="spellStart"/>
            <w:proofErr w:type="gramStart"/>
            <w:r w:rsidRPr="00FD1704">
              <w:rPr>
                <w:sz w:val="22"/>
                <w:szCs w:val="22"/>
              </w:rPr>
              <w:t>Просрочен-ные</w:t>
            </w:r>
            <w:proofErr w:type="spellEnd"/>
            <w:proofErr w:type="gramEnd"/>
            <w:r w:rsidRPr="00FD1704">
              <w:rPr>
                <w:sz w:val="22"/>
                <w:szCs w:val="22"/>
              </w:rPr>
              <w:t>, но не обесцененные</w:t>
            </w:r>
          </w:p>
        </w:tc>
        <w:tc>
          <w:tcPr>
            <w:tcW w:w="1080" w:type="dxa"/>
            <w:vMerge w:val="restart"/>
            <w:noWrap/>
            <w:vAlign w:val="center"/>
          </w:tcPr>
          <w:p w:rsidR="00CF4B7A" w:rsidRPr="00FD1704" w:rsidRDefault="00CF4B7A" w:rsidP="00FC2D29">
            <w:pPr>
              <w:jc w:val="center"/>
              <w:rPr>
                <w:sz w:val="22"/>
                <w:szCs w:val="22"/>
              </w:rPr>
            </w:pPr>
            <w:r w:rsidRPr="00FD1704">
              <w:rPr>
                <w:sz w:val="22"/>
                <w:szCs w:val="22"/>
              </w:rPr>
              <w:t>Индивидуально обесцененные</w:t>
            </w:r>
          </w:p>
        </w:tc>
        <w:tc>
          <w:tcPr>
            <w:tcW w:w="1440" w:type="dxa"/>
            <w:vMerge w:val="restart"/>
            <w:noWrap/>
            <w:vAlign w:val="center"/>
          </w:tcPr>
          <w:p w:rsidR="00CF4B7A" w:rsidRPr="00FD1704" w:rsidRDefault="00CF4B7A" w:rsidP="00FC2D29">
            <w:pPr>
              <w:jc w:val="center"/>
              <w:rPr>
                <w:sz w:val="22"/>
                <w:szCs w:val="22"/>
              </w:rPr>
            </w:pPr>
            <w:r w:rsidRPr="00FD1704">
              <w:rPr>
                <w:sz w:val="22"/>
                <w:szCs w:val="22"/>
              </w:rPr>
              <w:t>Итого</w:t>
            </w:r>
          </w:p>
        </w:tc>
      </w:tr>
      <w:tr w:rsidR="00CF4B7A" w:rsidRPr="00FD1704" w:rsidTr="00FC2D29">
        <w:trPr>
          <w:trHeight w:val="720"/>
        </w:trPr>
        <w:tc>
          <w:tcPr>
            <w:tcW w:w="1843" w:type="dxa"/>
            <w:vMerge/>
          </w:tcPr>
          <w:p w:rsidR="00CF4B7A" w:rsidRPr="00FD1704" w:rsidRDefault="00CF4B7A" w:rsidP="0064189E">
            <w:pPr>
              <w:jc w:val="center"/>
              <w:rPr>
                <w:sz w:val="22"/>
                <w:szCs w:val="22"/>
              </w:rPr>
            </w:pPr>
          </w:p>
        </w:tc>
        <w:tc>
          <w:tcPr>
            <w:tcW w:w="1217" w:type="dxa"/>
            <w:vAlign w:val="center"/>
          </w:tcPr>
          <w:p w:rsidR="00CF4B7A" w:rsidRPr="00FD1704" w:rsidRDefault="00CF4B7A" w:rsidP="0064189E">
            <w:pPr>
              <w:jc w:val="center"/>
              <w:rPr>
                <w:sz w:val="22"/>
                <w:szCs w:val="22"/>
              </w:rPr>
            </w:pPr>
            <w:r w:rsidRPr="00FD1704">
              <w:rPr>
                <w:sz w:val="22"/>
                <w:szCs w:val="22"/>
              </w:rPr>
              <w:t>Высокий рейтинг</w:t>
            </w:r>
          </w:p>
        </w:tc>
        <w:tc>
          <w:tcPr>
            <w:tcW w:w="1260" w:type="dxa"/>
            <w:vAlign w:val="center"/>
          </w:tcPr>
          <w:p w:rsidR="00CF4B7A" w:rsidRPr="00FD1704" w:rsidRDefault="00CF4B7A" w:rsidP="0064189E">
            <w:pPr>
              <w:jc w:val="center"/>
              <w:rPr>
                <w:sz w:val="22"/>
                <w:szCs w:val="22"/>
              </w:rPr>
            </w:pPr>
            <w:r w:rsidRPr="00FD1704">
              <w:rPr>
                <w:sz w:val="22"/>
                <w:szCs w:val="22"/>
              </w:rPr>
              <w:t>Стандартный рейтинг</w:t>
            </w:r>
          </w:p>
        </w:tc>
        <w:tc>
          <w:tcPr>
            <w:tcW w:w="1260" w:type="dxa"/>
            <w:vAlign w:val="center"/>
          </w:tcPr>
          <w:p w:rsidR="00CF4B7A" w:rsidRPr="00FD1704" w:rsidRDefault="00CF4B7A" w:rsidP="0064189E">
            <w:pPr>
              <w:jc w:val="center"/>
              <w:rPr>
                <w:sz w:val="22"/>
                <w:szCs w:val="22"/>
              </w:rPr>
            </w:pPr>
            <w:r w:rsidRPr="00FD1704">
              <w:rPr>
                <w:sz w:val="22"/>
                <w:szCs w:val="22"/>
              </w:rPr>
              <w:t xml:space="preserve">Ниже </w:t>
            </w:r>
            <w:proofErr w:type="spellStart"/>
            <w:proofErr w:type="gramStart"/>
            <w:r w:rsidRPr="00FD1704">
              <w:rPr>
                <w:sz w:val="22"/>
                <w:szCs w:val="22"/>
              </w:rPr>
              <w:t>стандарт-ного</w:t>
            </w:r>
            <w:proofErr w:type="spellEnd"/>
            <w:proofErr w:type="gramEnd"/>
            <w:r w:rsidRPr="00FD1704">
              <w:rPr>
                <w:sz w:val="22"/>
                <w:szCs w:val="22"/>
              </w:rPr>
              <w:t xml:space="preserve"> рейтинга</w:t>
            </w:r>
          </w:p>
        </w:tc>
        <w:tc>
          <w:tcPr>
            <w:tcW w:w="1260" w:type="dxa"/>
            <w:vMerge/>
            <w:vAlign w:val="bottom"/>
          </w:tcPr>
          <w:p w:rsidR="00CF4B7A" w:rsidRPr="00FD1704" w:rsidRDefault="00CF4B7A" w:rsidP="0064189E">
            <w:pPr>
              <w:jc w:val="center"/>
              <w:rPr>
                <w:sz w:val="22"/>
                <w:szCs w:val="22"/>
              </w:rPr>
            </w:pPr>
          </w:p>
        </w:tc>
        <w:tc>
          <w:tcPr>
            <w:tcW w:w="1080" w:type="dxa"/>
            <w:vMerge/>
            <w:vAlign w:val="bottom"/>
          </w:tcPr>
          <w:p w:rsidR="00CF4B7A" w:rsidRPr="00FD1704" w:rsidRDefault="00CF4B7A" w:rsidP="0064189E">
            <w:pPr>
              <w:jc w:val="center"/>
              <w:rPr>
                <w:sz w:val="22"/>
                <w:szCs w:val="22"/>
              </w:rPr>
            </w:pPr>
          </w:p>
        </w:tc>
        <w:tc>
          <w:tcPr>
            <w:tcW w:w="1440" w:type="dxa"/>
            <w:vMerge/>
            <w:vAlign w:val="bottom"/>
          </w:tcPr>
          <w:p w:rsidR="00CF4B7A" w:rsidRPr="00FD1704" w:rsidRDefault="00CF4B7A" w:rsidP="0064189E">
            <w:pPr>
              <w:jc w:val="center"/>
              <w:rPr>
                <w:sz w:val="22"/>
                <w:szCs w:val="22"/>
              </w:rPr>
            </w:pPr>
          </w:p>
        </w:tc>
      </w:tr>
      <w:tr w:rsidR="00CF4B7A" w:rsidRPr="00FD1704" w:rsidTr="00FC2D29">
        <w:trPr>
          <w:trHeight w:val="285"/>
        </w:trPr>
        <w:tc>
          <w:tcPr>
            <w:tcW w:w="9360" w:type="dxa"/>
            <w:gridSpan w:val="7"/>
            <w:noWrap/>
            <w:vAlign w:val="bottom"/>
          </w:tcPr>
          <w:p w:rsidR="00CF4B7A" w:rsidRPr="00FD1704" w:rsidRDefault="00CF4B7A" w:rsidP="0064189E">
            <w:pPr>
              <w:rPr>
                <w:bCs/>
                <w:sz w:val="22"/>
                <w:szCs w:val="22"/>
              </w:rPr>
            </w:pPr>
            <w:r w:rsidRPr="00FD1704">
              <w:rPr>
                <w:bCs/>
                <w:sz w:val="22"/>
                <w:szCs w:val="22"/>
              </w:rPr>
              <w:t>АКТИВЫ</w:t>
            </w:r>
          </w:p>
        </w:tc>
      </w:tr>
      <w:tr w:rsidR="00CF4B7A" w:rsidRPr="00FD1704" w:rsidTr="00896534">
        <w:trPr>
          <w:trHeight w:val="300"/>
        </w:trPr>
        <w:tc>
          <w:tcPr>
            <w:tcW w:w="1843" w:type="dxa"/>
            <w:noWrap/>
            <w:vAlign w:val="bottom"/>
          </w:tcPr>
          <w:p w:rsidR="00CF4B7A" w:rsidRPr="00FD1704" w:rsidRDefault="00CF4B7A" w:rsidP="0064189E">
            <w:pPr>
              <w:rPr>
                <w:sz w:val="22"/>
                <w:szCs w:val="22"/>
              </w:rPr>
            </w:pPr>
            <w:r w:rsidRPr="00FD1704">
              <w:rPr>
                <w:sz w:val="22"/>
                <w:szCs w:val="22"/>
              </w:rPr>
              <w:t>Средства в банках</w:t>
            </w:r>
          </w:p>
        </w:tc>
        <w:tc>
          <w:tcPr>
            <w:tcW w:w="1217" w:type="dxa"/>
            <w:vAlign w:val="bottom"/>
          </w:tcPr>
          <w:p w:rsidR="00CF4B7A" w:rsidRPr="00FD1704" w:rsidRDefault="00E6446F" w:rsidP="00896534">
            <w:pPr>
              <w:jc w:val="right"/>
              <w:rPr>
                <w:spacing w:val="-6"/>
                <w:sz w:val="22"/>
                <w:szCs w:val="22"/>
              </w:rPr>
            </w:pPr>
            <w:r w:rsidRPr="00FD1704">
              <w:rPr>
                <w:spacing w:val="-6"/>
                <w:sz w:val="22"/>
                <w:szCs w:val="22"/>
              </w:rPr>
              <w:t>392 704</w:t>
            </w:r>
          </w:p>
        </w:tc>
        <w:tc>
          <w:tcPr>
            <w:tcW w:w="1260" w:type="dxa"/>
            <w:vAlign w:val="bottom"/>
          </w:tcPr>
          <w:p w:rsidR="00CF4B7A" w:rsidRPr="00FD1704" w:rsidRDefault="00CF4B7A" w:rsidP="00896534">
            <w:pPr>
              <w:jc w:val="right"/>
              <w:rPr>
                <w:spacing w:val="-6"/>
                <w:sz w:val="22"/>
                <w:szCs w:val="22"/>
              </w:rPr>
            </w:pPr>
            <w:r w:rsidRPr="00FD1704">
              <w:rPr>
                <w:spacing w:val="-6"/>
                <w:sz w:val="22"/>
                <w:szCs w:val="22"/>
              </w:rPr>
              <w:t>-</w:t>
            </w:r>
          </w:p>
        </w:tc>
        <w:tc>
          <w:tcPr>
            <w:tcW w:w="1260" w:type="dxa"/>
            <w:vAlign w:val="bottom"/>
          </w:tcPr>
          <w:p w:rsidR="00CF4B7A" w:rsidRPr="00FD1704" w:rsidRDefault="00CF4B7A" w:rsidP="00896534">
            <w:pPr>
              <w:jc w:val="right"/>
              <w:rPr>
                <w:spacing w:val="-6"/>
                <w:sz w:val="22"/>
                <w:szCs w:val="22"/>
              </w:rPr>
            </w:pPr>
            <w:r w:rsidRPr="00FD1704">
              <w:rPr>
                <w:spacing w:val="-6"/>
                <w:sz w:val="22"/>
                <w:szCs w:val="22"/>
              </w:rPr>
              <w:t>-</w:t>
            </w:r>
          </w:p>
        </w:tc>
        <w:tc>
          <w:tcPr>
            <w:tcW w:w="1260" w:type="dxa"/>
            <w:vAlign w:val="bottom"/>
          </w:tcPr>
          <w:p w:rsidR="00CF4B7A" w:rsidRPr="00FD1704" w:rsidRDefault="00CF4B7A" w:rsidP="00896534">
            <w:pPr>
              <w:jc w:val="right"/>
              <w:rPr>
                <w:spacing w:val="-6"/>
                <w:sz w:val="22"/>
                <w:szCs w:val="22"/>
              </w:rPr>
            </w:pPr>
            <w:r w:rsidRPr="00FD1704">
              <w:rPr>
                <w:spacing w:val="-6"/>
                <w:sz w:val="22"/>
                <w:szCs w:val="22"/>
              </w:rPr>
              <w:t>-</w:t>
            </w:r>
          </w:p>
        </w:tc>
        <w:tc>
          <w:tcPr>
            <w:tcW w:w="1080" w:type="dxa"/>
            <w:vAlign w:val="bottom"/>
          </w:tcPr>
          <w:p w:rsidR="00CF4B7A" w:rsidRPr="00FD1704" w:rsidRDefault="00CF4B7A" w:rsidP="00896534">
            <w:pPr>
              <w:jc w:val="right"/>
              <w:rPr>
                <w:spacing w:val="-6"/>
                <w:sz w:val="22"/>
                <w:szCs w:val="22"/>
              </w:rPr>
            </w:pPr>
            <w:r w:rsidRPr="00FD1704">
              <w:rPr>
                <w:spacing w:val="-6"/>
                <w:sz w:val="22"/>
                <w:szCs w:val="22"/>
              </w:rPr>
              <w:t>-</w:t>
            </w:r>
          </w:p>
        </w:tc>
        <w:tc>
          <w:tcPr>
            <w:tcW w:w="1440" w:type="dxa"/>
            <w:vAlign w:val="bottom"/>
          </w:tcPr>
          <w:p w:rsidR="00CF4B7A" w:rsidRPr="00FD1704" w:rsidRDefault="00E6446F" w:rsidP="00896534">
            <w:pPr>
              <w:jc w:val="right"/>
              <w:rPr>
                <w:spacing w:val="-6"/>
                <w:sz w:val="22"/>
                <w:szCs w:val="22"/>
              </w:rPr>
            </w:pPr>
            <w:r w:rsidRPr="00FD1704">
              <w:rPr>
                <w:spacing w:val="-6"/>
                <w:sz w:val="22"/>
                <w:szCs w:val="22"/>
              </w:rPr>
              <w:t>392 704</w:t>
            </w:r>
          </w:p>
        </w:tc>
      </w:tr>
      <w:tr w:rsidR="00E312FB" w:rsidRPr="00FD1704" w:rsidTr="00896534">
        <w:trPr>
          <w:trHeight w:val="300"/>
        </w:trPr>
        <w:tc>
          <w:tcPr>
            <w:tcW w:w="1843" w:type="dxa"/>
            <w:noWrap/>
            <w:vAlign w:val="bottom"/>
          </w:tcPr>
          <w:p w:rsidR="00E312FB" w:rsidRPr="00FD1704" w:rsidRDefault="00E312FB" w:rsidP="0064189E">
            <w:pPr>
              <w:rPr>
                <w:sz w:val="22"/>
                <w:szCs w:val="22"/>
              </w:rPr>
            </w:pPr>
            <w:r w:rsidRPr="00FD1704">
              <w:rPr>
                <w:sz w:val="22"/>
                <w:szCs w:val="22"/>
              </w:rPr>
              <w:t>Кредиты клиентам:</w:t>
            </w:r>
          </w:p>
        </w:tc>
        <w:tc>
          <w:tcPr>
            <w:tcW w:w="1217" w:type="dxa"/>
            <w:vAlign w:val="bottom"/>
          </w:tcPr>
          <w:p w:rsidR="00E312FB" w:rsidRPr="00FD1704" w:rsidRDefault="00E312FB" w:rsidP="00896534">
            <w:pPr>
              <w:jc w:val="right"/>
              <w:rPr>
                <w:spacing w:val="-6"/>
                <w:sz w:val="22"/>
                <w:szCs w:val="22"/>
              </w:rPr>
            </w:pPr>
            <w:r w:rsidRPr="00FD1704">
              <w:rPr>
                <w:spacing w:val="-6"/>
                <w:sz w:val="22"/>
                <w:szCs w:val="22"/>
              </w:rPr>
              <w:t>8 134 562</w:t>
            </w:r>
          </w:p>
        </w:tc>
        <w:tc>
          <w:tcPr>
            <w:tcW w:w="1260" w:type="dxa"/>
            <w:vAlign w:val="bottom"/>
          </w:tcPr>
          <w:p w:rsidR="00E312FB" w:rsidRPr="00FD1704" w:rsidRDefault="00E312FB" w:rsidP="00896534">
            <w:pPr>
              <w:jc w:val="right"/>
              <w:rPr>
                <w:spacing w:val="-6"/>
                <w:sz w:val="22"/>
                <w:szCs w:val="22"/>
              </w:rPr>
            </w:pPr>
            <w:r w:rsidRPr="00FD1704">
              <w:rPr>
                <w:spacing w:val="-6"/>
                <w:sz w:val="22"/>
                <w:szCs w:val="22"/>
              </w:rPr>
              <w:t>4 797 278</w:t>
            </w:r>
          </w:p>
        </w:tc>
        <w:tc>
          <w:tcPr>
            <w:tcW w:w="1260" w:type="dxa"/>
            <w:vAlign w:val="bottom"/>
          </w:tcPr>
          <w:p w:rsidR="00E312FB" w:rsidRPr="00FD1704" w:rsidRDefault="00E312FB" w:rsidP="00896534">
            <w:pPr>
              <w:jc w:val="right"/>
              <w:rPr>
                <w:spacing w:val="-6"/>
                <w:sz w:val="22"/>
                <w:szCs w:val="22"/>
              </w:rPr>
            </w:pPr>
            <w:r w:rsidRPr="00FD1704">
              <w:rPr>
                <w:spacing w:val="-6"/>
                <w:sz w:val="22"/>
                <w:szCs w:val="22"/>
              </w:rPr>
              <w:t>775 387</w:t>
            </w:r>
          </w:p>
        </w:tc>
        <w:tc>
          <w:tcPr>
            <w:tcW w:w="1260" w:type="dxa"/>
            <w:vAlign w:val="bottom"/>
          </w:tcPr>
          <w:p w:rsidR="00E312FB" w:rsidRPr="00FD1704" w:rsidRDefault="003E4583" w:rsidP="00896534">
            <w:pPr>
              <w:jc w:val="right"/>
              <w:rPr>
                <w:spacing w:val="-6"/>
                <w:sz w:val="22"/>
                <w:szCs w:val="22"/>
              </w:rPr>
            </w:pPr>
            <w:r w:rsidRPr="00FD1704">
              <w:rPr>
                <w:spacing w:val="-6"/>
                <w:sz w:val="22"/>
                <w:szCs w:val="22"/>
              </w:rPr>
              <w:t>218 021</w:t>
            </w:r>
          </w:p>
        </w:tc>
        <w:tc>
          <w:tcPr>
            <w:tcW w:w="1080" w:type="dxa"/>
            <w:vAlign w:val="bottom"/>
          </w:tcPr>
          <w:p w:rsidR="00E312FB" w:rsidRPr="00FD1704" w:rsidRDefault="003E4583" w:rsidP="00896534">
            <w:pPr>
              <w:jc w:val="right"/>
              <w:rPr>
                <w:spacing w:val="-6"/>
                <w:sz w:val="22"/>
                <w:szCs w:val="22"/>
              </w:rPr>
            </w:pPr>
            <w:r w:rsidRPr="00FD1704">
              <w:rPr>
                <w:spacing w:val="-6"/>
                <w:sz w:val="22"/>
                <w:szCs w:val="22"/>
              </w:rPr>
              <w:t>10</w:t>
            </w:r>
            <w:r w:rsidR="00E312FB" w:rsidRPr="00FD1704">
              <w:rPr>
                <w:spacing w:val="-6"/>
                <w:sz w:val="22"/>
                <w:szCs w:val="22"/>
              </w:rPr>
              <w:t xml:space="preserve">8 </w:t>
            </w:r>
            <w:r w:rsidRPr="00FD1704">
              <w:rPr>
                <w:spacing w:val="-6"/>
                <w:sz w:val="22"/>
                <w:szCs w:val="22"/>
              </w:rPr>
              <w:t>2</w:t>
            </w:r>
            <w:r w:rsidR="00E312FB" w:rsidRPr="00FD1704">
              <w:rPr>
                <w:spacing w:val="-6"/>
                <w:sz w:val="22"/>
                <w:szCs w:val="22"/>
              </w:rPr>
              <w:t>9</w:t>
            </w:r>
            <w:r w:rsidRPr="00FD1704">
              <w:rPr>
                <w:spacing w:val="-6"/>
                <w:sz w:val="22"/>
                <w:szCs w:val="22"/>
              </w:rPr>
              <w:t>5</w:t>
            </w:r>
          </w:p>
        </w:tc>
        <w:tc>
          <w:tcPr>
            <w:tcW w:w="1440" w:type="dxa"/>
            <w:vAlign w:val="bottom"/>
          </w:tcPr>
          <w:p w:rsidR="00E312FB" w:rsidRPr="00FD1704" w:rsidRDefault="00E312FB" w:rsidP="00896534">
            <w:pPr>
              <w:jc w:val="right"/>
              <w:rPr>
                <w:spacing w:val="-6"/>
                <w:sz w:val="22"/>
                <w:szCs w:val="22"/>
              </w:rPr>
            </w:pPr>
            <w:r w:rsidRPr="00FD1704">
              <w:rPr>
                <w:spacing w:val="-6"/>
                <w:sz w:val="22"/>
                <w:szCs w:val="22"/>
              </w:rPr>
              <w:t>14 033 543</w:t>
            </w:r>
          </w:p>
        </w:tc>
      </w:tr>
      <w:tr w:rsidR="00E312FB" w:rsidRPr="00FD1704" w:rsidTr="00896534">
        <w:trPr>
          <w:trHeight w:val="300"/>
        </w:trPr>
        <w:tc>
          <w:tcPr>
            <w:tcW w:w="1843" w:type="dxa"/>
            <w:noWrap/>
            <w:vAlign w:val="bottom"/>
          </w:tcPr>
          <w:p w:rsidR="00E312FB" w:rsidRPr="00FD1704" w:rsidRDefault="00E312FB" w:rsidP="0064189E">
            <w:pPr>
              <w:rPr>
                <w:sz w:val="22"/>
                <w:szCs w:val="22"/>
              </w:rPr>
            </w:pPr>
            <w:r w:rsidRPr="00FD1704">
              <w:rPr>
                <w:sz w:val="22"/>
                <w:szCs w:val="22"/>
              </w:rPr>
              <w:t xml:space="preserve">юридические </w:t>
            </w:r>
            <w:proofErr w:type="spellStart"/>
            <w:r w:rsidRPr="00FD1704">
              <w:rPr>
                <w:sz w:val="22"/>
                <w:szCs w:val="22"/>
                <w:lang w:val="en-US"/>
              </w:rPr>
              <w:t>лица</w:t>
            </w:r>
            <w:proofErr w:type="spellEnd"/>
          </w:p>
        </w:tc>
        <w:tc>
          <w:tcPr>
            <w:tcW w:w="1217" w:type="dxa"/>
            <w:vAlign w:val="bottom"/>
          </w:tcPr>
          <w:p w:rsidR="00E312FB" w:rsidRPr="00FD1704" w:rsidRDefault="00E312FB" w:rsidP="00896534">
            <w:pPr>
              <w:jc w:val="right"/>
              <w:rPr>
                <w:spacing w:val="-6"/>
                <w:sz w:val="22"/>
                <w:szCs w:val="22"/>
              </w:rPr>
            </w:pPr>
            <w:r w:rsidRPr="00FD1704">
              <w:rPr>
                <w:spacing w:val="-6"/>
                <w:sz w:val="22"/>
                <w:szCs w:val="22"/>
              </w:rPr>
              <w:t>6 116 911</w:t>
            </w:r>
          </w:p>
        </w:tc>
        <w:tc>
          <w:tcPr>
            <w:tcW w:w="1260" w:type="dxa"/>
            <w:vAlign w:val="bottom"/>
          </w:tcPr>
          <w:p w:rsidR="00E312FB" w:rsidRPr="00FD1704" w:rsidRDefault="00E312FB" w:rsidP="00896534">
            <w:pPr>
              <w:jc w:val="right"/>
              <w:rPr>
                <w:spacing w:val="-6"/>
                <w:sz w:val="22"/>
                <w:szCs w:val="22"/>
              </w:rPr>
            </w:pPr>
            <w:r w:rsidRPr="00FD1704">
              <w:rPr>
                <w:spacing w:val="-6"/>
                <w:sz w:val="22"/>
                <w:szCs w:val="22"/>
              </w:rPr>
              <w:t>4 560 129</w:t>
            </w:r>
          </w:p>
        </w:tc>
        <w:tc>
          <w:tcPr>
            <w:tcW w:w="1260" w:type="dxa"/>
            <w:vAlign w:val="bottom"/>
          </w:tcPr>
          <w:p w:rsidR="00E312FB" w:rsidRPr="00FD1704" w:rsidRDefault="00E312FB" w:rsidP="00896534">
            <w:pPr>
              <w:jc w:val="right"/>
              <w:rPr>
                <w:spacing w:val="-6"/>
                <w:sz w:val="22"/>
                <w:szCs w:val="22"/>
              </w:rPr>
            </w:pPr>
            <w:r w:rsidRPr="00FD1704">
              <w:rPr>
                <w:spacing w:val="-6"/>
                <w:sz w:val="22"/>
                <w:szCs w:val="22"/>
              </w:rPr>
              <w:t>737 518</w:t>
            </w:r>
          </w:p>
        </w:tc>
        <w:tc>
          <w:tcPr>
            <w:tcW w:w="1260" w:type="dxa"/>
            <w:vAlign w:val="bottom"/>
          </w:tcPr>
          <w:p w:rsidR="00E312FB" w:rsidRPr="00FD1704" w:rsidRDefault="003E4583" w:rsidP="00896534">
            <w:pPr>
              <w:jc w:val="right"/>
              <w:rPr>
                <w:spacing w:val="-6"/>
                <w:sz w:val="22"/>
                <w:szCs w:val="22"/>
              </w:rPr>
            </w:pPr>
            <w:r w:rsidRPr="00FD1704">
              <w:rPr>
                <w:spacing w:val="-6"/>
                <w:sz w:val="22"/>
                <w:szCs w:val="22"/>
              </w:rPr>
              <w:t>194 559</w:t>
            </w:r>
          </w:p>
        </w:tc>
        <w:tc>
          <w:tcPr>
            <w:tcW w:w="1080" w:type="dxa"/>
            <w:vAlign w:val="bottom"/>
          </w:tcPr>
          <w:p w:rsidR="00E312FB" w:rsidRPr="00FD1704" w:rsidRDefault="003E4583" w:rsidP="00896534">
            <w:pPr>
              <w:jc w:val="right"/>
              <w:rPr>
                <w:spacing w:val="-6"/>
                <w:sz w:val="22"/>
                <w:szCs w:val="22"/>
              </w:rPr>
            </w:pPr>
            <w:r w:rsidRPr="00FD1704">
              <w:rPr>
                <w:spacing w:val="-6"/>
                <w:sz w:val="22"/>
                <w:szCs w:val="22"/>
              </w:rPr>
              <w:t>104 715</w:t>
            </w:r>
          </w:p>
        </w:tc>
        <w:tc>
          <w:tcPr>
            <w:tcW w:w="1440" w:type="dxa"/>
            <w:vAlign w:val="bottom"/>
          </w:tcPr>
          <w:p w:rsidR="00E312FB" w:rsidRPr="00FD1704" w:rsidRDefault="00E312FB" w:rsidP="00896534">
            <w:pPr>
              <w:jc w:val="right"/>
              <w:rPr>
                <w:spacing w:val="-6"/>
                <w:sz w:val="22"/>
                <w:szCs w:val="22"/>
              </w:rPr>
            </w:pPr>
            <w:r w:rsidRPr="00FD1704">
              <w:rPr>
                <w:spacing w:val="-6"/>
                <w:sz w:val="22"/>
                <w:szCs w:val="22"/>
              </w:rPr>
              <w:t>11 713 832</w:t>
            </w:r>
          </w:p>
        </w:tc>
      </w:tr>
      <w:tr w:rsidR="00E312FB" w:rsidRPr="00FD1704" w:rsidTr="00896534">
        <w:trPr>
          <w:trHeight w:val="300"/>
        </w:trPr>
        <w:tc>
          <w:tcPr>
            <w:tcW w:w="1843" w:type="dxa"/>
            <w:noWrap/>
            <w:vAlign w:val="bottom"/>
          </w:tcPr>
          <w:p w:rsidR="00E312FB" w:rsidRPr="00FD1704" w:rsidRDefault="00E312FB" w:rsidP="0064189E">
            <w:pPr>
              <w:rPr>
                <w:sz w:val="22"/>
                <w:szCs w:val="22"/>
              </w:rPr>
            </w:pPr>
            <w:r w:rsidRPr="00FD1704">
              <w:rPr>
                <w:sz w:val="22"/>
                <w:szCs w:val="22"/>
              </w:rPr>
              <w:t>физические лица</w:t>
            </w:r>
          </w:p>
        </w:tc>
        <w:tc>
          <w:tcPr>
            <w:tcW w:w="1217" w:type="dxa"/>
            <w:vAlign w:val="bottom"/>
          </w:tcPr>
          <w:p w:rsidR="00E312FB" w:rsidRPr="00FD1704" w:rsidRDefault="00E312FB" w:rsidP="00896534">
            <w:pPr>
              <w:jc w:val="right"/>
              <w:rPr>
                <w:spacing w:val="-6"/>
                <w:sz w:val="22"/>
                <w:szCs w:val="22"/>
              </w:rPr>
            </w:pPr>
            <w:r w:rsidRPr="00FD1704">
              <w:rPr>
                <w:spacing w:val="-6"/>
                <w:sz w:val="22"/>
                <w:szCs w:val="22"/>
              </w:rPr>
              <w:t>2 017 651</w:t>
            </w:r>
          </w:p>
        </w:tc>
        <w:tc>
          <w:tcPr>
            <w:tcW w:w="1260" w:type="dxa"/>
            <w:vAlign w:val="bottom"/>
          </w:tcPr>
          <w:p w:rsidR="00E312FB" w:rsidRPr="00FD1704" w:rsidRDefault="00E312FB" w:rsidP="00896534">
            <w:pPr>
              <w:jc w:val="right"/>
              <w:rPr>
                <w:spacing w:val="-6"/>
                <w:sz w:val="22"/>
                <w:szCs w:val="22"/>
              </w:rPr>
            </w:pPr>
            <w:r w:rsidRPr="00FD1704">
              <w:rPr>
                <w:spacing w:val="-6"/>
                <w:sz w:val="22"/>
                <w:szCs w:val="22"/>
              </w:rPr>
              <w:t>237 149</w:t>
            </w:r>
          </w:p>
        </w:tc>
        <w:tc>
          <w:tcPr>
            <w:tcW w:w="1260" w:type="dxa"/>
            <w:vAlign w:val="bottom"/>
          </w:tcPr>
          <w:p w:rsidR="00E312FB" w:rsidRPr="00FD1704" w:rsidRDefault="00E312FB" w:rsidP="00896534">
            <w:pPr>
              <w:jc w:val="right"/>
              <w:rPr>
                <w:spacing w:val="-6"/>
                <w:sz w:val="22"/>
                <w:szCs w:val="22"/>
              </w:rPr>
            </w:pPr>
            <w:r w:rsidRPr="00FD1704">
              <w:rPr>
                <w:spacing w:val="-6"/>
                <w:sz w:val="22"/>
                <w:szCs w:val="22"/>
              </w:rPr>
              <w:t>37 869</w:t>
            </w:r>
          </w:p>
        </w:tc>
        <w:tc>
          <w:tcPr>
            <w:tcW w:w="1260" w:type="dxa"/>
            <w:vAlign w:val="bottom"/>
          </w:tcPr>
          <w:p w:rsidR="00E312FB" w:rsidRPr="00FD1704" w:rsidRDefault="00E312FB" w:rsidP="00896534">
            <w:pPr>
              <w:jc w:val="right"/>
              <w:rPr>
                <w:spacing w:val="-6"/>
                <w:sz w:val="22"/>
                <w:szCs w:val="22"/>
              </w:rPr>
            </w:pPr>
            <w:r w:rsidRPr="00FD1704">
              <w:rPr>
                <w:spacing w:val="-6"/>
                <w:sz w:val="22"/>
                <w:szCs w:val="22"/>
              </w:rPr>
              <w:t>23 462</w:t>
            </w:r>
          </w:p>
        </w:tc>
        <w:tc>
          <w:tcPr>
            <w:tcW w:w="1080" w:type="dxa"/>
            <w:vAlign w:val="bottom"/>
          </w:tcPr>
          <w:p w:rsidR="00E312FB" w:rsidRPr="00FD1704" w:rsidRDefault="00E312FB" w:rsidP="00896534">
            <w:pPr>
              <w:jc w:val="right"/>
              <w:rPr>
                <w:spacing w:val="-6"/>
                <w:sz w:val="22"/>
                <w:szCs w:val="22"/>
              </w:rPr>
            </w:pPr>
            <w:r w:rsidRPr="00FD1704">
              <w:rPr>
                <w:spacing w:val="-6"/>
                <w:sz w:val="22"/>
                <w:szCs w:val="22"/>
              </w:rPr>
              <w:t>3 580</w:t>
            </w:r>
          </w:p>
        </w:tc>
        <w:tc>
          <w:tcPr>
            <w:tcW w:w="1440" w:type="dxa"/>
            <w:vAlign w:val="bottom"/>
          </w:tcPr>
          <w:p w:rsidR="00E312FB" w:rsidRPr="00FD1704" w:rsidRDefault="00E312FB" w:rsidP="00896534">
            <w:pPr>
              <w:jc w:val="right"/>
              <w:rPr>
                <w:spacing w:val="-6"/>
                <w:sz w:val="22"/>
                <w:szCs w:val="22"/>
              </w:rPr>
            </w:pPr>
            <w:r w:rsidRPr="00FD1704">
              <w:rPr>
                <w:spacing w:val="-6"/>
                <w:sz w:val="22"/>
                <w:szCs w:val="22"/>
              </w:rPr>
              <w:t>2 319 711</w:t>
            </w:r>
          </w:p>
        </w:tc>
      </w:tr>
      <w:tr w:rsidR="00E312FB" w:rsidRPr="00FD1704" w:rsidTr="00896534">
        <w:trPr>
          <w:trHeight w:val="285"/>
        </w:trPr>
        <w:tc>
          <w:tcPr>
            <w:tcW w:w="1843" w:type="dxa"/>
            <w:vAlign w:val="bottom"/>
          </w:tcPr>
          <w:p w:rsidR="00E312FB" w:rsidRPr="00FD1704" w:rsidRDefault="00E312FB" w:rsidP="0064189E">
            <w:pPr>
              <w:rPr>
                <w:bCs/>
                <w:sz w:val="22"/>
                <w:szCs w:val="22"/>
              </w:rPr>
            </w:pPr>
            <w:r w:rsidRPr="00FD1704">
              <w:rPr>
                <w:bCs/>
                <w:sz w:val="22"/>
                <w:szCs w:val="22"/>
              </w:rPr>
              <w:lastRenderedPageBreak/>
              <w:t>Итого</w:t>
            </w:r>
          </w:p>
        </w:tc>
        <w:tc>
          <w:tcPr>
            <w:tcW w:w="1217" w:type="dxa"/>
            <w:vAlign w:val="bottom"/>
          </w:tcPr>
          <w:p w:rsidR="00E312FB" w:rsidRPr="00FD1704" w:rsidRDefault="00E312FB" w:rsidP="00896534">
            <w:pPr>
              <w:jc w:val="right"/>
              <w:rPr>
                <w:spacing w:val="-6"/>
                <w:sz w:val="22"/>
                <w:szCs w:val="22"/>
              </w:rPr>
            </w:pPr>
            <w:r w:rsidRPr="00FD1704">
              <w:rPr>
                <w:spacing w:val="-6"/>
                <w:sz w:val="22"/>
                <w:szCs w:val="22"/>
              </w:rPr>
              <w:t>8 527 266</w:t>
            </w:r>
          </w:p>
        </w:tc>
        <w:tc>
          <w:tcPr>
            <w:tcW w:w="1260" w:type="dxa"/>
            <w:vAlign w:val="bottom"/>
          </w:tcPr>
          <w:p w:rsidR="00E312FB" w:rsidRPr="00FD1704" w:rsidRDefault="00E312FB" w:rsidP="00896534">
            <w:pPr>
              <w:jc w:val="right"/>
              <w:rPr>
                <w:spacing w:val="-6"/>
                <w:sz w:val="22"/>
                <w:szCs w:val="22"/>
              </w:rPr>
            </w:pPr>
            <w:r w:rsidRPr="00FD1704">
              <w:rPr>
                <w:spacing w:val="-6"/>
                <w:sz w:val="22"/>
                <w:szCs w:val="22"/>
              </w:rPr>
              <w:t>4 797 278</w:t>
            </w:r>
          </w:p>
        </w:tc>
        <w:tc>
          <w:tcPr>
            <w:tcW w:w="1260" w:type="dxa"/>
            <w:vAlign w:val="bottom"/>
          </w:tcPr>
          <w:p w:rsidR="00E312FB" w:rsidRPr="00FD1704" w:rsidRDefault="00E312FB" w:rsidP="00896534">
            <w:pPr>
              <w:jc w:val="right"/>
              <w:rPr>
                <w:spacing w:val="-6"/>
                <w:sz w:val="22"/>
                <w:szCs w:val="22"/>
              </w:rPr>
            </w:pPr>
            <w:r w:rsidRPr="00FD1704">
              <w:rPr>
                <w:spacing w:val="-6"/>
                <w:sz w:val="22"/>
                <w:szCs w:val="22"/>
              </w:rPr>
              <w:t>775 387</w:t>
            </w:r>
          </w:p>
        </w:tc>
        <w:tc>
          <w:tcPr>
            <w:tcW w:w="1260" w:type="dxa"/>
            <w:vAlign w:val="bottom"/>
          </w:tcPr>
          <w:p w:rsidR="00E312FB" w:rsidRPr="00FD1704" w:rsidRDefault="003E4583" w:rsidP="00896534">
            <w:pPr>
              <w:jc w:val="right"/>
              <w:rPr>
                <w:spacing w:val="-6"/>
                <w:sz w:val="22"/>
                <w:szCs w:val="22"/>
              </w:rPr>
            </w:pPr>
            <w:r w:rsidRPr="00FD1704">
              <w:rPr>
                <w:spacing w:val="-6"/>
                <w:sz w:val="22"/>
                <w:szCs w:val="22"/>
              </w:rPr>
              <w:t>218 021</w:t>
            </w:r>
          </w:p>
        </w:tc>
        <w:tc>
          <w:tcPr>
            <w:tcW w:w="1080" w:type="dxa"/>
            <w:vAlign w:val="bottom"/>
          </w:tcPr>
          <w:p w:rsidR="00E312FB" w:rsidRPr="00FD1704" w:rsidRDefault="003E4583" w:rsidP="00896534">
            <w:pPr>
              <w:jc w:val="right"/>
              <w:rPr>
                <w:spacing w:val="-6"/>
                <w:sz w:val="22"/>
                <w:szCs w:val="22"/>
              </w:rPr>
            </w:pPr>
            <w:r w:rsidRPr="00FD1704">
              <w:rPr>
                <w:spacing w:val="-6"/>
                <w:sz w:val="22"/>
                <w:szCs w:val="22"/>
              </w:rPr>
              <w:t>108 295</w:t>
            </w:r>
          </w:p>
        </w:tc>
        <w:tc>
          <w:tcPr>
            <w:tcW w:w="1440" w:type="dxa"/>
            <w:vAlign w:val="bottom"/>
          </w:tcPr>
          <w:p w:rsidR="00E312FB" w:rsidRPr="00FD1704" w:rsidRDefault="00E312FB" w:rsidP="00896534">
            <w:pPr>
              <w:jc w:val="right"/>
              <w:rPr>
                <w:spacing w:val="-6"/>
                <w:sz w:val="22"/>
                <w:szCs w:val="22"/>
              </w:rPr>
            </w:pPr>
            <w:r w:rsidRPr="00FD1704">
              <w:rPr>
                <w:spacing w:val="-6"/>
                <w:sz w:val="22"/>
                <w:szCs w:val="22"/>
              </w:rPr>
              <w:t>14 426 247</w:t>
            </w:r>
          </w:p>
        </w:tc>
      </w:tr>
    </w:tbl>
    <w:p w:rsidR="008434EC" w:rsidRPr="00FD1704" w:rsidRDefault="008434EC" w:rsidP="00FC2D29">
      <w:pPr>
        <w:pStyle w:val="23"/>
        <w:spacing w:after="0" w:line="240" w:lineRule="auto"/>
        <w:jc w:val="both"/>
        <w:rPr>
          <w:bCs/>
        </w:rPr>
      </w:pPr>
    </w:p>
    <w:p w:rsidR="000B3924" w:rsidRPr="00FD1704" w:rsidRDefault="00F458E8" w:rsidP="00F458E8">
      <w:pPr>
        <w:pStyle w:val="000Normal"/>
        <w:spacing w:before="0" w:after="0" w:line="240" w:lineRule="auto"/>
        <w:ind w:right="-21"/>
        <w:rPr>
          <w:rFonts w:ascii="Times New Roman" w:hAnsi="Times New Roman"/>
          <w:spacing w:val="-6"/>
          <w:sz w:val="24"/>
          <w:szCs w:val="24"/>
          <w:lang w:val="ru-RU" w:eastAsia="ru-RU"/>
        </w:rPr>
      </w:pPr>
      <w:r w:rsidRPr="00FD1704">
        <w:rPr>
          <w:rFonts w:ascii="Times New Roman" w:hAnsi="Times New Roman"/>
          <w:spacing w:val="-6"/>
          <w:sz w:val="24"/>
          <w:szCs w:val="24"/>
          <w:lang w:val="ru-RU" w:eastAsia="ru-RU"/>
        </w:rPr>
        <w:t>Сумма процентного дохода, относящегося к обесцененным активам</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64"/>
        <w:gridCol w:w="2602"/>
        <w:gridCol w:w="2694"/>
      </w:tblGrid>
      <w:tr w:rsidR="000B3924" w:rsidRPr="00FD1704" w:rsidTr="00FC2D29">
        <w:trPr>
          <w:trHeight w:val="300"/>
        </w:trPr>
        <w:tc>
          <w:tcPr>
            <w:tcW w:w="4064" w:type="dxa"/>
            <w:noWrap/>
            <w:vAlign w:val="bottom"/>
          </w:tcPr>
          <w:p w:rsidR="000B3924" w:rsidRPr="00FD1704" w:rsidRDefault="000B3924" w:rsidP="00AD39DA">
            <w:pPr>
              <w:rPr>
                <w:sz w:val="22"/>
                <w:szCs w:val="22"/>
              </w:rPr>
            </w:pPr>
          </w:p>
        </w:tc>
        <w:tc>
          <w:tcPr>
            <w:tcW w:w="2602" w:type="dxa"/>
            <w:vAlign w:val="bottom"/>
          </w:tcPr>
          <w:p w:rsidR="000B3924" w:rsidRPr="00FD1704" w:rsidRDefault="000B3924" w:rsidP="004C2BAE">
            <w:pPr>
              <w:jc w:val="center"/>
              <w:rPr>
                <w:sz w:val="22"/>
                <w:szCs w:val="22"/>
              </w:rPr>
            </w:pPr>
            <w:r w:rsidRPr="00FD1704">
              <w:rPr>
                <w:sz w:val="22"/>
                <w:szCs w:val="22"/>
              </w:rPr>
              <w:t>201</w:t>
            </w:r>
            <w:r w:rsidR="004C2BAE" w:rsidRPr="00FD1704">
              <w:rPr>
                <w:sz w:val="22"/>
                <w:szCs w:val="22"/>
              </w:rPr>
              <w:t>5</w:t>
            </w:r>
          </w:p>
        </w:tc>
        <w:tc>
          <w:tcPr>
            <w:tcW w:w="2694" w:type="dxa"/>
            <w:vAlign w:val="bottom"/>
          </w:tcPr>
          <w:p w:rsidR="000B3924" w:rsidRPr="00FD1704" w:rsidRDefault="004C2BAE" w:rsidP="000B3924">
            <w:pPr>
              <w:jc w:val="center"/>
              <w:rPr>
                <w:sz w:val="22"/>
                <w:szCs w:val="22"/>
              </w:rPr>
            </w:pPr>
            <w:r w:rsidRPr="00FD1704">
              <w:rPr>
                <w:sz w:val="22"/>
                <w:szCs w:val="22"/>
              </w:rPr>
              <w:t>2014</w:t>
            </w:r>
          </w:p>
        </w:tc>
      </w:tr>
      <w:tr w:rsidR="00896534" w:rsidRPr="00FD1704" w:rsidTr="00FC2D29">
        <w:trPr>
          <w:trHeight w:val="300"/>
        </w:trPr>
        <w:tc>
          <w:tcPr>
            <w:tcW w:w="4064" w:type="dxa"/>
            <w:noWrap/>
            <w:vAlign w:val="bottom"/>
          </w:tcPr>
          <w:p w:rsidR="00896534" w:rsidRPr="00FD1704" w:rsidRDefault="00896534" w:rsidP="00AD39DA">
            <w:pPr>
              <w:rPr>
                <w:sz w:val="22"/>
                <w:szCs w:val="22"/>
              </w:rPr>
            </w:pPr>
            <w:r w:rsidRPr="00FD1704">
              <w:rPr>
                <w:sz w:val="22"/>
                <w:szCs w:val="22"/>
              </w:rPr>
              <w:t xml:space="preserve">юридические </w:t>
            </w:r>
            <w:proofErr w:type="spellStart"/>
            <w:r w:rsidRPr="00FD1704">
              <w:rPr>
                <w:sz w:val="22"/>
                <w:szCs w:val="22"/>
                <w:lang w:val="en-US"/>
              </w:rPr>
              <w:t>лица</w:t>
            </w:r>
            <w:proofErr w:type="spellEnd"/>
          </w:p>
        </w:tc>
        <w:tc>
          <w:tcPr>
            <w:tcW w:w="2602" w:type="dxa"/>
            <w:vAlign w:val="bottom"/>
          </w:tcPr>
          <w:p w:rsidR="00896534" w:rsidRPr="00FD1704" w:rsidRDefault="00896534">
            <w:pPr>
              <w:jc w:val="right"/>
              <w:rPr>
                <w:sz w:val="22"/>
                <w:szCs w:val="22"/>
              </w:rPr>
            </w:pPr>
            <w:r w:rsidRPr="00FD1704">
              <w:rPr>
                <w:sz w:val="22"/>
                <w:szCs w:val="22"/>
              </w:rPr>
              <w:t>1 018</w:t>
            </w:r>
          </w:p>
        </w:tc>
        <w:tc>
          <w:tcPr>
            <w:tcW w:w="2694" w:type="dxa"/>
            <w:vAlign w:val="bottom"/>
          </w:tcPr>
          <w:p w:rsidR="00896534" w:rsidRPr="00FD1704" w:rsidRDefault="00896534" w:rsidP="00AD39DA">
            <w:pPr>
              <w:jc w:val="right"/>
              <w:rPr>
                <w:sz w:val="22"/>
                <w:szCs w:val="22"/>
              </w:rPr>
            </w:pPr>
            <w:r w:rsidRPr="00FD1704">
              <w:rPr>
                <w:sz w:val="22"/>
                <w:szCs w:val="22"/>
              </w:rPr>
              <w:t>539</w:t>
            </w:r>
          </w:p>
        </w:tc>
      </w:tr>
      <w:tr w:rsidR="00896534" w:rsidRPr="00FD1704" w:rsidTr="00FC2D29">
        <w:trPr>
          <w:trHeight w:val="300"/>
        </w:trPr>
        <w:tc>
          <w:tcPr>
            <w:tcW w:w="4064" w:type="dxa"/>
            <w:noWrap/>
            <w:vAlign w:val="bottom"/>
          </w:tcPr>
          <w:p w:rsidR="00896534" w:rsidRPr="00FD1704" w:rsidRDefault="00896534" w:rsidP="00AD39DA">
            <w:pPr>
              <w:rPr>
                <w:sz w:val="22"/>
                <w:szCs w:val="22"/>
              </w:rPr>
            </w:pPr>
            <w:r w:rsidRPr="00FD1704">
              <w:rPr>
                <w:sz w:val="22"/>
                <w:szCs w:val="22"/>
              </w:rPr>
              <w:t>физические лица</w:t>
            </w:r>
          </w:p>
        </w:tc>
        <w:tc>
          <w:tcPr>
            <w:tcW w:w="2602" w:type="dxa"/>
            <w:vAlign w:val="bottom"/>
          </w:tcPr>
          <w:p w:rsidR="00896534" w:rsidRPr="00FD1704" w:rsidRDefault="00896534">
            <w:pPr>
              <w:jc w:val="right"/>
              <w:rPr>
                <w:sz w:val="22"/>
                <w:szCs w:val="22"/>
              </w:rPr>
            </w:pPr>
            <w:r w:rsidRPr="00FD1704">
              <w:rPr>
                <w:sz w:val="22"/>
                <w:szCs w:val="22"/>
              </w:rPr>
              <w:t>6</w:t>
            </w:r>
          </w:p>
        </w:tc>
        <w:tc>
          <w:tcPr>
            <w:tcW w:w="2694" w:type="dxa"/>
            <w:vAlign w:val="bottom"/>
          </w:tcPr>
          <w:p w:rsidR="00896534" w:rsidRPr="00FD1704" w:rsidRDefault="00896534" w:rsidP="00AD39DA">
            <w:pPr>
              <w:jc w:val="right"/>
              <w:rPr>
                <w:sz w:val="22"/>
                <w:szCs w:val="22"/>
              </w:rPr>
            </w:pPr>
            <w:r w:rsidRPr="00FD1704">
              <w:rPr>
                <w:sz w:val="22"/>
                <w:szCs w:val="22"/>
              </w:rPr>
              <w:t>3</w:t>
            </w:r>
          </w:p>
        </w:tc>
      </w:tr>
    </w:tbl>
    <w:p w:rsidR="00A169F6" w:rsidRPr="00FD1704" w:rsidRDefault="00A169F6" w:rsidP="00F61D0C">
      <w:pPr>
        <w:pStyle w:val="000Normal"/>
        <w:spacing w:before="0" w:after="0" w:line="240" w:lineRule="auto"/>
        <w:ind w:right="-21" w:firstLine="540"/>
        <w:rPr>
          <w:rFonts w:ascii="Times New Roman" w:hAnsi="Times New Roman"/>
          <w:spacing w:val="-6"/>
          <w:sz w:val="24"/>
          <w:szCs w:val="24"/>
          <w:lang w:val="ru-RU" w:eastAsia="ru-RU"/>
        </w:rPr>
      </w:pPr>
    </w:p>
    <w:p w:rsidR="003D7B6E" w:rsidRPr="00FD1704" w:rsidRDefault="003D7B6E" w:rsidP="00F61D0C">
      <w:pPr>
        <w:pStyle w:val="000Normal"/>
        <w:spacing w:before="0" w:after="0" w:line="240" w:lineRule="auto"/>
        <w:ind w:right="-21" w:firstLine="540"/>
        <w:rPr>
          <w:rFonts w:ascii="Times New Roman" w:hAnsi="Times New Roman"/>
          <w:spacing w:val="-6"/>
          <w:sz w:val="24"/>
          <w:szCs w:val="24"/>
          <w:lang w:val="ru-RU" w:eastAsia="ru-RU"/>
        </w:rPr>
      </w:pPr>
      <w:r w:rsidRPr="00FD1704">
        <w:rPr>
          <w:rFonts w:ascii="Times New Roman" w:hAnsi="Times New Roman"/>
          <w:spacing w:val="-6"/>
          <w:sz w:val="24"/>
          <w:szCs w:val="24"/>
          <w:lang w:val="ru-RU" w:eastAsia="ru-RU"/>
        </w:rPr>
        <w:t xml:space="preserve">Финансовые активы, просроченные на отчетную дату, </w:t>
      </w:r>
      <w:r w:rsidR="00DB6672" w:rsidRPr="00FD1704">
        <w:rPr>
          <w:rFonts w:ascii="Times New Roman" w:hAnsi="Times New Roman"/>
          <w:spacing w:val="-6"/>
          <w:sz w:val="24"/>
          <w:szCs w:val="24"/>
          <w:lang w:val="ru-RU" w:eastAsia="ru-RU"/>
        </w:rPr>
        <w:t xml:space="preserve">но не обесцененные, </w:t>
      </w:r>
      <w:r w:rsidRPr="00FD1704">
        <w:rPr>
          <w:rFonts w:ascii="Times New Roman" w:hAnsi="Times New Roman"/>
          <w:spacing w:val="-6"/>
          <w:sz w:val="24"/>
          <w:szCs w:val="24"/>
          <w:lang w:val="ru-RU" w:eastAsia="ru-RU"/>
        </w:rPr>
        <w:t>сгруппированные по срокам, прошедшим с момента задержки платежа</w:t>
      </w:r>
      <w:r w:rsidR="00A169F6" w:rsidRPr="00FD1704">
        <w:rPr>
          <w:rFonts w:ascii="Times New Roman" w:hAnsi="Times New Roman"/>
          <w:spacing w:val="-6"/>
          <w:sz w:val="24"/>
          <w:szCs w:val="24"/>
          <w:lang w:val="ru-RU" w:eastAsia="ru-RU"/>
        </w:rPr>
        <w:t>:</w:t>
      </w:r>
    </w:p>
    <w:p w:rsidR="004C2BAE" w:rsidRPr="00FD1704" w:rsidRDefault="004C2BAE" w:rsidP="004C2BAE">
      <w:pPr>
        <w:pStyle w:val="000Normal"/>
        <w:spacing w:before="0" w:after="0" w:line="240" w:lineRule="auto"/>
        <w:ind w:right="-21"/>
        <w:rPr>
          <w:rFonts w:ascii="Times New Roman" w:hAnsi="Times New Roman"/>
          <w:spacing w:val="-6"/>
          <w:sz w:val="24"/>
          <w:szCs w:val="24"/>
          <w:lang w:val="ru-RU" w:eastAsia="ru-RU"/>
        </w:rPr>
      </w:pPr>
      <w:r w:rsidRPr="00FD1704">
        <w:rPr>
          <w:rFonts w:ascii="Times New Roman" w:hAnsi="Times New Roman"/>
          <w:spacing w:val="-6"/>
          <w:sz w:val="24"/>
          <w:szCs w:val="24"/>
          <w:lang w:val="ru-RU" w:eastAsia="ru-RU"/>
        </w:rPr>
        <w:t>2015 год</w:t>
      </w:r>
    </w:p>
    <w:tbl>
      <w:tblPr>
        <w:tblW w:w="9371" w:type="dxa"/>
        <w:tblInd w:w="93" w:type="dxa"/>
        <w:tblLook w:val="04A0"/>
      </w:tblPr>
      <w:tblGrid>
        <w:gridCol w:w="2567"/>
        <w:gridCol w:w="1134"/>
        <w:gridCol w:w="1276"/>
        <w:gridCol w:w="1134"/>
        <w:gridCol w:w="992"/>
        <w:gridCol w:w="1134"/>
        <w:gridCol w:w="1134"/>
      </w:tblGrid>
      <w:tr w:rsidR="004C2BAE" w:rsidRPr="00FD1704" w:rsidTr="000447FF">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2BAE" w:rsidRPr="00FD1704" w:rsidRDefault="004C2BAE" w:rsidP="000447FF">
            <w:pPr>
              <w:pStyle w:val="000Normal"/>
              <w:spacing w:before="0" w:after="0" w:line="240" w:lineRule="auto"/>
              <w:ind w:right="-21"/>
              <w:jc w:val="center"/>
              <w:rPr>
                <w:rFonts w:ascii="Times New Roman" w:hAnsi="Times New Roman"/>
                <w:spacing w:val="-5"/>
                <w:sz w:val="22"/>
                <w:szCs w:val="22"/>
                <w:lang w:val="ru-RU"/>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C2BAE" w:rsidRPr="00FD1704" w:rsidRDefault="004C2BAE" w:rsidP="000447FF">
            <w:pPr>
              <w:pStyle w:val="000Normal"/>
              <w:spacing w:before="0" w:after="0" w:line="240" w:lineRule="auto"/>
              <w:ind w:right="-21"/>
              <w:jc w:val="center"/>
              <w:rPr>
                <w:rFonts w:ascii="Times New Roman" w:hAnsi="Times New Roman"/>
                <w:spacing w:val="-5"/>
                <w:sz w:val="22"/>
                <w:szCs w:val="22"/>
                <w:lang w:val="ru-RU"/>
              </w:rPr>
            </w:pPr>
            <w:r w:rsidRPr="00FD1704">
              <w:rPr>
                <w:rFonts w:ascii="Times New Roman" w:hAnsi="Times New Roman"/>
                <w:spacing w:val="-5"/>
                <w:sz w:val="22"/>
                <w:szCs w:val="22"/>
                <w:lang w:val="ru-RU"/>
              </w:rPr>
              <w:t>до 7 дней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C2BAE" w:rsidRPr="00FD1704" w:rsidRDefault="004C2BAE" w:rsidP="000447FF">
            <w:pPr>
              <w:pStyle w:val="000Normal"/>
              <w:spacing w:before="0" w:after="0" w:line="240" w:lineRule="auto"/>
              <w:ind w:right="-21"/>
              <w:jc w:val="center"/>
              <w:rPr>
                <w:rFonts w:ascii="Times New Roman" w:hAnsi="Times New Roman"/>
                <w:spacing w:val="-5"/>
                <w:sz w:val="22"/>
                <w:szCs w:val="22"/>
                <w:lang w:val="ru-RU"/>
              </w:rPr>
            </w:pPr>
            <w:r w:rsidRPr="00FD1704">
              <w:rPr>
                <w:rFonts w:ascii="Times New Roman" w:hAnsi="Times New Roman"/>
                <w:spacing w:val="-5"/>
                <w:sz w:val="22"/>
                <w:szCs w:val="22"/>
                <w:lang w:val="ru-RU"/>
              </w:rPr>
              <w:t>от 8 до 30 дней</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C2BAE" w:rsidRPr="00FD1704" w:rsidRDefault="004C2BAE" w:rsidP="000447FF">
            <w:pPr>
              <w:pStyle w:val="000Normal"/>
              <w:spacing w:before="0" w:after="0" w:line="240" w:lineRule="auto"/>
              <w:ind w:right="-21"/>
              <w:jc w:val="center"/>
              <w:rPr>
                <w:rFonts w:ascii="Times New Roman" w:hAnsi="Times New Roman"/>
                <w:spacing w:val="-5"/>
                <w:sz w:val="22"/>
                <w:szCs w:val="22"/>
                <w:lang w:val="ru-RU"/>
              </w:rPr>
            </w:pPr>
            <w:r w:rsidRPr="00FD1704">
              <w:rPr>
                <w:rFonts w:ascii="Times New Roman" w:hAnsi="Times New Roman"/>
                <w:spacing w:val="-5"/>
                <w:sz w:val="22"/>
                <w:szCs w:val="22"/>
                <w:lang w:val="ru-RU"/>
              </w:rPr>
              <w:t>от 31 до 90 дней</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C2BAE" w:rsidRPr="00FD1704" w:rsidRDefault="004C2BAE" w:rsidP="000447FF">
            <w:pPr>
              <w:pStyle w:val="000Normal"/>
              <w:spacing w:before="0" w:after="0" w:line="240" w:lineRule="auto"/>
              <w:ind w:right="-21"/>
              <w:jc w:val="center"/>
              <w:rPr>
                <w:rFonts w:ascii="Times New Roman" w:hAnsi="Times New Roman"/>
                <w:spacing w:val="-5"/>
                <w:sz w:val="22"/>
                <w:szCs w:val="22"/>
                <w:lang w:val="ru-RU"/>
              </w:rPr>
            </w:pPr>
            <w:r w:rsidRPr="00FD1704">
              <w:rPr>
                <w:rFonts w:ascii="Times New Roman" w:hAnsi="Times New Roman"/>
                <w:spacing w:val="-5"/>
                <w:sz w:val="22"/>
                <w:szCs w:val="22"/>
                <w:lang w:val="ru-RU"/>
              </w:rPr>
              <w:t>от 91 до 180 дней</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C2BAE" w:rsidRPr="00FD1704" w:rsidRDefault="004C2BAE" w:rsidP="000447FF">
            <w:pPr>
              <w:pStyle w:val="000Normal"/>
              <w:spacing w:before="0" w:after="0" w:line="240" w:lineRule="auto"/>
              <w:ind w:right="-21"/>
              <w:jc w:val="center"/>
              <w:rPr>
                <w:rFonts w:ascii="Times New Roman" w:hAnsi="Times New Roman"/>
                <w:spacing w:val="-5"/>
                <w:sz w:val="22"/>
                <w:szCs w:val="22"/>
                <w:lang w:val="ru-RU"/>
              </w:rPr>
            </w:pPr>
            <w:r w:rsidRPr="00FD1704">
              <w:rPr>
                <w:rFonts w:ascii="Times New Roman" w:hAnsi="Times New Roman"/>
                <w:spacing w:val="-5"/>
                <w:sz w:val="22"/>
                <w:szCs w:val="22"/>
                <w:lang w:val="ru-RU"/>
              </w:rPr>
              <w:t>свыше 180 дней</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C2BAE" w:rsidRPr="00FD1704" w:rsidRDefault="004C2BAE" w:rsidP="000447FF">
            <w:pPr>
              <w:pStyle w:val="000Normal"/>
              <w:spacing w:before="0" w:after="0" w:line="240" w:lineRule="auto"/>
              <w:ind w:right="-21"/>
              <w:jc w:val="center"/>
              <w:rPr>
                <w:rFonts w:ascii="Times New Roman" w:hAnsi="Times New Roman"/>
                <w:spacing w:val="-5"/>
                <w:sz w:val="22"/>
                <w:szCs w:val="22"/>
                <w:lang w:val="ru-RU"/>
              </w:rPr>
            </w:pPr>
            <w:r w:rsidRPr="00FD1704">
              <w:rPr>
                <w:rFonts w:ascii="Times New Roman" w:hAnsi="Times New Roman"/>
                <w:spacing w:val="-5"/>
                <w:sz w:val="22"/>
                <w:szCs w:val="22"/>
                <w:lang w:val="ru-RU"/>
              </w:rPr>
              <w:t>всего</w:t>
            </w:r>
          </w:p>
        </w:tc>
      </w:tr>
      <w:tr w:rsidR="00896534" w:rsidRPr="00FD1704" w:rsidTr="008B040D">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896534" w:rsidRPr="00FD1704" w:rsidRDefault="00896534" w:rsidP="000447FF">
            <w:pPr>
              <w:pStyle w:val="000Normal"/>
              <w:spacing w:before="0" w:after="0" w:line="240" w:lineRule="auto"/>
              <w:ind w:right="-21"/>
              <w:jc w:val="left"/>
              <w:rPr>
                <w:rFonts w:ascii="Times New Roman" w:hAnsi="Times New Roman"/>
                <w:spacing w:val="-5"/>
                <w:sz w:val="22"/>
                <w:szCs w:val="22"/>
                <w:lang w:val="ru-RU"/>
              </w:rPr>
            </w:pPr>
            <w:r w:rsidRPr="00FD1704">
              <w:rPr>
                <w:rFonts w:ascii="Times New Roman" w:hAnsi="Times New Roman"/>
                <w:spacing w:val="-5"/>
                <w:sz w:val="22"/>
                <w:szCs w:val="22"/>
                <w:lang w:val="ru-RU"/>
              </w:rPr>
              <w:t>юридические лица</w:t>
            </w:r>
          </w:p>
        </w:tc>
        <w:tc>
          <w:tcPr>
            <w:tcW w:w="1134" w:type="dxa"/>
            <w:tcBorders>
              <w:top w:val="nil"/>
              <w:left w:val="nil"/>
              <w:bottom w:val="single" w:sz="4" w:space="0" w:color="auto"/>
              <w:right w:val="single" w:sz="4" w:space="0" w:color="auto"/>
            </w:tcBorders>
            <w:shd w:val="clear" w:color="auto" w:fill="auto"/>
            <w:noWrap/>
            <w:vAlign w:val="center"/>
            <w:hideMark/>
          </w:tcPr>
          <w:p w:rsidR="00896534" w:rsidRPr="00FD1704" w:rsidRDefault="00896534" w:rsidP="00896534">
            <w:pPr>
              <w:pStyle w:val="000Normal"/>
              <w:spacing w:before="0" w:after="0" w:line="240" w:lineRule="auto"/>
              <w:ind w:right="-21"/>
              <w:jc w:val="right"/>
              <w:rPr>
                <w:rFonts w:ascii="Times New Roman" w:hAnsi="Times New Roman"/>
                <w:spacing w:val="-5"/>
                <w:sz w:val="22"/>
                <w:szCs w:val="22"/>
                <w:lang w:val="ru-RU"/>
              </w:rPr>
            </w:pPr>
            <w:r w:rsidRPr="00FD1704">
              <w:rPr>
                <w:rFonts w:ascii="Times New Roman" w:hAnsi="Times New Roman"/>
                <w:spacing w:val="-5"/>
                <w:sz w:val="22"/>
                <w:szCs w:val="22"/>
                <w:lang w:val="ru-RU"/>
              </w:rPr>
              <w:t>144</w:t>
            </w:r>
          </w:p>
        </w:tc>
        <w:tc>
          <w:tcPr>
            <w:tcW w:w="1276" w:type="dxa"/>
            <w:tcBorders>
              <w:top w:val="nil"/>
              <w:left w:val="nil"/>
              <w:bottom w:val="single" w:sz="4" w:space="0" w:color="auto"/>
              <w:right w:val="single" w:sz="4" w:space="0" w:color="auto"/>
            </w:tcBorders>
            <w:shd w:val="clear" w:color="auto" w:fill="auto"/>
            <w:noWrap/>
            <w:vAlign w:val="center"/>
            <w:hideMark/>
          </w:tcPr>
          <w:p w:rsidR="00896534" w:rsidRPr="00FD1704" w:rsidRDefault="00896534" w:rsidP="00896534">
            <w:pPr>
              <w:pStyle w:val="000Normal"/>
              <w:spacing w:before="0" w:after="0" w:line="240" w:lineRule="auto"/>
              <w:ind w:right="-21"/>
              <w:jc w:val="right"/>
              <w:rPr>
                <w:rFonts w:ascii="Times New Roman" w:hAnsi="Times New Roman"/>
                <w:spacing w:val="-5"/>
                <w:sz w:val="22"/>
                <w:szCs w:val="22"/>
                <w:lang w:val="ru-RU"/>
              </w:rPr>
            </w:pPr>
            <w:r w:rsidRPr="00FD1704">
              <w:rPr>
                <w:rFonts w:ascii="Times New Roman" w:hAnsi="Times New Roman"/>
                <w:spacing w:val="-5"/>
                <w:sz w:val="22"/>
                <w:szCs w:val="22"/>
                <w:lang w:val="ru-RU"/>
              </w:rPr>
              <w:t>37 772</w:t>
            </w:r>
          </w:p>
        </w:tc>
        <w:tc>
          <w:tcPr>
            <w:tcW w:w="1134" w:type="dxa"/>
            <w:tcBorders>
              <w:top w:val="nil"/>
              <w:left w:val="nil"/>
              <w:bottom w:val="single" w:sz="4" w:space="0" w:color="auto"/>
              <w:right w:val="single" w:sz="4" w:space="0" w:color="auto"/>
            </w:tcBorders>
            <w:shd w:val="clear" w:color="auto" w:fill="auto"/>
            <w:noWrap/>
            <w:vAlign w:val="center"/>
            <w:hideMark/>
          </w:tcPr>
          <w:p w:rsidR="00896534" w:rsidRPr="00FD1704" w:rsidRDefault="00896534" w:rsidP="00896534">
            <w:pPr>
              <w:pStyle w:val="000Normal"/>
              <w:spacing w:before="0" w:after="0" w:line="240" w:lineRule="auto"/>
              <w:ind w:right="-21"/>
              <w:jc w:val="right"/>
              <w:rPr>
                <w:rFonts w:ascii="Times New Roman" w:hAnsi="Times New Roman"/>
                <w:spacing w:val="-5"/>
                <w:sz w:val="22"/>
                <w:szCs w:val="22"/>
                <w:lang w:val="ru-RU"/>
              </w:rPr>
            </w:pPr>
            <w:r w:rsidRPr="00FD1704">
              <w:rPr>
                <w:rFonts w:ascii="Times New Roman" w:hAnsi="Times New Roman"/>
                <w:spacing w:val="-5"/>
                <w:sz w:val="22"/>
                <w:szCs w:val="22"/>
                <w:lang w:val="ru-RU"/>
              </w:rPr>
              <w:t>46 474</w:t>
            </w:r>
          </w:p>
        </w:tc>
        <w:tc>
          <w:tcPr>
            <w:tcW w:w="992" w:type="dxa"/>
            <w:tcBorders>
              <w:top w:val="nil"/>
              <w:left w:val="nil"/>
              <w:bottom w:val="single" w:sz="4" w:space="0" w:color="auto"/>
              <w:right w:val="single" w:sz="4" w:space="0" w:color="auto"/>
            </w:tcBorders>
            <w:shd w:val="clear" w:color="auto" w:fill="auto"/>
            <w:noWrap/>
            <w:vAlign w:val="center"/>
            <w:hideMark/>
          </w:tcPr>
          <w:p w:rsidR="00896534" w:rsidRPr="00FD1704" w:rsidRDefault="00896534" w:rsidP="00896534">
            <w:pPr>
              <w:pStyle w:val="000Normal"/>
              <w:spacing w:before="0" w:after="0" w:line="240" w:lineRule="auto"/>
              <w:ind w:right="-21"/>
              <w:jc w:val="right"/>
              <w:rPr>
                <w:rFonts w:ascii="Times New Roman" w:hAnsi="Times New Roman"/>
                <w:spacing w:val="-5"/>
                <w:sz w:val="22"/>
                <w:szCs w:val="22"/>
                <w:lang w:val="ru-RU"/>
              </w:rPr>
            </w:pPr>
            <w:r w:rsidRPr="00FD1704">
              <w:rPr>
                <w:rFonts w:ascii="Times New Roman" w:hAnsi="Times New Roman"/>
                <w:spacing w:val="-5"/>
                <w:sz w:val="22"/>
                <w:szCs w:val="22"/>
                <w:lang w:val="ru-RU"/>
              </w:rPr>
              <w:t>37 276</w:t>
            </w:r>
          </w:p>
        </w:tc>
        <w:tc>
          <w:tcPr>
            <w:tcW w:w="1134" w:type="dxa"/>
            <w:tcBorders>
              <w:top w:val="nil"/>
              <w:left w:val="nil"/>
              <w:bottom w:val="single" w:sz="4" w:space="0" w:color="auto"/>
              <w:right w:val="single" w:sz="4" w:space="0" w:color="auto"/>
            </w:tcBorders>
            <w:shd w:val="clear" w:color="auto" w:fill="auto"/>
            <w:noWrap/>
            <w:vAlign w:val="center"/>
            <w:hideMark/>
          </w:tcPr>
          <w:p w:rsidR="00896534" w:rsidRPr="00FD1704" w:rsidRDefault="00896534" w:rsidP="00896534">
            <w:pPr>
              <w:pStyle w:val="000Normal"/>
              <w:spacing w:before="0" w:after="0" w:line="240" w:lineRule="auto"/>
              <w:ind w:right="-21"/>
              <w:jc w:val="right"/>
              <w:rPr>
                <w:rFonts w:ascii="Times New Roman" w:hAnsi="Times New Roman"/>
                <w:spacing w:val="-5"/>
                <w:sz w:val="22"/>
                <w:szCs w:val="22"/>
                <w:lang w:val="ru-RU"/>
              </w:rPr>
            </w:pPr>
            <w:r w:rsidRPr="00FD1704">
              <w:rPr>
                <w:rFonts w:ascii="Times New Roman" w:hAnsi="Times New Roman"/>
                <w:spacing w:val="-5"/>
                <w:sz w:val="22"/>
                <w:szCs w:val="22"/>
                <w:lang w:val="ru-RU"/>
              </w:rPr>
              <w:t>20 050</w:t>
            </w:r>
          </w:p>
        </w:tc>
        <w:tc>
          <w:tcPr>
            <w:tcW w:w="1134" w:type="dxa"/>
            <w:tcBorders>
              <w:top w:val="nil"/>
              <w:left w:val="nil"/>
              <w:bottom w:val="single" w:sz="4" w:space="0" w:color="auto"/>
              <w:right w:val="single" w:sz="4" w:space="0" w:color="auto"/>
            </w:tcBorders>
            <w:shd w:val="clear" w:color="auto" w:fill="auto"/>
            <w:noWrap/>
            <w:vAlign w:val="center"/>
            <w:hideMark/>
          </w:tcPr>
          <w:p w:rsidR="00896534" w:rsidRPr="00FD1704" w:rsidRDefault="00896534" w:rsidP="00896534">
            <w:pPr>
              <w:pStyle w:val="000Normal"/>
              <w:spacing w:before="0" w:after="0" w:line="240" w:lineRule="auto"/>
              <w:ind w:right="-21"/>
              <w:jc w:val="right"/>
              <w:rPr>
                <w:rFonts w:ascii="Times New Roman" w:hAnsi="Times New Roman"/>
                <w:spacing w:val="-5"/>
                <w:sz w:val="22"/>
                <w:szCs w:val="22"/>
                <w:lang w:val="ru-RU"/>
              </w:rPr>
            </w:pPr>
            <w:r w:rsidRPr="00FD1704">
              <w:rPr>
                <w:rFonts w:ascii="Times New Roman" w:hAnsi="Times New Roman"/>
                <w:spacing w:val="-5"/>
                <w:sz w:val="22"/>
                <w:szCs w:val="22"/>
                <w:lang w:val="ru-RU"/>
              </w:rPr>
              <w:t>141 716</w:t>
            </w:r>
          </w:p>
        </w:tc>
      </w:tr>
      <w:tr w:rsidR="00896534" w:rsidRPr="00FD1704" w:rsidTr="008B040D">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896534" w:rsidRPr="00FD1704" w:rsidRDefault="00896534" w:rsidP="000447FF">
            <w:pPr>
              <w:pStyle w:val="000Normal"/>
              <w:spacing w:before="0" w:after="0" w:line="240" w:lineRule="auto"/>
              <w:ind w:right="-21"/>
              <w:jc w:val="left"/>
              <w:rPr>
                <w:rFonts w:ascii="Times New Roman" w:hAnsi="Times New Roman"/>
                <w:spacing w:val="-5"/>
                <w:sz w:val="22"/>
                <w:szCs w:val="22"/>
                <w:lang w:val="ru-RU"/>
              </w:rPr>
            </w:pPr>
            <w:r w:rsidRPr="00FD1704">
              <w:rPr>
                <w:rFonts w:ascii="Times New Roman" w:hAnsi="Times New Roman"/>
                <w:spacing w:val="-5"/>
                <w:sz w:val="22"/>
                <w:szCs w:val="22"/>
                <w:lang w:val="ru-RU"/>
              </w:rPr>
              <w:t>физические лица</w:t>
            </w:r>
          </w:p>
        </w:tc>
        <w:tc>
          <w:tcPr>
            <w:tcW w:w="1134" w:type="dxa"/>
            <w:tcBorders>
              <w:top w:val="nil"/>
              <w:left w:val="nil"/>
              <w:bottom w:val="single" w:sz="4" w:space="0" w:color="auto"/>
              <w:right w:val="single" w:sz="4" w:space="0" w:color="auto"/>
            </w:tcBorders>
            <w:shd w:val="clear" w:color="auto" w:fill="auto"/>
            <w:noWrap/>
            <w:vAlign w:val="center"/>
            <w:hideMark/>
          </w:tcPr>
          <w:p w:rsidR="00896534" w:rsidRPr="00FD1704" w:rsidRDefault="00896534" w:rsidP="00896534">
            <w:pPr>
              <w:pStyle w:val="000Normal"/>
              <w:spacing w:before="0" w:after="0" w:line="240" w:lineRule="auto"/>
              <w:ind w:right="-21"/>
              <w:jc w:val="right"/>
              <w:rPr>
                <w:rFonts w:ascii="Times New Roman" w:hAnsi="Times New Roman"/>
                <w:spacing w:val="-5"/>
                <w:sz w:val="22"/>
                <w:szCs w:val="22"/>
                <w:lang w:val="ru-RU"/>
              </w:rPr>
            </w:pPr>
            <w:r w:rsidRPr="00FD1704">
              <w:rPr>
                <w:rFonts w:ascii="Times New Roman" w:hAnsi="Times New Roman"/>
                <w:spacing w:val="-5"/>
                <w:sz w:val="22"/>
                <w:szCs w:val="22"/>
                <w:lang w:val="ru-RU"/>
              </w:rPr>
              <w:t>1 869</w:t>
            </w:r>
          </w:p>
        </w:tc>
        <w:tc>
          <w:tcPr>
            <w:tcW w:w="1276" w:type="dxa"/>
            <w:tcBorders>
              <w:top w:val="nil"/>
              <w:left w:val="nil"/>
              <w:bottom w:val="single" w:sz="4" w:space="0" w:color="auto"/>
              <w:right w:val="single" w:sz="4" w:space="0" w:color="auto"/>
            </w:tcBorders>
            <w:shd w:val="clear" w:color="auto" w:fill="auto"/>
            <w:noWrap/>
            <w:vAlign w:val="center"/>
            <w:hideMark/>
          </w:tcPr>
          <w:p w:rsidR="00896534" w:rsidRPr="00FD1704" w:rsidRDefault="00896534" w:rsidP="00896534">
            <w:pPr>
              <w:pStyle w:val="000Normal"/>
              <w:spacing w:before="0" w:after="0" w:line="240" w:lineRule="auto"/>
              <w:ind w:right="-21"/>
              <w:jc w:val="right"/>
              <w:rPr>
                <w:rFonts w:ascii="Times New Roman" w:hAnsi="Times New Roman"/>
                <w:spacing w:val="-5"/>
                <w:sz w:val="22"/>
                <w:szCs w:val="22"/>
                <w:lang w:val="ru-RU"/>
              </w:rPr>
            </w:pPr>
            <w:r w:rsidRPr="00FD1704">
              <w:rPr>
                <w:rFonts w:ascii="Times New Roman" w:hAnsi="Times New Roman"/>
                <w:spacing w:val="-5"/>
                <w:sz w:val="22"/>
                <w:szCs w:val="22"/>
                <w:lang w:val="ru-RU"/>
              </w:rPr>
              <w:t>3 173</w:t>
            </w:r>
          </w:p>
        </w:tc>
        <w:tc>
          <w:tcPr>
            <w:tcW w:w="1134" w:type="dxa"/>
            <w:tcBorders>
              <w:top w:val="nil"/>
              <w:left w:val="nil"/>
              <w:bottom w:val="single" w:sz="4" w:space="0" w:color="auto"/>
              <w:right w:val="single" w:sz="4" w:space="0" w:color="auto"/>
            </w:tcBorders>
            <w:shd w:val="clear" w:color="auto" w:fill="auto"/>
            <w:noWrap/>
            <w:vAlign w:val="center"/>
            <w:hideMark/>
          </w:tcPr>
          <w:p w:rsidR="00896534" w:rsidRPr="00FD1704" w:rsidRDefault="00896534" w:rsidP="00896534">
            <w:pPr>
              <w:pStyle w:val="000Normal"/>
              <w:spacing w:before="0" w:after="0" w:line="240" w:lineRule="auto"/>
              <w:ind w:right="-21"/>
              <w:jc w:val="right"/>
              <w:rPr>
                <w:rFonts w:ascii="Times New Roman" w:hAnsi="Times New Roman"/>
                <w:spacing w:val="-5"/>
                <w:sz w:val="22"/>
                <w:szCs w:val="22"/>
                <w:lang w:val="ru-RU"/>
              </w:rPr>
            </w:pPr>
            <w:r w:rsidRPr="00FD1704">
              <w:rPr>
                <w:rFonts w:ascii="Times New Roman" w:hAnsi="Times New Roman"/>
                <w:spacing w:val="-5"/>
                <w:sz w:val="22"/>
                <w:szCs w:val="22"/>
                <w:lang w:val="ru-RU"/>
              </w:rPr>
              <w:t>7 007</w:t>
            </w:r>
          </w:p>
        </w:tc>
        <w:tc>
          <w:tcPr>
            <w:tcW w:w="992" w:type="dxa"/>
            <w:tcBorders>
              <w:top w:val="nil"/>
              <w:left w:val="nil"/>
              <w:bottom w:val="single" w:sz="4" w:space="0" w:color="auto"/>
              <w:right w:val="single" w:sz="4" w:space="0" w:color="auto"/>
            </w:tcBorders>
            <w:shd w:val="clear" w:color="auto" w:fill="auto"/>
            <w:noWrap/>
            <w:vAlign w:val="center"/>
            <w:hideMark/>
          </w:tcPr>
          <w:p w:rsidR="00896534" w:rsidRPr="00FD1704" w:rsidRDefault="00896534" w:rsidP="00896534">
            <w:pPr>
              <w:pStyle w:val="000Normal"/>
              <w:spacing w:before="0" w:after="0" w:line="240" w:lineRule="auto"/>
              <w:ind w:right="-21"/>
              <w:jc w:val="right"/>
              <w:rPr>
                <w:rFonts w:ascii="Times New Roman" w:hAnsi="Times New Roman"/>
                <w:spacing w:val="-5"/>
                <w:sz w:val="22"/>
                <w:szCs w:val="22"/>
                <w:lang w:val="ru-RU"/>
              </w:rPr>
            </w:pPr>
            <w:r w:rsidRPr="00FD1704">
              <w:rPr>
                <w:rFonts w:ascii="Times New Roman" w:hAnsi="Times New Roman"/>
                <w:spacing w:val="-5"/>
                <w:sz w:val="22"/>
                <w:szCs w:val="22"/>
                <w:lang w:val="ru-RU"/>
              </w:rPr>
              <w:t>11 184</w:t>
            </w:r>
          </w:p>
        </w:tc>
        <w:tc>
          <w:tcPr>
            <w:tcW w:w="1134" w:type="dxa"/>
            <w:tcBorders>
              <w:top w:val="nil"/>
              <w:left w:val="nil"/>
              <w:bottom w:val="single" w:sz="4" w:space="0" w:color="auto"/>
              <w:right w:val="single" w:sz="4" w:space="0" w:color="auto"/>
            </w:tcBorders>
            <w:shd w:val="clear" w:color="auto" w:fill="auto"/>
            <w:noWrap/>
            <w:vAlign w:val="center"/>
            <w:hideMark/>
          </w:tcPr>
          <w:p w:rsidR="00896534" w:rsidRPr="00FD1704" w:rsidRDefault="00896534" w:rsidP="00896534">
            <w:pPr>
              <w:pStyle w:val="000Normal"/>
              <w:spacing w:before="0" w:after="0" w:line="240" w:lineRule="auto"/>
              <w:ind w:right="-21"/>
              <w:jc w:val="right"/>
              <w:rPr>
                <w:rFonts w:ascii="Times New Roman" w:hAnsi="Times New Roman"/>
                <w:spacing w:val="-5"/>
                <w:sz w:val="22"/>
                <w:szCs w:val="22"/>
                <w:lang w:val="ru-RU"/>
              </w:rPr>
            </w:pPr>
            <w:r w:rsidRPr="00FD1704">
              <w:rPr>
                <w:rFonts w:ascii="Times New Roman" w:hAnsi="Times New Roman"/>
                <w:spacing w:val="-5"/>
                <w:sz w:val="22"/>
                <w:szCs w:val="22"/>
                <w:lang w:val="ru-RU"/>
              </w:rPr>
              <w:t>28 148</w:t>
            </w:r>
          </w:p>
        </w:tc>
        <w:tc>
          <w:tcPr>
            <w:tcW w:w="1134" w:type="dxa"/>
            <w:tcBorders>
              <w:top w:val="nil"/>
              <w:left w:val="nil"/>
              <w:bottom w:val="single" w:sz="4" w:space="0" w:color="auto"/>
              <w:right w:val="single" w:sz="4" w:space="0" w:color="auto"/>
            </w:tcBorders>
            <w:shd w:val="clear" w:color="auto" w:fill="auto"/>
            <w:noWrap/>
            <w:vAlign w:val="center"/>
            <w:hideMark/>
          </w:tcPr>
          <w:p w:rsidR="00896534" w:rsidRPr="00FD1704" w:rsidRDefault="00896534" w:rsidP="00896534">
            <w:pPr>
              <w:pStyle w:val="000Normal"/>
              <w:spacing w:before="0" w:after="0" w:line="240" w:lineRule="auto"/>
              <w:ind w:right="-21"/>
              <w:jc w:val="right"/>
              <w:rPr>
                <w:rFonts w:ascii="Times New Roman" w:hAnsi="Times New Roman"/>
                <w:spacing w:val="-5"/>
                <w:sz w:val="22"/>
                <w:szCs w:val="22"/>
                <w:lang w:val="ru-RU"/>
              </w:rPr>
            </w:pPr>
            <w:r w:rsidRPr="00FD1704">
              <w:rPr>
                <w:rFonts w:ascii="Times New Roman" w:hAnsi="Times New Roman"/>
                <w:spacing w:val="-5"/>
                <w:sz w:val="22"/>
                <w:szCs w:val="22"/>
                <w:lang w:val="ru-RU"/>
              </w:rPr>
              <w:t>51 381</w:t>
            </w:r>
          </w:p>
        </w:tc>
      </w:tr>
      <w:tr w:rsidR="00896534" w:rsidRPr="00FD1704" w:rsidTr="008B040D">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896534" w:rsidRPr="00FD1704" w:rsidRDefault="00896534" w:rsidP="000447FF">
            <w:pPr>
              <w:pStyle w:val="000Normal"/>
              <w:spacing w:before="0" w:after="0" w:line="240" w:lineRule="auto"/>
              <w:ind w:right="-21"/>
              <w:jc w:val="left"/>
              <w:rPr>
                <w:rFonts w:ascii="Times New Roman" w:hAnsi="Times New Roman"/>
                <w:b/>
                <w:spacing w:val="-5"/>
                <w:sz w:val="22"/>
                <w:szCs w:val="22"/>
                <w:lang w:val="ru-RU"/>
              </w:rPr>
            </w:pPr>
            <w:r w:rsidRPr="00FD1704">
              <w:rPr>
                <w:rFonts w:ascii="Times New Roman" w:hAnsi="Times New Roman"/>
                <w:b/>
                <w:spacing w:val="-5"/>
                <w:sz w:val="22"/>
                <w:szCs w:val="22"/>
                <w:lang w:val="ru-RU"/>
              </w:rPr>
              <w:t> Итого</w:t>
            </w:r>
          </w:p>
        </w:tc>
        <w:tc>
          <w:tcPr>
            <w:tcW w:w="1134" w:type="dxa"/>
            <w:tcBorders>
              <w:top w:val="nil"/>
              <w:left w:val="nil"/>
              <w:bottom w:val="single" w:sz="4" w:space="0" w:color="auto"/>
              <w:right w:val="single" w:sz="4" w:space="0" w:color="auto"/>
            </w:tcBorders>
            <w:shd w:val="clear" w:color="auto" w:fill="auto"/>
            <w:noWrap/>
            <w:vAlign w:val="center"/>
            <w:hideMark/>
          </w:tcPr>
          <w:p w:rsidR="00896534" w:rsidRPr="00FD1704" w:rsidRDefault="00896534" w:rsidP="00896534">
            <w:pPr>
              <w:pStyle w:val="000Normal"/>
              <w:spacing w:before="0" w:after="0" w:line="240" w:lineRule="auto"/>
              <w:ind w:right="-21"/>
              <w:jc w:val="right"/>
              <w:rPr>
                <w:rFonts w:ascii="Times New Roman" w:hAnsi="Times New Roman"/>
                <w:b/>
                <w:spacing w:val="-5"/>
                <w:sz w:val="22"/>
                <w:szCs w:val="22"/>
                <w:lang w:val="ru-RU"/>
              </w:rPr>
            </w:pPr>
            <w:r w:rsidRPr="00FD1704">
              <w:rPr>
                <w:rFonts w:ascii="Times New Roman" w:hAnsi="Times New Roman"/>
                <w:b/>
                <w:spacing w:val="-5"/>
                <w:sz w:val="22"/>
                <w:szCs w:val="22"/>
                <w:lang w:val="ru-RU"/>
              </w:rPr>
              <w:t>2 013</w:t>
            </w:r>
          </w:p>
        </w:tc>
        <w:tc>
          <w:tcPr>
            <w:tcW w:w="1276" w:type="dxa"/>
            <w:tcBorders>
              <w:top w:val="nil"/>
              <w:left w:val="nil"/>
              <w:bottom w:val="single" w:sz="4" w:space="0" w:color="auto"/>
              <w:right w:val="single" w:sz="4" w:space="0" w:color="auto"/>
            </w:tcBorders>
            <w:shd w:val="clear" w:color="auto" w:fill="auto"/>
            <w:noWrap/>
            <w:vAlign w:val="center"/>
            <w:hideMark/>
          </w:tcPr>
          <w:p w:rsidR="00896534" w:rsidRPr="00FD1704" w:rsidRDefault="00896534" w:rsidP="00896534">
            <w:pPr>
              <w:pStyle w:val="000Normal"/>
              <w:spacing w:before="0" w:after="0" w:line="240" w:lineRule="auto"/>
              <w:ind w:right="-21"/>
              <w:jc w:val="right"/>
              <w:rPr>
                <w:rFonts w:ascii="Times New Roman" w:hAnsi="Times New Roman"/>
                <w:b/>
                <w:spacing w:val="-5"/>
                <w:sz w:val="22"/>
                <w:szCs w:val="22"/>
                <w:lang w:val="ru-RU"/>
              </w:rPr>
            </w:pPr>
            <w:r w:rsidRPr="00FD1704">
              <w:rPr>
                <w:rFonts w:ascii="Times New Roman" w:hAnsi="Times New Roman"/>
                <w:b/>
                <w:spacing w:val="-5"/>
                <w:sz w:val="22"/>
                <w:szCs w:val="22"/>
                <w:lang w:val="ru-RU"/>
              </w:rPr>
              <w:t>40 945</w:t>
            </w:r>
          </w:p>
        </w:tc>
        <w:tc>
          <w:tcPr>
            <w:tcW w:w="1134" w:type="dxa"/>
            <w:tcBorders>
              <w:top w:val="nil"/>
              <w:left w:val="nil"/>
              <w:bottom w:val="single" w:sz="4" w:space="0" w:color="auto"/>
              <w:right w:val="single" w:sz="4" w:space="0" w:color="auto"/>
            </w:tcBorders>
            <w:shd w:val="clear" w:color="auto" w:fill="auto"/>
            <w:noWrap/>
            <w:vAlign w:val="center"/>
            <w:hideMark/>
          </w:tcPr>
          <w:p w:rsidR="00896534" w:rsidRPr="00FD1704" w:rsidRDefault="00896534" w:rsidP="00896534">
            <w:pPr>
              <w:pStyle w:val="000Normal"/>
              <w:spacing w:before="0" w:after="0" w:line="240" w:lineRule="auto"/>
              <w:ind w:right="-21"/>
              <w:jc w:val="right"/>
              <w:rPr>
                <w:rFonts w:ascii="Times New Roman" w:hAnsi="Times New Roman"/>
                <w:b/>
                <w:spacing w:val="-5"/>
                <w:sz w:val="22"/>
                <w:szCs w:val="22"/>
                <w:lang w:val="ru-RU"/>
              </w:rPr>
            </w:pPr>
            <w:r w:rsidRPr="00FD1704">
              <w:rPr>
                <w:rFonts w:ascii="Times New Roman" w:hAnsi="Times New Roman"/>
                <w:b/>
                <w:spacing w:val="-5"/>
                <w:sz w:val="22"/>
                <w:szCs w:val="22"/>
                <w:lang w:val="ru-RU"/>
              </w:rPr>
              <w:t>53 481</w:t>
            </w:r>
          </w:p>
        </w:tc>
        <w:tc>
          <w:tcPr>
            <w:tcW w:w="992" w:type="dxa"/>
            <w:tcBorders>
              <w:top w:val="nil"/>
              <w:left w:val="nil"/>
              <w:bottom w:val="single" w:sz="4" w:space="0" w:color="auto"/>
              <w:right w:val="single" w:sz="4" w:space="0" w:color="auto"/>
            </w:tcBorders>
            <w:shd w:val="clear" w:color="auto" w:fill="auto"/>
            <w:noWrap/>
            <w:vAlign w:val="center"/>
            <w:hideMark/>
          </w:tcPr>
          <w:p w:rsidR="00896534" w:rsidRPr="00FD1704" w:rsidRDefault="00896534" w:rsidP="00896534">
            <w:pPr>
              <w:pStyle w:val="000Normal"/>
              <w:spacing w:before="0" w:after="0" w:line="240" w:lineRule="auto"/>
              <w:ind w:right="-21"/>
              <w:jc w:val="right"/>
              <w:rPr>
                <w:rFonts w:ascii="Times New Roman" w:hAnsi="Times New Roman"/>
                <w:b/>
                <w:spacing w:val="-5"/>
                <w:sz w:val="22"/>
                <w:szCs w:val="22"/>
                <w:lang w:val="ru-RU"/>
              </w:rPr>
            </w:pPr>
            <w:r w:rsidRPr="00FD1704">
              <w:rPr>
                <w:rFonts w:ascii="Times New Roman" w:hAnsi="Times New Roman"/>
                <w:b/>
                <w:spacing w:val="-5"/>
                <w:sz w:val="22"/>
                <w:szCs w:val="22"/>
                <w:lang w:val="ru-RU"/>
              </w:rPr>
              <w:t>48 460</w:t>
            </w:r>
          </w:p>
        </w:tc>
        <w:tc>
          <w:tcPr>
            <w:tcW w:w="1134" w:type="dxa"/>
            <w:tcBorders>
              <w:top w:val="nil"/>
              <w:left w:val="nil"/>
              <w:bottom w:val="single" w:sz="4" w:space="0" w:color="auto"/>
              <w:right w:val="single" w:sz="4" w:space="0" w:color="auto"/>
            </w:tcBorders>
            <w:shd w:val="clear" w:color="auto" w:fill="auto"/>
            <w:noWrap/>
            <w:vAlign w:val="center"/>
            <w:hideMark/>
          </w:tcPr>
          <w:p w:rsidR="00896534" w:rsidRPr="00FD1704" w:rsidRDefault="00896534" w:rsidP="00896534">
            <w:pPr>
              <w:pStyle w:val="000Normal"/>
              <w:spacing w:before="0" w:after="0" w:line="240" w:lineRule="auto"/>
              <w:ind w:right="-21"/>
              <w:jc w:val="right"/>
              <w:rPr>
                <w:rFonts w:ascii="Times New Roman" w:hAnsi="Times New Roman"/>
                <w:b/>
                <w:spacing w:val="-5"/>
                <w:sz w:val="22"/>
                <w:szCs w:val="22"/>
                <w:lang w:val="ru-RU"/>
              </w:rPr>
            </w:pPr>
            <w:r w:rsidRPr="00FD1704">
              <w:rPr>
                <w:rFonts w:ascii="Times New Roman" w:hAnsi="Times New Roman"/>
                <w:b/>
                <w:spacing w:val="-5"/>
                <w:sz w:val="22"/>
                <w:szCs w:val="22"/>
                <w:lang w:val="ru-RU"/>
              </w:rPr>
              <w:t>48 198</w:t>
            </w:r>
          </w:p>
        </w:tc>
        <w:tc>
          <w:tcPr>
            <w:tcW w:w="1134" w:type="dxa"/>
            <w:tcBorders>
              <w:top w:val="nil"/>
              <w:left w:val="nil"/>
              <w:bottom w:val="single" w:sz="4" w:space="0" w:color="auto"/>
              <w:right w:val="single" w:sz="4" w:space="0" w:color="auto"/>
            </w:tcBorders>
            <w:shd w:val="clear" w:color="auto" w:fill="auto"/>
            <w:noWrap/>
            <w:vAlign w:val="center"/>
            <w:hideMark/>
          </w:tcPr>
          <w:p w:rsidR="00896534" w:rsidRPr="00FD1704" w:rsidRDefault="00896534" w:rsidP="00896534">
            <w:pPr>
              <w:pStyle w:val="000Normal"/>
              <w:spacing w:before="0" w:after="0" w:line="240" w:lineRule="auto"/>
              <w:ind w:right="-21"/>
              <w:jc w:val="right"/>
              <w:rPr>
                <w:rFonts w:ascii="Times New Roman" w:hAnsi="Times New Roman"/>
                <w:b/>
                <w:spacing w:val="-5"/>
                <w:sz w:val="22"/>
                <w:szCs w:val="22"/>
                <w:lang w:val="ru-RU"/>
              </w:rPr>
            </w:pPr>
            <w:r w:rsidRPr="00FD1704">
              <w:rPr>
                <w:rFonts w:ascii="Times New Roman" w:hAnsi="Times New Roman"/>
                <w:b/>
                <w:spacing w:val="-5"/>
                <w:sz w:val="22"/>
                <w:szCs w:val="22"/>
                <w:lang w:val="ru-RU"/>
              </w:rPr>
              <w:t>193 097</w:t>
            </w:r>
          </w:p>
        </w:tc>
      </w:tr>
    </w:tbl>
    <w:p w:rsidR="004C2BAE" w:rsidRPr="00FD1704" w:rsidRDefault="004C2BAE" w:rsidP="00F61D0C">
      <w:pPr>
        <w:pStyle w:val="000Normal"/>
        <w:spacing w:before="0" w:after="0" w:line="240" w:lineRule="auto"/>
        <w:ind w:right="-21" w:firstLine="540"/>
        <w:rPr>
          <w:rFonts w:ascii="Times New Roman" w:hAnsi="Times New Roman"/>
          <w:spacing w:val="-6"/>
          <w:sz w:val="24"/>
          <w:szCs w:val="24"/>
          <w:lang w:val="ru-RU" w:eastAsia="ru-RU"/>
        </w:rPr>
      </w:pPr>
    </w:p>
    <w:p w:rsidR="003D7B6E" w:rsidRPr="00FD1704" w:rsidRDefault="00DB6672" w:rsidP="00DB6672">
      <w:pPr>
        <w:pStyle w:val="000Normal"/>
        <w:spacing w:before="0" w:after="0" w:line="240" w:lineRule="auto"/>
        <w:ind w:right="-21"/>
        <w:rPr>
          <w:rFonts w:ascii="Times New Roman" w:hAnsi="Times New Roman"/>
          <w:spacing w:val="-6"/>
          <w:sz w:val="24"/>
          <w:szCs w:val="24"/>
          <w:lang w:val="ru-RU" w:eastAsia="ru-RU"/>
        </w:rPr>
      </w:pPr>
      <w:r w:rsidRPr="00FD1704">
        <w:rPr>
          <w:rFonts w:ascii="Times New Roman" w:hAnsi="Times New Roman"/>
          <w:spacing w:val="-6"/>
          <w:sz w:val="24"/>
          <w:szCs w:val="24"/>
          <w:lang w:val="ru-RU" w:eastAsia="ru-RU"/>
        </w:rPr>
        <w:t>2014 год</w:t>
      </w:r>
    </w:p>
    <w:tbl>
      <w:tblPr>
        <w:tblW w:w="9371" w:type="dxa"/>
        <w:tblInd w:w="93" w:type="dxa"/>
        <w:tblLook w:val="04A0"/>
      </w:tblPr>
      <w:tblGrid>
        <w:gridCol w:w="2567"/>
        <w:gridCol w:w="1134"/>
        <w:gridCol w:w="1276"/>
        <w:gridCol w:w="1134"/>
        <w:gridCol w:w="992"/>
        <w:gridCol w:w="1134"/>
        <w:gridCol w:w="1134"/>
      </w:tblGrid>
      <w:tr w:rsidR="003901A6" w:rsidRPr="00FD1704" w:rsidTr="009723E9">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01A6" w:rsidRPr="00FD1704" w:rsidRDefault="003901A6" w:rsidP="009723E9">
            <w:pPr>
              <w:pStyle w:val="000Normal"/>
              <w:spacing w:before="0" w:after="0" w:line="240" w:lineRule="auto"/>
              <w:ind w:right="-21"/>
              <w:jc w:val="center"/>
              <w:rPr>
                <w:rFonts w:ascii="Times New Roman" w:hAnsi="Times New Roman"/>
                <w:spacing w:val="-5"/>
                <w:sz w:val="22"/>
                <w:szCs w:val="22"/>
                <w:lang w:val="ru-RU"/>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901A6" w:rsidRPr="00FD1704" w:rsidRDefault="003901A6" w:rsidP="009723E9">
            <w:pPr>
              <w:pStyle w:val="000Normal"/>
              <w:spacing w:before="0" w:after="0" w:line="240" w:lineRule="auto"/>
              <w:ind w:right="-21"/>
              <w:jc w:val="center"/>
              <w:rPr>
                <w:rFonts w:ascii="Times New Roman" w:hAnsi="Times New Roman"/>
                <w:spacing w:val="-5"/>
                <w:sz w:val="22"/>
                <w:szCs w:val="22"/>
                <w:lang w:val="ru-RU"/>
              </w:rPr>
            </w:pPr>
            <w:r w:rsidRPr="00FD1704">
              <w:rPr>
                <w:rFonts w:ascii="Times New Roman" w:hAnsi="Times New Roman"/>
                <w:spacing w:val="-5"/>
                <w:sz w:val="22"/>
                <w:szCs w:val="22"/>
                <w:lang w:val="ru-RU"/>
              </w:rPr>
              <w:t>до 7 дней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901A6" w:rsidRPr="00FD1704" w:rsidRDefault="003901A6" w:rsidP="009723E9">
            <w:pPr>
              <w:pStyle w:val="000Normal"/>
              <w:spacing w:before="0" w:after="0" w:line="240" w:lineRule="auto"/>
              <w:ind w:right="-21"/>
              <w:jc w:val="center"/>
              <w:rPr>
                <w:rFonts w:ascii="Times New Roman" w:hAnsi="Times New Roman"/>
                <w:spacing w:val="-5"/>
                <w:sz w:val="22"/>
                <w:szCs w:val="22"/>
                <w:lang w:val="ru-RU"/>
              </w:rPr>
            </w:pPr>
            <w:r w:rsidRPr="00FD1704">
              <w:rPr>
                <w:rFonts w:ascii="Times New Roman" w:hAnsi="Times New Roman"/>
                <w:spacing w:val="-5"/>
                <w:sz w:val="22"/>
                <w:szCs w:val="22"/>
                <w:lang w:val="ru-RU"/>
              </w:rPr>
              <w:t>от 8 до 30 дней</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901A6" w:rsidRPr="00FD1704" w:rsidRDefault="003901A6" w:rsidP="009723E9">
            <w:pPr>
              <w:pStyle w:val="000Normal"/>
              <w:spacing w:before="0" w:after="0" w:line="240" w:lineRule="auto"/>
              <w:ind w:right="-21"/>
              <w:jc w:val="center"/>
              <w:rPr>
                <w:rFonts w:ascii="Times New Roman" w:hAnsi="Times New Roman"/>
                <w:spacing w:val="-5"/>
                <w:sz w:val="22"/>
                <w:szCs w:val="22"/>
                <w:lang w:val="ru-RU"/>
              </w:rPr>
            </w:pPr>
            <w:r w:rsidRPr="00FD1704">
              <w:rPr>
                <w:rFonts w:ascii="Times New Roman" w:hAnsi="Times New Roman"/>
                <w:spacing w:val="-5"/>
                <w:sz w:val="22"/>
                <w:szCs w:val="22"/>
                <w:lang w:val="ru-RU"/>
              </w:rPr>
              <w:t>от 31 до 90 дней</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901A6" w:rsidRPr="00FD1704" w:rsidRDefault="003901A6" w:rsidP="009723E9">
            <w:pPr>
              <w:pStyle w:val="000Normal"/>
              <w:spacing w:before="0" w:after="0" w:line="240" w:lineRule="auto"/>
              <w:ind w:right="-21"/>
              <w:jc w:val="center"/>
              <w:rPr>
                <w:rFonts w:ascii="Times New Roman" w:hAnsi="Times New Roman"/>
                <w:spacing w:val="-5"/>
                <w:sz w:val="22"/>
                <w:szCs w:val="22"/>
                <w:lang w:val="ru-RU"/>
              </w:rPr>
            </w:pPr>
            <w:r w:rsidRPr="00FD1704">
              <w:rPr>
                <w:rFonts w:ascii="Times New Roman" w:hAnsi="Times New Roman"/>
                <w:spacing w:val="-5"/>
                <w:sz w:val="22"/>
                <w:szCs w:val="22"/>
                <w:lang w:val="ru-RU"/>
              </w:rPr>
              <w:t>от 91 до 180 дней</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901A6" w:rsidRPr="00FD1704" w:rsidRDefault="003901A6" w:rsidP="009723E9">
            <w:pPr>
              <w:pStyle w:val="000Normal"/>
              <w:spacing w:before="0" w:after="0" w:line="240" w:lineRule="auto"/>
              <w:ind w:right="-21"/>
              <w:jc w:val="center"/>
              <w:rPr>
                <w:rFonts w:ascii="Times New Roman" w:hAnsi="Times New Roman"/>
                <w:spacing w:val="-5"/>
                <w:sz w:val="22"/>
                <w:szCs w:val="22"/>
                <w:lang w:val="ru-RU"/>
              </w:rPr>
            </w:pPr>
            <w:r w:rsidRPr="00FD1704">
              <w:rPr>
                <w:rFonts w:ascii="Times New Roman" w:hAnsi="Times New Roman"/>
                <w:spacing w:val="-5"/>
                <w:sz w:val="22"/>
                <w:szCs w:val="22"/>
                <w:lang w:val="ru-RU"/>
              </w:rPr>
              <w:t>свыше 180 дней</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901A6" w:rsidRPr="00FD1704" w:rsidRDefault="003901A6" w:rsidP="009723E9">
            <w:pPr>
              <w:pStyle w:val="000Normal"/>
              <w:spacing w:before="0" w:after="0" w:line="240" w:lineRule="auto"/>
              <w:ind w:right="-21"/>
              <w:jc w:val="center"/>
              <w:rPr>
                <w:rFonts w:ascii="Times New Roman" w:hAnsi="Times New Roman"/>
                <w:spacing w:val="-5"/>
                <w:sz w:val="22"/>
                <w:szCs w:val="22"/>
                <w:lang w:val="ru-RU"/>
              </w:rPr>
            </w:pPr>
            <w:r w:rsidRPr="00FD1704">
              <w:rPr>
                <w:rFonts w:ascii="Times New Roman" w:hAnsi="Times New Roman"/>
                <w:spacing w:val="-5"/>
                <w:sz w:val="22"/>
                <w:szCs w:val="22"/>
                <w:lang w:val="ru-RU"/>
              </w:rPr>
              <w:t>всего</w:t>
            </w:r>
          </w:p>
        </w:tc>
      </w:tr>
      <w:tr w:rsidR="002B2D91" w:rsidRPr="00FD1704" w:rsidTr="003D7B6E">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2B2D91" w:rsidRPr="00FD1704" w:rsidRDefault="002B2D91" w:rsidP="00F50456">
            <w:pPr>
              <w:pStyle w:val="000Normal"/>
              <w:spacing w:before="0" w:after="0" w:line="240" w:lineRule="auto"/>
              <w:ind w:right="-21"/>
              <w:jc w:val="left"/>
              <w:rPr>
                <w:rFonts w:ascii="Times New Roman" w:hAnsi="Times New Roman"/>
                <w:spacing w:val="-5"/>
                <w:sz w:val="22"/>
                <w:szCs w:val="22"/>
                <w:lang w:val="ru-RU"/>
              </w:rPr>
            </w:pPr>
            <w:r w:rsidRPr="00FD1704">
              <w:rPr>
                <w:rFonts w:ascii="Times New Roman" w:hAnsi="Times New Roman"/>
                <w:spacing w:val="-5"/>
                <w:sz w:val="22"/>
                <w:szCs w:val="22"/>
                <w:lang w:val="ru-RU"/>
              </w:rPr>
              <w:t>юридические лица</w:t>
            </w:r>
          </w:p>
        </w:tc>
        <w:tc>
          <w:tcPr>
            <w:tcW w:w="1134" w:type="dxa"/>
            <w:tcBorders>
              <w:top w:val="nil"/>
              <w:left w:val="nil"/>
              <w:bottom w:val="single" w:sz="4" w:space="0" w:color="auto"/>
              <w:right w:val="single" w:sz="4" w:space="0" w:color="auto"/>
            </w:tcBorders>
            <w:shd w:val="clear" w:color="auto" w:fill="auto"/>
            <w:noWrap/>
            <w:vAlign w:val="bottom"/>
            <w:hideMark/>
          </w:tcPr>
          <w:p w:rsidR="002B2D91" w:rsidRPr="00FD1704" w:rsidRDefault="002B2D91" w:rsidP="002B2D91">
            <w:pPr>
              <w:pStyle w:val="000Normal"/>
              <w:spacing w:before="0" w:after="0" w:line="240" w:lineRule="auto"/>
              <w:ind w:right="-21"/>
              <w:jc w:val="right"/>
              <w:rPr>
                <w:rFonts w:ascii="Times New Roman" w:hAnsi="Times New Roman"/>
                <w:spacing w:val="-5"/>
                <w:sz w:val="22"/>
                <w:szCs w:val="22"/>
                <w:lang w:val="ru-RU"/>
              </w:rPr>
            </w:pPr>
            <w:r w:rsidRPr="00FD1704">
              <w:rPr>
                <w:rFonts w:ascii="Times New Roman" w:hAnsi="Times New Roman"/>
                <w:spacing w:val="-5"/>
                <w:sz w:val="22"/>
                <w:szCs w:val="22"/>
                <w:lang w:val="ru-RU"/>
              </w:rPr>
              <w:t>20 970</w:t>
            </w:r>
          </w:p>
        </w:tc>
        <w:tc>
          <w:tcPr>
            <w:tcW w:w="1276" w:type="dxa"/>
            <w:tcBorders>
              <w:top w:val="nil"/>
              <w:left w:val="nil"/>
              <w:bottom w:val="single" w:sz="4" w:space="0" w:color="auto"/>
              <w:right w:val="single" w:sz="4" w:space="0" w:color="auto"/>
            </w:tcBorders>
            <w:shd w:val="clear" w:color="auto" w:fill="auto"/>
            <w:noWrap/>
            <w:vAlign w:val="bottom"/>
            <w:hideMark/>
          </w:tcPr>
          <w:p w:rsidR="002B2D91" w:rsidRPr="00FD1704" w:rsidRDefault="002B2D91" w:rsidP="002B2D91">
            <w:pPr>
              <w:pStyle w:val="000Normal"/>
              <w:spacing w:before="0" w:after="0" w:line="240" w:lineRule="auto"/>
              <w:ind w:right="-21"/>
              <w:jc w:val="right"/>
              <w:rPr>
                <w:rFonts w:ascii="Times New Roman" w:hAnsi="Times New Roman"/>
                <w:spacing w:val="-5"/>
                <w:sz w:val="22"/>
                <w:szCs w:val="22"/>
                <w:lang w:val="ru-RU"/>
              </w:rPr>
            </w:pPr>
            <w:r w:rsidRPr="00FD1704">
              <w:rPr>
                <w:rFonts w:ascii="Times New Roman" w:hAnsi="Times New Roman"/>
                <w:spacing w:val="-5"/>
                <w:sz w:val="22"/>
                <w:szCs w:val="22"/>
                <w:lang w:val="ru-RU"/>
              </w:rPr>
              <w:t>2 147</w:t>
            </w:r>
          </w:p>
        </w:tc>
        <w:tc>
          <w:tcPr>
            <w:tcW w:w="1134" w:type="dxa"/>
            <w:tcBorders>
              <w:top w:val="nil"/>
              <w:left w:val="nil"/>
              <w:bottom w:val="single" w:sz="4" w:space="0" w:color="auto"/>
              <w:right w:val="single" w:sz="4" w:space="0" w:color="auto"/>
            </w:tcBorders>
            <w:shd w:val="clear" w:color="auto" w:fill="auto"/>
            <w:noWrap/>
            <w:vAlign w:val="bottom"/>
            <w:hideMark/>
          </w:tcPr>
          <w:p w:rsidR="002B2D91" w:rsidRPr="00FD1704" w:rsidRDefault="002B2D91" w:rsidP="002B2D91">
            <w:pPr>
              <w:pStyle w:val="000Normal"/>
              <w:spacing w:before="0" w:after="0" w:line="240" w:lineRule="auto"/>
              <w:ind w:right="-21"/>
              <w:jc w:val="right"/>
              <w:rPr>
                <w:rFonts w:ascii="Times New Roman" w:hAnsi="Times New Roman"/>
                <w:spacing w:val="-5"/>
                <w:sz w:val="22"/>
                <w:szCs w:val="22"/>
                <w:lang w:val="ru-RU"/>
              </w:rPr>
            </w:pPr>
            <w:r w:rsidRPr="00FD1704">
              <w:rPr>
                <w:rFonts w:ascii="Times New Roman" w:hAnsi="Times New Roman"/>
                <w:spacing w:val="-5"/>
                <w:sz w:val="22"/>
                <w:szCs w:val="22"/>
                <w:lang w:val="ru-RU"/>
              </w:rPr>
              <w:t>99 775</w:t>
            </w:r>
          </w:p>
        </w:tc>
        <w:tc>
          <w:tcPr>
            <w:tcW w:w="992" w:type="dxa"/>
            <w:tcBorders>
              <w:top w:val="nil"/>
              <w:left w:val="nil"/>
              <w:bottom w:val="single" w:sz="4" w:space="0" w:color="auto"/>
              <w:right w:val="single" w:sz="4" w:space="0" w:color="auto"/>
            </w:tcBorders>
            <w:shd w:val="clear" w:color="auto" w:fill="auto"/>
            <w:noWrap/>
            <w:vAlign w:val="bottom"/>
            <w:hideMark/>
          </w:tcPr>
          <w:p w:rsidR="002B2D91" w:rsidRPr="00FD1704" w:rsidRDefault="002B2D91" w:rsidP="002B2D91">
            <w:pPr>
              <w:pStyle w:val="000Normal"/>
              <w:spacing w:before="0" w:after="0" w:line="240" w:lineRule="auto"/>
              <w:ind w:right="-21"/>
              <w:jc w:val="right"/>
              <w:rPr>
                <w:rFonts w:ascii="Times New Roman" w:hAnsi="Times New Roman"/>
                <w:spacing w:val="-5"/>
                <w:sz w:val="22"/>
                <w:szCs w:val="22"/>
                <w:lang w:val="ru-RU"/>
              </w:rPr>
            </w:pPr>
            <w:r w:rsidRPr="00FD1704">
              <w:rPr>
                <w:rFonts w:ascii="Times New Roman" w:hAnsi="Times New Roman"/>
                <w:spacing w:val="-5"/>
                <w:sz w:val="22"/>
                <w:szCs w:val="22"/>
                <w:lang w:val="ru-RU"/>
              </w:rPr>
              <w:t>69 865</w:t>
            </w:r>
          </w:p>
        </w:tc>
        <w:tc>
          <w:tcPr>
            <w:tcW w:w="1134" w:type="dxa"/>
            <w:tcBorders>
              <w:top w:val="nil"/>
              <w:left w:val="nil"/>
              <w:bottom w:val="single" w:sz="4" w:space="0" w:color="auto"/>
              <w:right w:val="single" w:sz="4" w:space="0" w:color="auto"/>
            </w:tcBorders>
            <w:shd w:val="clear" w:color="auto" w:fill="auto"/>
            <w:noWrap/>
            <w:vAlign w:val="bottom"/>
            <w:hideMark/>
          </w:tcPr>
          <w:p w:rsidR="002B2D91" w:rsidRPr="00FD1704" w:rsidRDefault="002B2D91" w:rsidP="002B2D91">
            <w:pPr>
              <w:pStyle w:val="000Normal"/>
              <w:spacing w:before="0" w:after="0" w:line="240" w:lineRule="auto"/>
              <w:ind w:right="-21"/>
              <w:jc w:val="right"/>
              <w:rPr>
                <w:rFonts w:ascii="Times New Roman" w:hAnsi="Times New Roman"/>
                <w:spacing w:val="-5"/>
                <w:sz w:val="22"/>
                <w:szCs w:val="22"/>
                <w:lang w:val="ru-RU"/>
              </w:rPr>
            </w:pPr>
            <w:r w:rsidRPr="00FD1704">
              <w:rPr>
                <w:rFonts w:ascii="Times New Roman" w:hAnsi="Times New Roman"/>
                <w:spacing w:val="-5"/>
                <w:sz w:val="22"/>
                <w:szCs w:val="22"/>
                <w:lang w:val="ru-RU"/>
              </w:rPr>
              <w:t>1 802</w:t>
            </w:r>
          </w:p>
        </w:tc>
        <w:tc>
          <w:tcPr>
            <w:tcW w:w="1134" w:type="dxa"/>
            <w:tcBorders>
              <w:top w:val="nil"/>
              <w:left w:val="nil"/>
              <w:bottom w:val="single" w:sz="4" w:space="0" w:color="auto"/>
              <w:right w:val="single" w:sz="4" w:space="0" w:color="auto"/>
            </w:tcBorders>
            <w:shd w:val="clear" w:color="auto" w:fill="auto"/>
            <w:noWrap/>
            <w:vAlign w:val="bottom"/>
            <w:hideMark/>
          </w:tcPr>
          <w:p w:rsidR="002B2D91" w:rsidRPr="00FD1704" w:rsidRDefault="002B2D91" w:rsidP="002B2D91">
            <w:pPr>
              <w:pStyle w:val="000Normal"/>
              <w:spacing w:before="0" w:after="0" w:line="240" w:lineRule="auto"/>
              <w:ind w:right="-21"/>
              <w:jc w:val="right"/>
              <w:rPr>
                <w:rFonts w:ascii="Times New Roman" w:hAnsi="Times New Roman"/>
                <w:spacing w:val="-5"/>
                <w:sz w:val="22"/>
                <w:szCs w:val="22"/>
                <w:lang w:val="ru-RU"/>
              </w:rPr>
            </w:pPr>
            <w:r w:rsidRPr="00FD1704">
              <w:rPr>
                <w:rFonts w:ascii="Times New Roman" w:hAnsi="Times New Roman"/>
                <w:spacing w:val="-5"/>
                <w:sz w:val="22"/>
                <w:szCs w:val="22"/>
                <w:lang w:val="ru-RU"/>
              </w:rPr>
              <w:t>194 559</w:t>
            </w:r>
          </w:p>
        </w:tc>
      </w:tr>
      <w:tr w:rsidR="002B2D91" w:rsidRPr="00FD1704" w:rsidTr="003D7B6E">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2B2D91" w:rsidRPr="00FD1704" w:rsidRDefault="002B2D91" w:rsidP="00F50456">
            <w:pPr>
              <w:pStyle w:val="000Normal"/>
              <w:spacing w:before="0" w:after="0" w:line="240" w:lineRule="auto"/>
              <w:ind w:right="-21"/>
              <w:jc w:val="left"/>
              <w:rPr>
                <w:rFonts w:ascii="Times New Roman" w:hAnsi="Times New Roman"/>
                <w:spacing w:val="-5"/>
                <w:sz w:val="22"/>
                <w:szCs w:val="22"/>
                <w:lang w:val="ru-RU"/>
              </w:rPr>
            </w:pPr>
            <w:r w:rsidRPr="00FD1704">
              <w:rPr>
                <w:rFonts w:ascii="Times New Roman" w:hAnsi="Times New Roman"/>
                <w:spacing w:val="-5"/>
                <w:sz w:val="22"/>
                <w:szCs w:val="22"/>
                <w:lang w:val="ru-RU"/>
              </w:rPr>
              <w:t>физические лица</w:t>
            </w:r>
          </w:p>
        </w:tc>
        <w:tc>
          <w:tcPr>
            <w:tcW w:w="1134" w:type="dxa"/>
            <w:tcBorders>
              <w:top w:val="nil"/>
              <w:left w:val="nil"/>
              <w:bottom w:val="single" w:sz="4" w:space="0" w:color="auto"/>
              <w:right w:val="single" w:sz="4" w:space="0" w:color="auto"/>
            </w:tcBorders>
            <w:shd w:val="clear" w:color="auto" w:fill="auto"/>
            <w:noWrap/>
            <w:vAlign w:val="bottom"/>
            <w:hideMark/>
          </w:tcPr>
          <w:p w:rsidR="002B2D91" w:rsidRPr="00FD1704" w:rsidRDefault="002B2D91" w:rsidP="002B2D91">
            <w:pPr>
              <w:pStyle w:val="000Normal"/>
              <w:spacing w:before="0" w:after="0" w:line="240" w:lineRule="auto"/>
              <w:ind w:right="-21"/>
              <w:jc w:val="right"/>
              <w:rPr>
                <w:rFonts w:ascii="Times New Roman" w:hAnsi="Times New Roman"/>
                <w:spacing w:val="-5"/>
                <w:sz w:val="22"/>
                <w:szCs w:val="22"/>
                <w:lang w:val="ru-RU"/>
              </w:rPr>
            </w:pPr>
            <w:r w:rsidRPr="00FD1704">
              <w:rPr>
                <w:rFonts w:ascii="Times New Roman" w:hAnsi="Times New Roman"/>
                <w:spacing w:val="-5"/>
                <w:sz w:val="22"/>
                <w:szCs w:val="22"/>
                <w:lang w:val="ru-RU"/>
              </w:rPr>
              <w:t>2 071</w:t>
            </w:r>
          </w:p>
        </w:tc>
        <w:tc>
          <w:tcPr>
            <w:tcW w:w="1276" w:type="dxa"/>
            <w:tcBorders>
              <w:top w:val="nil"/>
              <w:left w:val="nil"/>
              <w:bottom w:val="single" w:sz="4" w:space="0" w:color="auto"/>
              <w:right w:val="single" w:sz="4" w:space="0" w:color="auto"/>
            </w:tcBorders>
            <w:shd w:val="clear" w:color="auto" w:fill="auto"/>
            <w:noWrap/>
            <w:vAlign w:val="bottom"/>
            <w:hideMark/>
          </w:tcPr>
          <w:p w:rsidR="002B2D91" w:rsidRPr="00FD1704" w:rsidRDefault="002B2D91" w:rsidP="002B2D91">
            <w:pPr>
              <w:pStyle w:val="000Normal"/>
              <w:spacing w:before="0" w:after="0" w:line="240" w:lineRule="auto"/>
              <w:ind w:right="-21"/>
              <w:jc w:val="right"/>
              <w:rPr>
                <w:rFonts w:ascii="Times New Roman" w:hAnsi="Times New Roman"/>
                <w:spacing w:val="-5"/>
                <w:sz w:val="22"/>
                <w:szCs w:val="22"/>
                <w:lang w:val="ru-RU"/>
              </w:rPr>
            </w:pPr>
            <w:r w:rsidRPr="00FD1704">
              <w:rPr>
                <w:rFonts w:ascii="Times New Roman" w:hAnsi="Times New Roman"/>
                <w:spacing w:val="-5"/>
                <w:sz w:val="22"/>
                <w:szCs w:val="22"/>
                <w:lang w:val="ru-RU"/>
              </w:rPr>
              <w:t>3 457</w:t>
            </w:r>
          </w:p>
        </w:tc>
        <w:tc>
          <w:tcPr>
            <w:tcW w:w="1134" w:type="dxa"/>
            <w:tcBorders>
              <w:top w:val="nil"/>
              <w:left w:val="nil"/>
              <w:bottom w:val="single" w:sz="4" w:space="0" w:color="auto"/>
              <w:right w:val="single" w:sz="4" w:space="0" w:color="auto"/>
            </w:tcBorders>
            <w:shd w:val="clear" w:color="auto" w:fill="auto"/>
            <w:noWrap/>
            <w:vAlign w:val="bottom"/>
            <w:hideMark/>
          </w:tcPr>
          <w:p w:rsidR="002B2D91" w:rsidRPr="00FD1704" w:rsidRDefault="002B2D91" w:rsidP="002B2D91">
            <w:pPr>
              <w:pStyle w:val="000Normal"/>
              <w:spacing w:before="0" w:after="0" w:line="240" w:lineRule="auto"/>
              <w:ind w:right="-21"/>
              <w:jc w:val="right"/>
              <w:rPr>
                <w:rFonts w:ascii="Times New Roman" w:hAnsi="Times New Roman"/>
                <w:spacing w:val="-5"/>
                <w:sz w:val="22"/>
                <w:szCs w:val="22"/>
                <w:lang w:val="ru-RU"/>
              </w:rPr>
            </w:pPr>
            <w:r w:rsidRPr="00FD1704">
              <w:rPr>
                <w:rFonts w:ascii="Times New Roman" w:hAnsi="Times New Roman"/>
                <w:spacing w:val="-5"/>
                <w:sz w:val="22"/>
                <w:szCs w:val="22"/>
                <w:lang w:val="ru-RU"/>
              </w:rPr>
              <w:t>4 999</w:t>
            </w:r>
          </w:p>
        </w:tc>
        <w:tc>
          <w:tcPr>
            <w:tcW w:w="992" w:type="dxa"/>
            <w:tcBorders>
              <w:top w:val="nil"/>
              <w:left w:val="nil"/>
              <w:bottom w:val="single" w:sz="4" w:space="0" w:color="auto"/>
              <w:right w:val="single" w:sz="4" w:space="0" w:color="auto"/>
            </w:tcBorders>
            <w:shd w:val="clear" w:color="auto" w:fill="auto"/>
            <w:noWrap/>
            <w:vAlign w:val="bottom"/>
            <w:hideMark/>
          </w:tcPr>
          <w:p w:rsidR="002B2D91" w:rsidRPr="00FD1704" w:rsidRDefault="002B2D91" w:rsidP="002B2D91">
            <w:pPr>
              <w:pStyle w:val="000Normal"/>
              <w:spacing w:before="0" w:after="0" w:line="240" w:lineRule="auto"/>
              <w:ind w:right="-21"/>
              <w:jc w:val="right"/>
              <w:rPr>
                <w:rFonts w:ascii="Times New Roman" w:hAnsi="Times New Roman"/>
                <w:spacing w:val="-5"/>
                <w:sz w:val="22"/>
                <w:szCs w:val="22"/>
                <w:lang w:val="ru-RU"/>
              </w:rPr>
            </w:pPr>
            <w:r w:rsidRPr="00FD1704">
              <w:rPr>
                <w:rFonts w:ascii="Times New Roman" w:hAnsi="Times New Roman"/>
                <w:spacing w:val="-5"/>
                <w:sz w:val="22"/>
                <w:szCs w:val="22"/>
                <w:lang w:val="ru-RU"/>
              </w:rPr>
              <w:t>5 620</w:t>
            </w:r>
          </w:p>
        </w:tc>
        <w:tc>
          <w:tcPr>
            <w:tcW w:w="1134" w:type="dxa"/>
            <w:tcBorders>
              <w:top w:val="nil"/>
              <w:left w:val="nil"/>
              <w:bottom w:val="single" w:sz="4" w:space="0" w:color="auto"/>
              <w:right w:val="single" w:sz="4" w:space="0" w:color="auto"/>
            </w:tcBorders>
            <w:shd w:val="clear" w:color="auto" w:fill="auto"/>
            <w:noWrap/>
            <w:vAlign w:val="bottom"/>
            <w:hideMark/>
          </w:tcPr>
          <w:p w:rsidR="002B2D91" w:rsidRPr="00FD1704" w:rsidRDefault="002B2D91" w:rsidP="002B2D91">
            <w:pPr>
              <w:pStyle w:val="000Normal"/>
              <w:spacing w:before="0" w:after="0" w:line="240" w:lineRule="auto"/>
              <w:ind w:right="-21"/>
              <w:jc w:val="right"/>
              <w:rPr>
                <w:rFonts w:ascii="Times New Roman" w:hAnsi="Times New Roman"/>
                <w:spacing w:val="-5"/>
                <w:sz w:val="22"/>
                <w:szCs w:val="22"/>
                <w:lang w:val="ru-RU"/>
              </w:rPr>
            </w:pPr>
            <w:r w:rsidRPr="00FD1704">
              <w:rPr>
                <w:rFonts w:ascii="Times New Roman" w:hAnsi="Times New Roman"/>
                <w:spacing w:val="-5"/>
                <w:sz w:val="22"/>
                <w:szCs w:val="22"/>
                <w:lang w:val="ru-RU"/>
              </w:rPr>
              <w:t>7 315</w:t>
            </w:r>
          </w:p>
        </w:tc>
        <w:tc>
          <w:tcPr>
            <w:tcW w:w="1134" w:type="dxa"/>
            <w:tcBorders>
              <w:top w:val="nil"/>
              <w:left w:val="nil"/>
              <w:bottom w:val="single" w:sz="4" w:space="0" w:color="auto"/>
              <w:right w:val="single" w:sz="4" w:space="0" w:color="auto"/>
            </w:tcBorders>
            <w:shd w:val="clear" w:color="auto" w:fill="auto"/>
            <w:noWrap/>
            <w:vAlign w:val="bottom"/>
            <w:hideMark/>
          </w:tcPr>
          <w:p w:rsidR="002B2D91" w:rsidRPr="00FD1704" w:rsidRDefault="002B2D91" w:rsidP="002B2D91">
            <w:pPr>
              <w:pStyle w:val="000Normal"/>
              <w:spacing w:before="0" w:after="0" w:line="240" w:lineRule="auto"/>
              <w:ind w:right="-21"/>
              <w:jc w:val="right"/>
              <w:rPr>
                <w:rFonts w:ascii="Times New Roman" w:hAnsi="Times New Roman"/>
                <w:spacing w:val="-5"/>
                <w:sz w:val="22"/>
                <w:szCs w:val="22"/>
                <w:lang w:val="ru-RU"/>
              </w:rPr>
            </w:pPr>
            <w:r w:rsidRPr="00FD1704">
              <w:rPr>
                <w:rFonts w:ascii="Times New Roman" w:hAnsi="Times New Roman"/>
                <w:spacing w:val="-5"/>
                <w:sz w:val="22"/>
                <w:szCs w:val="22"/>
                <w:lang w:val="ru-RU"/>
              </w:rPr>
              <w:t>23 462</w:t>
            </w:r>
          </w:p>
        </w:tc>
      </w:tr>
      <w:tr w:rsidR="002B2D91" w:rsidRPr="00FD1704" w:rsidTr="003D7B6E">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2B2D91" w:rsidRPr="00FD1704" w:rsidRDefault="002B2D91" w:rsidP="00F50456">
            <w:pPr>
              <w:pStyle w:val="000Normal"/>
              <w:spacing w:before="0" w:after="0" w:line="240" w:lineRule="auto"/>
              <w:ind w:right="-21"/>
              <w:jc w:val="left"/>
              <w:rPr>
                <w:rFonts w:ascii="Times New Roman" w:hAnsi="Times New Roman"/>
                <w:b/>
                <w:spacing w:val="-5"/>
                <w:sz w:val="22"/>
                <w:szCs w:val="22"/>
                <w:lang w:val="ru-RU"/>
              </w:rPr>
            </w:pPr>
            <w:r w:rsidRPr="00FD1704">
              <w:rPr>
                <w:rFonts w:ascii="Times New Roman" w:hAnsi="Times New Roman"/>
                <w:b/>
                <w:spacing w:val="-5"/>
                <w:sz w:val="22"/>
                <w:szCs w:val="22"/>
                <w:lang w:val="ru-RU"/>
              </w:rPr>
              <w:t> Итого</w:t>
            </w:r>
          </w:p>
        </w:tc>
        <w:tc>
          <w:tcPr>
            <w:tcW w:w="1134" w:type="dxa"/>
            <w:tcBorders>
              <w:top w:val="nil"/>
              <w:left w:val="nil"/>
              <w:bottom w:val="single" w:sz="4" w:space="0" w:color="auto"/>
              <w:right w:val="single" w:sz="4" w:space="0" w:color="auto"/>
            </w:tcBorders>
            <w:shd w:val="clear" w:color="auto" w:fill="auto"/>
            <w:noWrap/>
            <w:vAlign w:val="bottom"/>
            <w:hideMark/>
          </w:tcPr>
          <w:p w:rsidR="002B2D91" w:rsidRPr="00FD1704" w:rsidRDefault="002B2D91" w:rsidP="002B2D91">
            <w:pPr>
              <w:pStyle w:val="000Normal"/>
              <w:spacing w:before="0" w:after="0" w:line="240" w:lineRule="auto"/>
              <w:ind w:right="-21"/>
              <w:jc w:val="right"/>
              <w:rPr>
                <w:rFonts w:ascii="Times New Roman" w:hAnsi="Times New Roman"/>
                <w:b/>
                <w:spacing w:val="-5"/>
                <w:sz w:val="22"/>
                <w:szCs w:val="22"/>
                <w:lang w:val="ru-RU"/>
              </w:rPr>
            </w:pPr>
            <w:r w:rsidRPr="00FD1704">
              <w:rPr>
                <w:rFonts w:ascii="Times New Roman" w:hAnsi="Times New Roman"/>
                <w:b/>
                <w:spacing w:val="-5"/>
                <w:sz w:val="22"/>
                <w:szCs w:val="22"/>
                <w:lang w:val="ru-RU"/>
              </w:rPr>
              <w:t>23 041</w:t>
            </w:r>
          </w:p>
        </w:tc>
        <w:tc>
          <w:tcPr>
            <w:tcW w:w="1276" w:type="dxa"/>
            <w:tcBorders>
              <w:top w:val="nil"/>
              <w:left w:val="nil"/>
              <w:bottom w:val="single" w:sz="4" w:space="0" w:color="auto"/>
              <w:right w:val="single" w:sz="4" w:space="0" w:color="auto"/>
            </w:tcBorders>
            <w:shd w:val="clear" w:color="auto" w:fill="auto"/>
            <w:noWrap/>
            <w:vAlign w:val="bottom"/>
            <w:hideMark/>
          </w:tcPr>
          <w:p w:rsidR="002B2D91" w:rsidRPr="00FD1704" w:rsidRDefault="002B2D91" w:rsidP="002B2D91">
            <w:pPr>
              <w:pStyle w:val="000Normal"/>
              <w:spacing w:before="0" w:after="0" w:line="240" w:lineRule="auto"/>
              <w:ind w:right="-21"/>
              <w:jc w:val="right"/>
              <w:rPr>
                <w:rFonts w:ascii="Times New Roman" w:hAnsi="Times New Roman"/>
                <w:b/>
                <w:spacing w:val="-5"/>
                <w:sz w:val="22"/>
                <w:szCs w:val="22"/>
                <w:lang w:val="ru-RU"/>
              </w:rPr>
            </w:pPr>
            <w:r w:rsidRPr="00FD1704">
              <w:rPr>
                <w:rFonts w:ascii="Times New Roman" w:hAnsi="Times New Roman"/>
                <w:b/>
                <w:spacing w:val="-5"/>
                <w:sz w:val="22"/>
                <w:szCs w:val="22"/>
                <w:lang w:val="ru-RU"/>
              </w:rPr>
              <w:t>5 604</w:t>
            </w:r>
          </w:p>
        </w:tc>
        <w:tc>
          <w:tcPr>
            <w:tcW w:w="1134" w:type="dxa"/>
            <w:tcBorders>
              <w:top w:val="nil"/>
              <w:left w:val="nil"/>
              <w:bottom w:val="single" w:sz="4" w:space="0" w:color="auto"/>
              <w:right w:val="single" w:sz="4" w:space="0" w:color="auto"/>
            </w:tcBorders>
            <w:shd w:val="clear" w:color="auto" w:fill="auto"/>
            <w:noWrap/>
            <w:vAlign w:val="bottom"/>
            <w:hideMark/>
          </w:tcPr>
          <w:p w:rsidR="002B2D91" w:rsidRPr="00FD1704" w:rsidRDefault="002B2D91" w:rsidP="002B2D91">
            <w:pPr>
              <w:pStyle w:val="000Normal"/>
              <w:spacing w:before="0" w:after="0" w:line="240" w:lineRule="auto"/>
              <w:ind w:right="-21"/>
              <w:jc w:val="right"/>
              <w:rPr>
                <w:rFonts w:ascii="Times New Roman" w:hAnsi="Times New Roman"/>
                <w:b/>
                <w:spacing w:val="-5"/>
                <w:sz w:val="22"/>
                <w:szCs w:val="22"/>
                <w:lang w:val="ru-RU"/>
              </w:rPr>
            </w:pPr>
            <w:r w:rsidRPr="00FD1704">
              <w:rPr>
                <w:rFonts w:ascii="Times New Roman" w:hAnsi="Times New Roman"/>
                <w:b/>
                <w:spacing w:val="-5"/>
                <w:sz w:val="22"/>
                <w:szCs w:val="22"/>
                <w:lang w:val="ru-RU"/>
              </w:rPr>
              <w:t>104 774</w:t>
            </w:r>
          </w:p>
        </w:tc>
        <w:tc>
          <w:tcPr>
            <w:tcW w:w="992" w:type="dxa"/>
            <w:tcBorders>
              <w:top w:val="nil"/>
              <w:left w:val="nil"/>
              <w:bottom w:val="single" w:sz="4" w:space="0" w:color="auto"/>
              <w:right w:val="single" w:sz="4" w:space="0" w:color="auto"/>
            </w:tcBorders>
            <w:shd w:val="clear" w:color="auto" w:fill="auto"/>
            <w:noWrap/>
            <w:vAlign w:val="bottom"/>
            <w:hideMark/>
          </w:tcPr>
          <w:p w:rsidR="002B2D91" w:rsidRPr="00FD1704" w:rsidRDefault="002B2D91" w:rsidP="002B2D91">
            <w:pPr>
              <w:pStyle w:val="000Normal"/>
              <w:spacing w:before="0" w:after="0" w:line="240" w:lineRule="auto"/>
              <w:ind w:right="-21"/>
              <w:jc w:val="right"/>
              <w:rPr>
                <w:rFonts w:ascii="Times New Roman" w:hAnsi="Times New Roman"/>
                <w:b/>
                <w:spacing w:val="-5"/>
                <w:sz w:val="22"/>
                <w:szCs w:val="22"/>
                <w:lang w:val="ru-RU"/>
              </w:rPr>
            </w:pPr>
            <w:r w:rsidRPr="00FD1704">
              <w:rPr>
                <w:rFonts w:ascii="Times New Roman" w:hAnsi="Times New Roman"/>
                <w:b/>
                <w:spacing w:val="-5"/>
                <w:sz w:val="22"/>
                <w:szCs w:val="22"/>
                <w:lang w:val="ru-RU"/>
              </w:rPr>
              <w:t>75 485</w:t>
            </w:r>
          </w:p>
        </w:tc>
        <w:tc>
          <w:tcPr>
            <w:tcW w:w="1134" w:type="dxa"/>
            <w:tcBorders>
              <w:top w:val="nil"/>
              <w:left w:val="nil"/>
              <w:bottom w:val="single" w:sz="4" w:space="0" w:color="auto"/>
              <w:right w:val="single" w:sz="4" w:space="0" w:color="auto"/>
            </w:tcBorders>
            <w:shd w:val="clear" w:color="auto" w:fill="auto"/>
            <w:noWrap/>
            <w:vAlign w:val="bottom"/>
            <w:hideMark/>
          </w:tcPr>
          <w:p w:rsidR="002B2D91" w:rsidRPr="00FD1704" w:rsidRDefault="002B2D91" w:rsidP="002B2D91">
            <w:pPr>
              <w:pStyle w:val="000Normal"/>
              <w:spacing w:before="0" w:after="0" w:line="240" w:lineRule="auto"/>
              <w:ind w:right="-21"/>
              <w:jc w:val="right"/>
              <w:rPr>
                <w:rFonts w:ascii="Times New Roman" w:hAnsi="Times New Roman"/>
                <w:b/>
                <w:spacing w:val="-5"/>
                <w:sz w:val="22"/>
                <w:szCs w:val="22"/>
                <w:lang w:val="ru-RU"/>
              </w:rPr>
            </w:pPr>
            <w:r w:rsidRPr="00FD1704">
              <w:rPr>
                <w:rFonts w:ascii="Times New Roman" w:hAnsi="Times New Roman"/>
                <w:b/>
                <w:spacing w:val="-5"/>
                <w:sz w:val="22"/>
                <w:szCs w:val="22"/>
                <w:lang w:val="ru-RU"/>
              </w:rPr>
              <w:t>9 117</w:t>
            </w:r>
          </w:p>
        </w:tc>
        <w:tc>
          <w:tcPr>
            <w:tcW w:w="1134" w:type="dxa"/>
            <w:tcBorders>
              <w:top w:val="nil"/>
              <w:left w:val="nil"/>
              <w:bottom w:val="single" w:sz="4" w:space="0" w:color="auto"/>
              <w:right w:val="single" w:sz="4" w:space="0" w:color="auto"/>
            </w:tcBorders>
            <w:shd w:val="clear" w:color="auto" w:fill="auto"/>
            <w:noWrap/>
            <w:vAlign w:val="bottom"/>
            <w:hideMark/>
          </w:tcPr>
          <w:p w:rsidR="002B2D91" w:rsidRPr="00FD1704" w:rsidRDefault="002B2D91" w:rsidP="002B2D91">
            <w:pPr>
              <w:pStyle w:val="000Normal"/>
              <w:spacing w:before="0" w:after="0" w:line="240" w:lineRule="auto"/>
              <w:ind w:right="-21"/>
              <w:jc w:val="right"/>
              <w:rPr>
                <w:rFonts w:ascii="Times New Roman" w:hAnsi="Times New Roman"/>
                <w:b/>
                <w:spacing w:val="-5"/>
                <w:sz w:val="22"/>
                <w:szCs w:val="22"/>
                <w:lang w:val="ru-RU"/>
              </w:rPr>
            </w:pPr>
            <w:r w:rsidRPr="00FD1704">
              <w:rPr>
                <w:rFonts w:ascii="Times New Roman" w:hAnsi="Times New Roman"/>
                <w:b/>
                <w:spacing w:val="-5"/>
                <w:sz w:val="22"/>
                <w:szCs w:val="22"/>
                <w:lang w:val="ru-RU"/>
              </w:rPr>
              <w:t>218 021</w:t>
            </w:r>
          </w:p>
        </w:tc>
      </w:tr>
    </w:tbl>
    <w:p w:rsidR="00487AAF" w:rsidRDefault="00487AAF" w:rsidP="00F61D0C">
      <w:pPr>
        <w:pStyle w:val="000Normal"/>
        <w:tabs>
          <w:tab w:val="left" w:pos="1755"/>
        </w:tabs>
        <w:spacing w:before="0" w:after="0" w:line="240" w:lineRule="auto"/>
        <w:ind w:right="-21" w:firstLine="540"/>
        <w:rPr>
          <w:rFonts w:ascii="Times New Roman" w:hAnsi="Times New Roman"/>
          <w:spacing w:val="-6"/>
          <w:sz w:val="24"/>
          <w:szCs w:val="24"/>
          <w:lang w:val="ru-RU" w:eastAsia="ru-RU"/>
        </w:rPr>
      </w:pPr>
    </w:p>
    <w:p w:rsidR="00750682" w:rsidRPr="00FD1704" w:rsidRDefault="00750682" w:rsidP="00F61D0C">
      <w:pPr>
        <w:pStyle w:val="000Normal"/>
        <w:tabs>
          <w:tab w:val="left" w:pos="1755"/>
        </w:tabs>
        <w:spacing w:before="0" w:after="0" w:line="240" w:lineRule="auto"/>
        <w:ind w:right="-21" w:firstLine="540"/>
        <w:rPr>
          <w:rFonts w:ascii="Times New Roman" w:hAnsi="Times New Roman"/>
          <w:spacing w:val="-6"/>
          <w:sz w:val="24"/>
          <w:szCs w:val="24"/>
          <w:lang w:val="ru-RU" w:eastAsia="ru-RU"/>
        </w:rPr>
      </w:pPr>
      <w:r w:rsidRPr="00FD1704">
        <w:rPr>
          <w:rFonts w:ascii="Times New Roman" w:hAnsi="Times New Roman"/>
          <w:spacing w:val="-6"/>
          <w:sz w:val="24"/>
          <w:szCs w:val="24"/>
          <w:lang w:val="ru-RU" w:eastAsia="ru-RU"/>
        </w:rPr>
        <w:t>Обеспечением просроченной и обесцененной задолженности является обеспечение, полученное ранее при выдач</w:t>
      </w:r>
      <w:r w:rsidR="00DF7323" w:rsidRPr="00FD1704">
        <w:rPr>
          <w:rFonts w:ascii="Times New Roman" w:hAnsi="Times New Roman"/>
          <w:spacing w:val="-6"/>
          <w:sz w:val="24"/>
          <w:szCs w:val="24"/>
          <w:lang w:val="ru-RU" w:eastAsia="ru-RU"/>
        </w:rPr>
        <w:t>е</w:t>
      </w:r>
      <w:r w:rsidRPr="00FD1704">
        <w:rPr>
          <w:rFonts w:ascii="Times New Roman" w:hAnsi="Times New Roman"/>
          <w:spacing w:val="-6"/>
          <w:sz w:val="24"/>
          <w:szCs w:val="24"/>
          <w:lang w:val="ru-RU" w:eastAsia="ru-RU"/>
        </w:rPr>
        <w:t xml:space="preserve"> кредитов, </w:t>
      </w:r>
      <w:r w:rsidR="00022FC2" w:rsidRPr="00FD1704">
        <w:rPr>
          <w:rFonts w:ascii="Times New Roman" w:hAnsi="Times New Roman"/>
          <w:spacing w:val="-6"/>
          <w:sz w:val="24"/>
          <w:szCs w:val="24"/>
          <w:lang w:val="ru-RU" w:eastAsia="ru-RU"/>
        </w:rPr>
        <w:t xml:space="preserve">залог недвижимости, запасов и дебиторской задолженности. </w:t>
      </w:r>
      <w:r w:rsidRPr="00FD1704">
        <w:rPr>
          <w:rFonts w:ascii="Times New Roman" w:hAnsi="Times New Roman"/>
          <w:spacing w:val="-6"/>
          <w:sz w:val="24"/>
          <w:szCs w:val="24"/>
          <w:lang w:val="ru-RU" w:eastAsia="ru-RU"/>
        </w:rPr>
        <w:t>Комитет по проблемны</w:t>
      </w:r>
      <w:r w:rsidR="004A7561" w:rsidRPr="00FD1704">
        <w:rPr>
          <w:rFonts w:ascii="Times New Roman" w:hAnsi="Times New Roman"/>
          <w:spacing w:val="-6"/>
          <w:sz w:val="24"/>
          <w:szCs w:val="24"/>
          <w:lang w:val="ru-RU" w:eastAsia="ru-RU"/>
        </w:rPr>
        <w:t>м</w:t>
      </w:r>
      <w:r w:rsidRPr="00FD1704">
        <w:rPr>
          <w:rFonts w:ascii="Times New Roman" w:hAnsi="Times New Roman"/>
          <w:spacing w:val="-6"/>
          <w:sz w:val="24"/>
          <w:szCs w:val="24"/>
          <w:lang w:val="ru-RU" w:eastAsia="ru-RU"/>
        </w:rPr>
        <w:t xml:space="preserve"> кредитам принимает меры по взысканию </w:t>
      </w:r>
      <w:r w:rsidR="00022FC2" w:rsidRPr="00FD1704">
        <w:rPr>
          <w:rFonts w:ascii="Times New Roman" w:hAnsi="Times New Roman"/>
          <w:spacing w:val="-6"/>
          <w:sz w:val="24"/>
          <w:szCs w:val="24"/>
          <w:lang w:val="ru-RU" w:eastAsia="ru-RU"/>
        </w:rPr>
        <w:t xml:space="preserve">возникшей </w:t>
      </w:r>
      <w:r w:rsidRPr="00FD1704">
        <w:rPr>
          <w:rFonts w:ascii="Times New Roman" w:hAnsi="Times New Roman"/>
          <w:spacing w:val="-6"/>
          <w:sz w:val="24"/>
          <w:szCs w:val="24"/>
          <w:lang w:val="ru-RU" w:eastAsia="ru-RU"/>
        </w:rPr>
        <w:t>проблемной задолженности.</w:t>
      </w:r>
    </w:p>
    <w:p w:rsidR="00750682" w:rsidRPr="00FD1704" w:rsidRDefault="00750682" w:rsidP="00F61D0C">
      <w:pPr>
        <w:pStyle w:val="000Normal"/>
        <w:tabs>
          <w:tab w:val="left" w:pos="1755"/>
        </w:tabs>
        <w:spacing w:before="0" w:after="0" w:line="240" w:lineRule="auto"/>
        <w:ind w:right="-21" w:firstLine="540"/>
        <w:rPr>
          <w:rFonts w:ascii="Times New Roman" w:hAnsi="Times New Roman"/>
          <w:spacing w:val="-6"/>
          <w:sz w:val="24"/>
          <w:szCs w:val="24"/>
          <w:lang w:val="ru-RU" w:eastAsia="ru-RU"/>
        </w:rPr>
      </w:pPr>
    </w:p>
    <w:p w:rsidR="00270CAD" w:rsidRPr="00FD1704" w:rsidRDefault="00270CAD" w:rsidP="00F61D0C">
      <w:pPr>
        <w:pStyle w:val="000Normal"/>
        <w:tabs>
          <w:tab w:val="left" w:pos="1755"/>
        </w:tabs>
        <w:spacing w:before="0" w:after="0" w:line="240" w:lineRule="auto"/>
        <w:ind w:right="-21" w:firstLine="540"/>
        <w:rPr>
          <w:rFonts w:ascii="Times New Roman" w:hAnsi="Times New Roman"/>
          <w:b/>
          <w:spacing w:val="-6"/>
          <w:sz w:val="24"/>
          <w:szCs w:val="24"/>
          <w:lang w:val="ru-RU" w:eastAsia="ru-RU"/>
        </w:rPr>
      </w:pPr>
      <w:r w:rsidRPr="00FD1704">
        <w:rPr>
          <w:rFonts w:ascii="Times New Roman" w:hAnsi="Times New Roman"/>
          <w:b/>
          <w:spacing w:val="-6"/>
          <w:sz w:val="24"/>
          <w:szCs w:val="24"/>
          <w:lang w:val="ru-RU" w:eastAsia="ru-RU"/>
        </w:rPr>
        <w:t>Концентрация риска</w:t>
      </w:r>
    </w:p>
    <w:p w:rsidR="00FC2D29" w:rsidRPr="00FD1704" w:rsidRDefault="00FC2D29" w:rsidP="00F61D0C">
      <w:pPr>
        <w:pStyle w:val="000Normal"/>
        <w:tabs>
          <w:tab w:val="left" w:pos="1755"/>
        </w:tabs>
        <w:spacing w:before="0" w:after="0" w:line="240" w:lineRule="auto"/>
        <w:ind w:right="-21" w:firstLine="540"/>
        <w:rPr>
          <w:rFonts w:ascii="Times New Roman" w:hAnsi="Times New Roman"/>
          <w:b/>
          <w:spacing w:val="-6"/>
          <w:sz w:val="24"/>
          <w:szCs w:val="24"/>
          <w:lang w:val="ru-RU" w:eastAsia="ru-RU"/>
        </w:rPr>
      </w:pPr>
    </w:p>
    <w:p w:rsidR="00F61D0C" w:rsidRPr="00FD1704" w:rsidRDefault="00F61D0C" w:rsidP="00F61D0C">
      <w:pPr>
        <w:pStyle w:val="000Normal"/>
        <w:tabs>
          <w:tab w:val="left" w:pos="1755"/>
        </w:tabs>
        <w:spacing w:before="0" w:after="0" w:line="240" w:lineRule="auto"/>
        <w:ind w:right="-21" w:firstLine="540"/>
        <w:rPr>
          <w:rFonts w:ascii="Times New Roman" w:hAnsi="Times New Roman"/>
          <w:spacing w:val="-6"/>
          <w:sz w:val="24"/>
          <w:szCs w:val="24"/>
          <w:lang w:val="ru-RU" w:eastAsia="ru-RU"/>
        </w:rPr>
      </w:pPr>
      <w:r w:rsidRPr="00FD1704">
        <w:rPr>
          <w:rFonts w:ascii="Times New Roman" w:hAnsi="Times New Roman"/>
          <w:spacing w:val="-6"/>
          <w:sz w:val="24"/>
          <w:szCs w:val="24"/>
          <w:lang w:val="ru-RU" w:eastAsia="ru-RU"/>
        </w:rPr>
        <w:t>Концентрации риска возникают в связи с использованием финансовых инструментов, которые имеют схожие характеристики и которые одинаково подвержены влиянию изменений в экономике и других условиях. Концентрации риска отражают относительную чувствительность результатов деятельности банка к изменениям в условиях,</w:t>
      </w:r>
      <w:r w:rsidRPr="00FD1704">
        <w:rPr>
          <w:rFonts w:ascii="Times New Roman" w:hAnsi="Times New Roman"/>
          <w:spacing w:val="-6"/>
          <w:sz w:val="24"/>
          <w:szCs w:val="24"/>
          <w:lang w:val="en-US" w:eastAsia="ru-RU"/>
        </w:rPr>
        <w:t> </w:t>
      </w:r>
      <w:r w:rsidRPr="00FD1704">
        <w:rPr>
          <w:rFonts w:ascii="Times New Roman" w:hAnsi="Times New Roman"/>
          <w:spacing w:val="-6"/>
          <w:sz w:val="24"/>
          <w:szCs w:val="24"/>
          <w:lang w:val="ru-RU" w:eastAsia="ru-RU"/>
        </w:rPr>
        <w:t>которые влияют на определенную отрасль или географический регион.</w:t>
      </w:r>
    </w:p>
    <w:p w:rsidR="009B2FD9" w:rsidRPr="00FD1704" w:rsidRDefault="009B2FD9" w:rsidP="00901673">
      <w:pPr>
        <w:pStyle w:val="000Normal"/>
        <w:spacing w:before="0" w:after="0" w:line="240" w:lineRule="auto"/>
        <w:ind w:right="-21" w:firstLine="540"/>
        <w:jc w:val="center"/>
        <w:rPr>
          <w:rFonts w:ascii="Times New Roman" w:hAnsi="Times New Roman"/>
          <w:spacing w:val="-6"/>
          <w:sz w:val="24"/>
          <w:szCs w:val="24"/>
          <w:lang w:val="ru-RU" w:eastAsia="ru-RU"/>
        </w:rPr>
      </w:pPr>
    </w:p>
    <w:p w:rsidR="00901673" w:rsidRPr="00FD1704" w:rsidRDefault="00901673" w:rsidP="00270CAD">
      <w:pPr>
        <w:pStyle w:val="000Normal"/>
        <w:spacing w:before="0" w:after="0" w:line="240" w:lineRule="auto"/>
        <w:ind w:right="-21"/>
        <w:jc w:val="left"/>
        <w:rPr>
          <w:rFonts w:ascii="Times New Roman" w:hAnsi="Times New Roman"/>
          <w:spacing w:val="-6"/>
          <w:sz w:val="24"/>
          <w:szCs w:val="24"/>
          <w:lang w:val="ru-RU" w:eastAsia="ru-RU"/>
        </w:rPr>
      </w:pPr>
      <w:r w:rsidRPr="00FD1704">
        <w:rPr>
          <w:rFonts w:ascii="Times New Roman" w:hAnsi="Times New Roman"/>
          <w:spacing w:val="-6"/>
          <w:sz w:val="24"/>
          <w:szCs w:val="24"/>
          <w:lang w:val="ru-RU" w:eastAsia="ru-RU"/>
        </w:rPr>
        <w:t>Концентрация риска по географическому региону за 201</w:t>
      </w:r>
      <w:r w:rsidR="00AA1010" w:rsidRPr="00FD1704">
        <w:rPr>
          <w:rFonts w:ascii="Times New Roman" w:hAnsi="Times New Roman"/>
          <w:spacing w:val="-6"/>
          <w:sz w:val="24"/>
          <w:szCs w:val="24"/>
          <w:lang w:val="ru-RU" w:eastAsia="ru-RU"/>
        </w:rPr>
        <w:t>5</w:t>
      </w:r>
      <w:r w:rsidRPr="00FD1704">
        <w:rPr>
          <w:rFonts w:ascii="Times New Roman" w:hAnsi="Times New Roman"/>
          <w:spacing w:val="-6"/>
          <w:sz w:val="24"/>
          <w:szCs w:val="24"/>
          <w:lang w:val="ru-RU" w:eastAsia="ru-RU"/>
        </w:rPr>
        <w:t xml:space="preserve"> год</w:t>
      </w:r>
      <w:r w:rsidR="00EA4A86" w:rsidRPr="00FD1704">
        <w:rPr>
          <w:rFonts w:ascii="Times New Roman" w:hAnsi="Times New Roman"/>
          <w:spacing w:val="-6"/>
          <w:sz w:val="24"/>
          <w:szCs w:val="24"/>
          <w:lang w:val="ru-RU" w:eastAsia="ru-RU"/>
        </w:rPr>
        <w:t xml:space="preserve">     </w:t>
      </w:r>
    </w:p>
    <w:tbl>
      <w:tblPr>
        <w:tblW w:w="9371" w:type="dxa"/>
        <w:tblInd w:w="93" w:type="dxa"/>
        <w:tblLook w:val="0000"/>
      </w:tblPr>
      <w:tblGrid>
        <w:gridCol w:w="3435"/>
        <w:gridCol w:w="1620"/>
        <w:gridCol w:w="1367"/>
        <w:gridCol w:w="1333"/>
        <w:gridCol w:w="1616"/>
      </w:tblGrid>
      <w:tr w:rsidR="00901673" w:rsidRPr="00FD1704" w:rsidTr="00716FDE">
        <w:trPr>
          <w:trHeight w:val="645"/>
        </w:trPr>
        <w:tc>
          <w:tcPr>
            <w:tcW w:w="3435" w:type="dxa"/>
            <w:tcBorders>
              <w:top w:val="single" w:sz="4" w:space="0" w:color="auto"/>
              <w:left w:val="single" w:sz="4" w:space="0" w:color="auto"/>
              <w:bottom w:val="single" w:sz="4" w:space="0" w:color="auto"/>
              <w:right w:val="single" w:sz="4" w:space="0" w:color="auto"/>
            </w:tcBorders>
            <w:shd w:val="clear" w:color="auto" w:fill="FFFFFF"/>
            <w:vAlign w:val="center"/>
          </w:tcPr>
          <w:p w:rsidR="00901673" w:rsidRPr="00FD1704" w:rsidRDefault="00901673" w:rsidP="00AD39DA">
            <w:pPr>
              <w:pStyle w:val="000Normal"/>
              <w:spacing w:before="0" w:after="0" w:line="240" w:lineRule="auto"/>
              <w:ind w:right="-21" w:firstLine="540"/>
              <w:rPr>
                <w:rFonts w:ascii="Times New Roman" w:hAnsi="Times New Roman"/>
                <w:spacing w:val="-5"/>
                <w:sz w:val="22"/>
                <w:szCs w:val="22"/>
                <w:lang w:val="ru-RU"/>
              </w:rPr>
            </w:pPr>
            <w:r w:rsidRPr="00FD1704">
              <w:rPr>
                <w:rFonts w:ascii="Times New Roman" w:hAnsi="Times New Roman"/>
                <w:spacing w:val="-5"/>
                <w:sz w:val="22"/>
                <w:szCs w:val="22"/>
                <w:lang w:val="ru-RU"/>
              </w:rPr>
              <w:t>Наименование статьи</w:t>
            </w:r>
          </w:p>
        </w:tc>
        <w:tc>
          <w:tcPr>
            <w:tcW w:w="1620" w:type="dxa"/>
            <w:tcBorders>
              <w:top w:val="single" w:sz="4" w:space="0" w:color="auto"/>
              <w:left w:val="nil"/>
              <w:bottom w:val="single" w:sz="4" w:space="0" w:color="auto"/>
              <w:right w:val="single" w:sz="4" w:space="0" w:color="auto"/>
            </w:tcBorders>
            <w:shd w:val="clear" w:color="auto" w:fill="FFFFFF"/>
            <w:vAlign w:val="center"/>
          </w:tcPr>
          <w:p w:rsidR="00901673" w:rsidRPr="00FD1704" w:rsidRDefault="00901673" w:rsidP="00AD39DA">
            <w:pPr>
              <w:pStyle w:val="000Normal"/>
              <w:spacing w:before="0" w:after="0" w:line="240" w:lineRule="auto"/>
              <w:ind w:right="-21"/>
              <w:jc w:val="center"/>
              <w:rPr>
                <w:rFonts w:ascii="Times New Roman" w:hAnsi="Times New Roman"/>
                <w:spacing w:val="-5"/>
                <w:sz w:val="22"/>
                <w:szCs w:val="22"/>
                <w:lang w:val="ru-RU"/>
              </w:rPr>
            </w:pPr>
            <w:r w:rsidRPr="00FD1704">
              <w:rPr>
                <w:rFonts w:ascii="Times New Roman" w:hAnsi="Times New Roman"/>
                <w:spacing w:val="-5"/>
                <w:sz w:val="22"/>
                <w:szCs w:val="22"/>
                <w:lang w:val="ru-RU"/>
              </w:rPr>
              <w:t>Беларусь</w:t>
            </w:r>
          </w:p>
        </w:tc>
        <w:tc>
          <w:tcPr>
            <w:tcW w:w="1367" w:type="dxa"/>
            <w:tcBorders>
              <w:top w:val="single" w:sz="4" w:space="0" w:color="auto"/>
              <w:left w:val="nil"/>
              <w:bottom w:val="single" w:sz="4" w:space="0" w:color="auto"/>
              <w:right w:val="single" w:sz="4" w:space="0" w:color="auto"/>
            </w:tcBorders>
            <w:shd w:val="clear" w:color="auto" w:fill="FFFFFF"/>
            <w:vAlign w:val="center"/>
          </w:tcPr>
          <w:p w:rsidR="00901673" w:rsidRPr="00FD1704" w:rsidRDefault="00901673" w:rsidP="00AD39DA">
            <w:pPr>
              <w:pStyle w:val="000Normal"/>
              <w:spacing w:before="0" w:after="0" w:line="240" w:lineRule="auto"/>
              <w:ind w:right="-21"/>
              <w:jc w:val="center"/>
              <w:rPr>
                <w:rFonts w:ascii="Times New Roman" w:hAnsi="Times New Roman"/>
                <w:spacing w:val="-5"/>
                <w:sz w:val="22"/>
                <w:szCs w:val="22"/>
                <w:lang w:val="ru-RU"/>
              </w:rPr>
            </w:pPr>
            <w:r w:rsidRPr="00FD1704">
              <w:rPr>
                <w:rFonts w:ascii="Times New Roman" w:hAnsi="Times New Roman"/>
                <w:spacing w:val="-5"/>
                <w:sz w:val="22"/>
                <w:szCs w:val="22"/>
                <w:lang w:val="ru-RU"/>
              </w:rPr>
              <w:t>ОЭСР</w:t>
            </w:r>
          </w:p>
        </w:tc>
        <w:tc>
          <w:tcPr>
            <w:tcW w:w="1333" w:type="dxa"/>
            <w:tcBorders>
              <w:top w:val="single" w:sz="4" w:space="0" w:color="auto"/>
              <w:left w:val="nil"/>
              <w:bottom w:val="single" w:sz="4" w:space="0" w:color="auto"/>
              <w:right w:val="single" w:sz="4" w:space="0" w:color="auto"/>
            </w:tcBorders>
            <w:shd w:val="clear" w:color="auto" w:fill="FFFFFF"/>
            <w:vAlign w:val="center"/>
          </w:tcPr>
          <w:p w:rsidR="00901673" w:rsidRPr="00FD1704" w:rsidRDefault="00901673" w:rsidP="00AD39DA">
            <w:pPr>
              <w:pStyle w:val="000Normal"/>
              <w:spacing w:before="0" w:after="0" w:line="240" w:lineRule="auto"/>
              <w:ind w:right="-21"/>
              <w:jc w:val="center"/>
              <w:rPr>
                <w:rFonts w:ascii="Times New Roman" w:hAnsi="Times New Roman"/>
                <w:spacing w:val="-5"/>
                <w:sz w:val="22"/>
                <w:szCs w:val="22"/>
                <w:lang w:val="ru-RU"/>
              </w:rPr>
            </w:pPr>
            <w:r w:rsidRPr="00FD1704">
              <w:rPr>
                <w:rFonts w:ascii="Times New Roman" w:hAnsi="Times New Roman"/>
                <w:spacing w:val="-5"/>
                <w:sz w:val="22"/>
                <w:szCs w:val="22"/>
                <w:lang w:val="ru-RU"/>
              </w:rPr>
              <w:t>СНГ и др. страны</w:t>
            </w:r>
          </w:p>
        </w:tc>
        <w:tc>
          <w:tcPr>
            <w:tcW w:w="1616" w:type="dxa"/>
            <w:tcBorders>
              <w:top w:val="single" w:sz="4" w:space="0" w:color="auto"/>
              <w:left w:val="nil"/>
              <w:bottom w:val="single" w:sz="4" w:space="0" w:color="auto"/>
              <w:right w:val="single" w:sz="4" w:space="0" w:color="auto"/>
            </w:tcBorders>
            <w:shd w:val="clear" w:color="auto" w:fill="FFFFFF"/>
            <w:vAlign w:val="center"/>
          </w:tcPr>
          <w:p w:rsidR="00901673" w:rsidRPr="00FD1704" w:rsidRDefault="00901673" w:rsidP="00AD39DA">
            <w:pPr>
              <w:pStyle w:val="000Normal"/>
              <w:spacing w:before="0" w:after="0" w:line="240" w:lineRule="auto"/>
              <w:ind w:right="-21"/>
              <w:jc w:val="center"/>
              <w:rPr>
                <w:rFonts w:ascii="Times New Roman" w:hAnsi="Times New Roman"/>
                <w:spacing w:val="-5"/>
                <w:sz w:val="22"/>
                <w:szCs w:val="22"/>
                <w:lang w:val="ru-RU"/>
              </w:rPr>
            </w:pPr>
            <w:r w:rsidRPr="00FD1704">
              <w:rPr>
                <w:rFonts w:ascii="Times New Roman" w:hAnsi="Times New Roman"/>
                <w:spacing w:val="-5"/>
                <w:sz w:val="22"/>
                <w:szCs w:val="22"/>
                <w:lang w:val="ru-RU"/>
              </w:rPr>
              <w:t>Итого</w:t>
            </w:r>
          </w:p>
        </w:tc>
      </w:tr>
      <w:tr w:rsidR="00901673" w:rsidRPr="00FD1704" w:rsidTr="00465D2F">
        <w:trPr>
          <w:trHeight w:val="186"/>
        </w:trPr>
        <w:tc>
          <w:tcPr>
            <w:tcW w:w="3435" w:type="dxa"/>
            <w:tcBorders>
              <w:top w:val="single" w:sz="4" w:space="0" w:color="auto"/>
              <w:left w:val="single" w:sz="4" w:space="0" w:color="auto"/>
              <w:bottom w:val="single" w:sz="4" w:space="0" w:color="auto"/>
              <w:right w:val="single" w:sz="4" w:space="0" w:color="auto"/>
            </w:tcBorders>
            <w:shd w:val="clear" w:color="auto" w:fill="FFFFFF"/>
            <w:vAlign w:val="center"/>
          </w:tcPr>
          <w:p w:rsidR="00901673" w:rsidRPr="00FD1704" w:rsidRDefault="00901673" w:rsidP="00AD39DA">
            <w:pPr>
              <w:pStyle w:val="000Normal"/>
              <w:spacing w:before="0" w:after="0" w:line="240" w:lineRule="auto"/>
              <w:ind w:right="-21" w:firstLine="540"/>
              <w:jc w:val="center"/>
              <w:rPr>
                <w:rFonts w:ascii="Times New Roman" w:hAnsi="Times New Roman"/>
                <w:spacing w:val="-5"/>
                <w:sz w:val="22"/>
                <w:szCs w:val="22"/>
                <w:lang w:val="ru-RU"/>
              </w:rPr>
            </w:pPr>
            <w:r w:rsidRPr="00FD1704">
              <w:rPr>
                <w:rFonts w:ascii="Times New Roman" w:hAnsi="Times New Roman"/>
                <w:spacing w:val="-5"/>
                <w:sz w:val="22"/>
                <w:szCs w:val="22"/>
                <w:lang w:val="ru-RU"/>
              </w:rPr>
              <w:t>1</w:t>
            </w:r>
          </w:p>
        </w:tc>
        <w:tc>
          <w:tcPr>
            <w:tcW w:w="1620" w:type="dxa"/>
            <w:tcBorders>
              <w:top w:val="single" w:sz="4" w:space="0" w:color="auto"/>
              <w:left w:val="nil"/>
              <w:bottom w:val="single" w:sz="4" w:space="0" w:color="auto"/>
              <w:right w:val="single" w:sz="4" w:space="0" w:color="auto"/>
            </w:tcBorders>
            <w:shd w:val="clear" w:color="auto" w:fill="FFFFFF"/>
            <w:vAlign w:val="center"/>
          </w:tcPr>
          <w:p w:rsidR="00901673" w:rsidRPr="00FD1704" w:rsidRDefault="00901673" w:rsidP="00AD39DA">
            <w:pPr>
              <w:pStyle w:val="000Normal"/>
              <w:spacing w:before="0" w:after="0" w:line="240" w:lineRule="auto"/>
              <w:ind w:right="-21"/>
              <w:jc w:val="center"/>
              <w:rPr>
                <w:rFonts w:ascii="Times New Roman" w:hAnsi="Times New Roman"/>
                <w:spacing w:val="-5"/>
                <w:sz w:val="22"/>
                <w:szCs w:val="22"/>
                <w:lang w:val="ru-RU"/>
              </w:rPr>
            </w:pPr>
            <w:r w:rsidRPr="00FD1704">
              <w:rPr>
                <w:rFonts w:ascii="Times New Roman" w:hAnsi="Times New Roman"/>
                <w:spacing w:val="-5"/>
                <w:sz w:val="22"/>
                <w:szCs w:val="22"/>
                <w:lang w:val="ru-RU"/>
              </w:rPr>
              <w:t>2</w:t>
            </w:r>
          </w:p>
        </w:tc>
        <w:tc>
          <w:tcPr>
            <w:tcW w:w="1367" w:type="dxa"/>
            <w:tcBorders>
              <w:top w:val="single" w:sz="4" w:space="0" w:color="auto"/>
              <w:left w:val="nil"/>
              <w:bottom w:val="single" w:sz="4" w:space="0" w:color="auto"/>
              <w:right w:val="single" w:sz="4" w:space="0" w:color="auto"/>
            </w:tcBorders>
            <w:shd w:val="clear" w:color="auto" w:fill="FFFFFF"/>
            <w:vAlign w:val="center"/>
          </w:tcPr>
          <w:p w:rsidR="00901673" w:rsidRPr="00FD1704" w:rsidRDefault="00901673" w:rsidP="00AD39DA">
            <w:pPr>
              <w:pStyle w:val="000Normal"/>
              <w:spacing w:before="0" w:after="0" w:line="240" w:lineRule="auto"/>
              <w:ind w:right="-21"/>
              <w:jc w:val="center"/>
              <w:rPr>
                <w:rFonts w:ascii="Times New Roman" w:hAnsi="Times New Roman"/>
                <w:spacing w:val="-5"/>
                <w:sz w:val="22"/>
                <w:szCs w:val="22"/>
                <w:lang w:val="ru-RU"/>
              </w:rPr>
            </w:pPr>
            <w:r w:rsidRPr="00FD1704">
              <w:rPr>
                <w:rFonts w:ascii="Times New Roman" w:hAnsi="Times New Roman"/>
                <w:spacing w:val="-5"/>
                <w:sz w:val="22"/>
                <w:szCs w:val="22"/>
                <w:lang w:val="ru-RU"/>
              </w:rPr>
              <w:t>3</w:t>
            </w:r>
          </w:p>
        </w:tc>
        <w:tc>
          <w:tcPr>
            <w:tcW w:w="1333" w:type="dxa"/>
            <w:tcBorders>
              <w:top w:val="single" w:sz="4" w:space="0" w:color="auto"/>
              <w:left w:val="nil"/>
              <w:bottom w:val="single" w:sz="4" w:space="0" w:color="auto"/>
              <w:right w:val="single" w:sz="4" w:space="0" w:color="auto"/>
            </w:tcBorders>
            <w:shd w:val="clear" w:color="auto" w:fill="FFFFFF"/>
            <w:vAlign w:val="center"/>
          </w:tcPr>
          <w:p w:rsidR="00901673" w:rsidRPr="00FD1704" w:rsidRDefault="00901673" w:rsidP="00AD39DA">
            <w:pPr>
              <w:pStyle w:val="000Normal"/>
              <w:spacing w:before="0" w:after="0" w:line="240" w:lineRule="auto"/>
              <w:ind w:right="-21"/>
              <w:jc w:val="center"/>
              <w:rPr>
                <w:rFonts w:ascii="Times New Roman" w:hAnsi="Times New Roman"/>
                <w:spacing w:val="-5"/>
                <w:sz w:val="22"/>
                <w:szCs w:val="22"/>
                <w:lang w:val="ru-RU"/>
              </w:rPr>
            </w:pPr>
            <w:r w:rsidRPr="00FD1704">
              <w:rPr>
                <w:rFonts w:ascii="Times New Roman" w:hAnsi="Times New Roman"/>
                <w:spacing w:val="-5"/>
                <w:sz w:val="22"/>
                <w:szCs w:val="22"/>
                <w:lang w:val="ru-RU"/>
              </w:rPr>
              <w:t>4</w:t>
            </w:r>
          </w:p>
        </w:tc>
        <w:tc>
          <w:tcPr>
            <w:tcW w:w="1616" w:type="dxa"/>
            <w:tcBorders>
              <w:top w:val="single" w:sz="4" w:space="0" w:color="auto"/>
              <w:left w:val="nil"/>
              <w:bottom w:val="single" w:sz="4" w:space="0" w:color="auto"/>
              <w:right w:val="single" w:sz="4" w:space="0" w:color="auto"/>
            </w:tcBorders>
            <w:shd w:val="clear" w:color="auto" w:fill="FFFFFF"/>
            <w:vAlign w:val="center"/>
          </w:tcPr>
          <w:p w:rsidR="00901673" w:rsidRPr="00FD1704" w:rsidRDefault="00901673" w:rsidP="00AD39DA">
            <w:pPr>
              <w:pStyle w:val="000Normal"/>
              <w:spacing w:before="0" w:after="0" w:line="240" w:lineRule="auto"/>
              <w:ind w:right="-21"/>
              <w:jc w:val="center"/>
              <w:rPr>
                <w:rFonts w:ascii="Times New Roman" w:hAnsi="Times New Roman"/>
                <w:spacing w:val="-5"/>
                <w:sz w:val="22"/>
                <w:szCs w:val="22"/>
                <w:lang w:val="ru-RU"/>
              </w:rPr>
            </w:pPr>
            <w:r w:rsidRPr="00FD1704">
              <w:rPr>
                <w:rFonts w:ascii="Times New Roman" w:hAnsi="Times New Roman"/>
                <w:spacing w:val="-5"/>
                <w:sz w:val="22"/>
                <w:szCs w:val="22"/>
                <w:lang w:val="ru-RU"/>
              </w:rPr>
              <w:t>5</w:t>
            </w:r>
          </w:p>
        </w:tc>
      </w:tr>
      <w:tr w:rsidR="00901673" w:rsidRPr="00FD1704" w:rsidTr="00465D2F">
        <w:trPr>
          <w:trHeight w:val="300"/>
        </w:trPr>
        <w:tc>
          <w:tcPr>
            <w:tcW w:w="9371" w:type="dxa"/>
            <w:gridSpan w:val="5"/>
            <w:tcBorders>
              <w:top w:val="single" w:sz="4" w:space="0" w:color="auto"/>
              <w:left w:val="single" w:sz="4" w:space="0" w:color="auto"/>
              <w:bottom w:val="single" w:sz="4" w:space="0" w:color="auto"/>
              <w:right w:val="single" w:sz="4" w:space="0" w:color="auto"/>
            </w:tcBorders>
            <w:shd w:val="clear" w:color="auto" w:fill="FFFFFF"/>
            <w:noWrap/>
            <w:vAlign w:val="center"/>
          </w:tcPr>
          <w:p w:rsidR="00901673" w:rsidRPr="00FD1704" w:rsidRDefault="00901673" w:rsidP="00AD39DA">
            <w:pPr>
              <w:pStyle w:val="000Normal"/>
              <w:spacing w:before="0" w:after="0" w:line="240" w:lineRule="auto"/>
              <w:ind w:right="-21" w:firstLine="540"/>
              <w:jc w:val="center"/>
              <w:rPr>
                <w:rFonts w:ascii="Times New Roman" w:hAnsi="Times New Roman" w:cs="Arial CYR"/>
                <w:b/>
                <w:spacing w:val="-5"/>
                <w:sz w:val="22"/>
                <w:szCs w:val="22"/>
                <w:lang w:val="ru-RU"/>
              </w:rPr>
            </w:pPr>
            <w:r w:rsidRPr="00FD1704">
              <w:rPr>
                <w:rFonts w:ascii="Times New Roman" w:hAnsi="Times New Roman" w:cs="Arial CYR"/>
                <w:b/>
                <w:spacing w:val="-5"/>
                <w:sz w:val="22"/>
                <w:szCs w:val="22"/>
                <w:lang w:val="ru-RU"/>
              </w:rPr>
              <w:t>Активы</w:t>
            </w:r>
          </w:p>
        </w:tc>
      </w:tr>
      <w:tr w:rsidR="00FD1704" w:rsidRPr="00FD1704" w:rsidTr="00465D2F">
        <w:trPr>
          <w:trHeight w:val="300"/>
        </w:trPr>
        <w:tc>
          <w:tcPr>
            <w:tcW w:w="343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FD1704" w:rsidRPr="00FD1704" w:rsidRDefault="00FD1704" w:rsidP="00AD39DA">
            <w:pPr>
              <w:pStyle w:val="000Normal"/>
              <w:spacing w:before="0" w:after="0" w:line="240" w:lineRule="auto"/>
              <w:ind w:right="-21"/>
              <w:jc w:val="left"/>
              <w:rPr>
                <w:rFonts w:ascii="Times New Roman" w:hAnsi="Times New Roman"/>
                <w:spacing w:val="-5"/>
                <w:sz w:val="22"/>
                <w:szCs w:val="22"/>
                <w:lang w:val="ru-RU"/>
              </w:rPr>
            </w:pPr>
            <w:r w:rsidRPr="00FD1704">
              <w:rPr>
                <w:rFonts w:ascii="Times New Roman" w:hAnsi="Times New Roman"/>
                <w:spacing w:val="-5"/>
                <w:sz w:val="22"/>
                <w:szCs w:val="22"/>
                <w:lang w:val="ru-RU"/>
              </w:rPr>
              <w:t>Денежные средства</w:t>
            </w:r>
          </w:p>
        </w:tc>
        <w:tc>
          <w:tcPr>
            <w:tcW w:w="1620" w:type="dxa"/>
            <w:tcBorders>
              <w:top w:val="single" w:sz="4" w:space="0" w:color="auto"/>
              <w:left w:val="nil"/>
              <w:bottom w:val="single" w:sz="4" w:space="0" w:color="auto"/>
              <w:right w:val="single" w:sz="4" w:space="0" w:color="auto"/>
            </w:tcBorders>
            <w:noWrap/>
            <w:vAlign w:val="bottom"/>
          </w:tcPr>
          <w:p w:rsidR="00FD1704" w:rsidRPr="00FD1704" w:rsidRDefault="00FD1704" w:rsidP="00AA1EB5">
            <w:pPr>
              <w:jc w:val="right"/>
              <w:rPr>
                <w:spacing w:val="-6"/>
                <w:sz w:val="22"/>
                <w:szCs w:val="22"/>
              </w:rPr>
            </w:pPr>
            <w:r w:rsidRPr="00FD1704">
              <w:rPr>
                <w:spacing w:val="-6"/>
                <w:sz w:val="22"/>
                <w:szCs w:val="22"/>
              </w:rPr>
              <w:t>1 199 182</w:t>
            </w:r>
          </w:p>
        </w:tc>
        <w:tc>
          <w:tcPr>
            <w:tcW w:w="1367" w:type="dxa"/>
            <w:tcBorders>
              <w:top w:val="single" w:sz="4" w:space="0" w:color="auto"/>
              <w:left w:val="nil"/>
              <w:bottom w:val="single" w:sz="4" w:space="0" w:color="auto"/>
              <w:right w:val="single" w:sz="4" w:space="0" w:color="auto"/>
            </w:tcBorders>
            <w:noWrap/>
            <w:vAlign w:val="bottom"/>
          </w:tcPr>
          <w:p w:rsidR="00FD1704" w:rsidRPr="00FD1704" w:rsidRDefault="00FD1704" w:rsidP="00AA1EB5">
            <w:pPr>
              <w:jc w:val="right"/>
              <w:rPr>
                <w:spacing w:val="-6"/>
                <w:sz w:val="22"/>
                <w:szCs w:val="22"/>
              </w:rPr>
            </w:pPr>
            <w:r>
              <w:rPr>
                <w:spacing w:val="-6"/>
                <w:sz w:val="22"/>
                <w:szCs w:val="22"/>
              </w:rPr>
              <w:t>-</w:t>
            </w:r>
          </w:p>
        </w:tc>
        <w:tc>
          <w:tcPr>
            <w:tcW w:w="1333" w:type="dxa"/>
            <w:tcBorders>
              <w:top w:val="single" w:sz="4" w:space="0" w:color="auto"/>
              <w:left w:val="nil"/>
              <w:bottom w:val="single" w:sz="4" w:space="0" w:color="auto"/>
              <w:right w:val="single" w:sz="4" w:space="0" w:color="auto"/>
            </w:tcBorders>
            <w:noWrap/>
            <w:vAlign w:val="bottom"/>
          </w:tcPr>
          <w:p w:rsidR="00FD1704" w:rsidRDefault="00FD1704" w:rsidP="00AA1EB5">
            <w:pPr>
              <w:jc w:val="right"/>
            </w:pPr>
            <w:r w:rsidRPr="00CE2E15">
              <w:rPr>
                <w:spacing w:val="-6"/>
                <w:sz w:val="22"/>
                <w:szCs w:val="22"/>
              </w:rPr>
              <w:t>-</w:t>
            </w:r>
          </w:p>
        </w:tc>
        <w:tc>
          <w:tcPr>
            <w:tcW w:w="1616" w:type="dxa"/>
            <w:tcBorders>
              <w:top w:val="single" w:sz="4" w:space="0" w:color="auto"/>
              <w:left w:val="nil"/>
              <w:bottom w:val="single" w:sz="4" w:space="0" w:color="auto"/>
              <w:right w:val="single" w:sz="4" w:space="0" w:color="auto"/>
            </w:tcBorders>
            <w:noWrap/>
            <w:vAlign w:val="bottom"/>
          </w:tcPr>
          <w:p w:rsidR="00FD1704" w:rsidRPr="00FD1704" w:rsidRDefault="00FD1704" w:rsidP="00AA1EB5">
            <w:pPr>
              <w:jc w:val="right"/>
              <w:rPr>
                <w:spacing w:val="-6"/>
                <w:sz w:val="22"/>
                <w:szCs w:val="22"/>
              </w:rPr>
            </w:pPr>
            <w:r w:rsidRPr="00FD1704">
              <w:rPr>
                <w:spacing w:val="-6"/>
                <w:sz w:val="22"/>
                <w:szCs w:val="22"/>
              </w:rPr>
              <w:t>1 199 182</w:t>
            </w:r>
          </w:p>
        </w:tc>
      </w:tr>
      <w:tr w:rsidR="00FD1704" w:rsidRPr="00FD1704" w:rsidTr="00465D2F">
        <w:trPr>
          <w:trHeight w:val="300"/>
        </w:trPr>
        <w:tc>
          <w:tcPr>
            <w:tcW w:w="343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FD1704" w:rsidRPr="00FD1704" w:rsidRDefault="00FD1704" w:rsidP="00AD39DA">
            <w:pPr>
              <w:pStyle w:val="000Normal"/>
              <w:spacing w:before="0" w:after="0" w:line="240" w:lineRule="auto"/>
              <w:ind w:right="-21"/>
              <w:jc w:val="left"/>
              <w:rPr>
                <w:rFonts w:ascii="Times New Roman" w:hAnsi="Times New Roman"/>
                <w:spacing w:val="-5"/>
                <w:sz w:val="22"/>
                <w:szCs w:val="22"/>
                <w:lang w:val="ru-RU"/>
              </w:rPr>
            </w:pPr>
            <w:r w:rsidRPr="00FD1704">
              <w:rPr>
                <w:rFonts w:ascii="Times New Roman" w:hAnsi="Times New Roman"/>
                <w:spacing w:val="-5"/>
                <w:sz w:val="22"/>
                <w:szCs w:val="22"/>
                <w:lang w:val="ru-RU"/>
              </w:rPr>
              <w:t>Драгоценные металлы и драгоценные камни</w:t>
            </w:r>
          </w:p>
        </w:tc>
        <w:tc>
          <w:tcPr>
            <w:tcW w:w="1620" w:type="dxa"/>
            <w:tcBorders>
              <w:top w:val="single" w:sz="4" w:space="0" w:color="auto"/>
              <w:left w:val="nil"/>
              <w:bottom w:val="single" w:sz="4" w:space="0" w:color="auto"/>
              <w:right w:val="single" w:sz="4" w:space="0" w:color="auto"/>
            </w:tcBorders>
            <w:noWrap/>
            <w:vAlign w:val="bottom"/>
          </w:tcPr>
          <w:p w:rsidR="00FD1704" w:rsidRPr="00FD1704" w:rsidRDefault="00FD1704" w:rsidP="00AA1EB5">
            <w:pPr>
              <w:jc w:val="right"/>
              <w:rPr>
                <w:spacing w:val="-6"/>
                <w:sz w:val="22"/>
                <w:szCs w:val="22"/>
              </w:rPr>
            </w:pPr>
            <w:r w:rsidRPr="00FD1704">
              <w:rPr>
                <w:spacing w:val="-6"/>
                <w:sz w:val="22"/>
                <w:szCs w:val="22"/>
              </w:rPr>
              <w:t>4 439</w:t>
            </w:r>
          </w:p>
        </w:tc>
        <w:tc>
          <w:tcPr>
            <w:tcW w:w="1367" w:type="dxa"/>
            <w:tcBorders>
              <w:top w:val="single" w:sz="4" w:space="0" w:color="auto"/>
              <w:left w:val="nil"/>
              <w:bottom w:val="single" w:sz="4" w:space="0" w:color="auto"/>
              <w:right w:val="single" w:sz="4" w:space="0" w:color="auto"/>
            </w:tcBorders>
            <w:noWrap/>
            <w:vAlign w:val="bottom"/>
          </w:tcPr>
          <w:p w:rsidR="00FD1704" w:rsidRPr="00FD1704" w:rsidRDefault="00FD1704" w:rsidP="00AA1EB5">
            <w:pPr>
              <w:jc w:val="right"/>
              <w:rPr>
                <w:spacing w:val="-6"/>
                <w:sz w:val="22"/>
                <w:szCs w:val="22"/>
              </w:rPr>
            </w:pPr>
            <w:r>
              <w:rPr>
                <w:spacing w:val="-6"/>
                <w:sz w:val="22"/>
                <w:szCs w:val="22"/>
              </w:rPr>
              <w:t>-</w:t>
            </w:r>
          </w:p>
        </w:tc>
        <w:tc>
          <w:tcPr>
            <w:tcW w:w="1333" w:type="dxa"/>
            <w:tcBorders>
              <w:top w:val="single" w:sz="4" w:space="0" w:color="auto"/>
              <w:left w:val="nil"/>
              <w:bottom w:val="single" w:sz="4" w:space="0" w:color="auto"/>
              <w:right w:val="single" w:sz="4" w:space="0" w:color="auto"/>
            </w:tcBorders>
            <w:noWrap/>
            <w:vAlign w:val="bottom"/>
          </w:tcPr>
          <w:p w:rsidR="00FD1704" w:rsidRDefault="00FD1704" w:rsidP="00AA1EB5">
            <w:pPr>
              <w:jc w:val="right"/>
            </w:pPr>
            <w:r w:rsidRPr="00CE2E15">
              <w:rPr>
                <w:spacing w:val="-6"/>
                <w:sz w:val="22"/>
                <w:szCs w:val="22"/>
              </w:rPr>
              <w:t>-</w:t>
            </w:r>
          </w:p>
        </w:tc>
        <w:tc>
          <w:tcPr>
            <w:tcW w:w="1616" w:type="dxa"/>
            <w:tcBorders>
              <w:top w:val="single" w:sz="4" w:space="0" w:color="auto"/>
              <w:left w:val="nil"/>
              <w:bottom w:val="single" w:sz="4" w:space="0" w:color="auto"/>
              <w:right w:val="single" w:sz="4" w:space="0" w:color="auto"/>
            </w:tcBorders>
            <w:noWrap/>
            <w:vAlign w:val="bottom"/>
          </w:tcPr>
          <w:p w:rsidR="00FD1704" w:rsidRPr="00FD1704" w:rsidRDefault="00FD1704" w:rsidP="00AA1EB5">
            <w:pPr>
              <w:jc w:val="right"/>
              <w:rPr>
                <w:spacing w:val="-6"/>
                <w:sz w:val="22"/>
                <w:szCs w:val="22"/>
              </w:rPr>
            </w:pPr>
            <w:r w:rsidRPr="00FD1704">
              <w:rPr>
                <w:spacing w:val="-6"/>
                <w:sz w:val="22"/>
                <w:szCs w:val="22"/>
              </w:rPr>
              <w:t>4 439</w:t>
            </w:r>
          </w:p>
        </w:tc>
      </w:tr>
      <w:tr w:rsidR="00FD1704" w:rsidRPr="00FD1704" w:rsidTr="00716FDE">
        <w:trPr>
          <w:trHeight w:val="300"/>
        </w:trPr>
        <w:tc>
          <w:tcPr>
            <w:tcW w:w="3435" w:type="dxa"/>
            <w:tcBorders>
              <w:top w:val="nil"/>
              <w:left w:val="single" w:sz="4" w:space="0" w:color="auto"/>
              <w:bottom w:val="single" w:sz="4" w:space="0" w:color="auto"/>
              <w:right w:val="single" w:sz="4" w:space="0" w:color="auto"/>
            </w:tcBorders>
            <w:shd w:val="clear" w:color="auto" w:fill="FFFFFF"/>
            <w:noWrap/>
            <w:vAlign w:val="bottom"/>
          </w:tcPr>
          <w:p w:rsidR="00FD1704" w:rsidRPr="00FD1704" w:rsidRDefault="00FD1704" w:rsidP="00AD39DA">
            <w:pPr>
              <w:pStyle w:val="000Normal"/>
              <w:spacing w:before="0" w:after="0" w:line="240" w:lineRule="auto"/>
              <w:ind w:right="-21"/>
              <w:jc w:val="left"/>
              <w:rPr>
                <w:rFonts w:ascii="Times New Roman" w:hAnsi="Times New Roman"/>
                <w:spacing w:val="-5"/>
                <w:sz w:val="22"/>
                <w:szCs w:val="22"/>
                <w:lang w:val="ru-RU"/>
              </w:rPr>
            </w:pPr>
            <w:r w:rsidRPr="00FD1704">
              <w:rPr>
                <w:rFonts w:ascii="Times New Roman" w:hAnsi="Times New Roman"/>
                <w:spacing w:val="-5"/>
                <w:sz w:val="22"/>
                <w:szCs w:val="22"/>
                <w:lang w:val="ru-RU"/>
              </w:rPr>
              <w:t>Средства в Национальном банке</w:t>
            </w:r>
          </w:p>
        </w:tc>
        <w:tc>
          <w:tcPr>
            <w:tcW w:w="1620" w:type="dxa"/>
            <w:tcBorders>
              <w:top w:val="nil"/>
              <w:left w:val="nil"/>
              <w:bottom w:val="single" w:sz="4" w:space="0" w:color="auto"/>
              <w:right w:val="single" w:sz="4" w:space="0" w:color="auto"/>
            </w:tcBorders>
            <w:noWrap/>
            <w:vAlign w:val="bottom"/>
          </w:tcPr>
          <w:p w:rsidR="00FD1704" w:rsidRPr="00FD1704" w:rsidRDefault="00FD1704" w:rsidP="00AA1EB5">
            <w:pPr>
              <w:jc w:val="right"/>
              <w:rPr>
                <w:spacing w:val="-6"/>
                <w:sz w:val="22"/>
                <w:szCs w:val="22"/>
              </w:rPr>
            </w:pPr>
            <w:r w:rsidRPr="00FD1704">
              <w:rPr>
                <w:spacing w:val="-6"/>
                <w:sz w:val="22"/>
                <w:szCs w:val="22"/>
              </w:rPr>
              <w:t>2 157 364</w:t>
            </w:r>
          </w:p>
        </w:tc>
        <w:tc>
          <w:tcPr>
            <w:tcW w:w="1367" w:type="dxa"/>
            <w:tcBorders>
              <w:top w:val="nil"/>
              <w:left w:val="nil"/>
              <w:bottom w:val="single" w:sz="4" w:space="0" w:color="auto"/>
              <w:right w:val="single" w:sz="4" w:space="0" w:color="auto"/>
            </w:tcBorders>
            <w:noWrap/>
            <w:vAlign w:val="bottom"/>
          </w:tcPr>
          <w:p w:rsidR="00FD1704" w:rsidRPr="00FD1704" w:rsidRDefault="00FD1704" w:rsidP="00AA1EB5">
            <w:pPr>
              <w:jc w:val="right"/>
              <w:rPr>
                <w:spacing w:val="-6"/>
                <w:sz w:val="22"/>
                <w:szCs w:val="22"/>
              </w:rPr>
            </w:pPr>
            <w:r>
              <w:rPr>
                <w:spacing w:val="-6"/>
                <w:sz w:val="22"/>
                <w:szCs w:val="22"/>
              </w:rPr>
              <w:t>-</w:t>
            </w:r>
          </w:p>
        </w:tc>
        <w:tc>
          <w:tcPr>
            <w:tcW w:w="1333" w:type="dxa"/>
            <w:tcBorders>
              <w:top w:val="nil"/>
              <w:left w:val="nil"/>
              <w:bottom w:val="single" w:sz="4" w:space="0" w:color="auto"/>
              <w:right w:val="single" w:sz="4" w:space="0" w:color="auto"/>
            </w:tcBorders>
            <w:noWrap/>
            <w:vAlign w:val="bottom"/>
          </w:tcPr>
          <w:p w:rsidR="00FD1704" w:rsidRDefault="00FD1704" w:rsidP="00AA1EB5">
            <w:pPr>
              <w:jc w:val="right"/>
            </w:pPr>
            <w:r w:rsidRPr="00CE2E15">
              <w:rPr>
                <w:spacing w:val="-6"/>
                <w:sz w:val="22"/>
                <w:szCs w:val="22"/>
              </w:rPr>
              <w:t>-</w:t>
            </w:r>
          </w:p>
        </w:tc>
        <w:tc>
          <w:tcPr>
            <w:tcW w:w="1616" w:type="dxa"/>
            <w:tcBorders>
              <w:top w:val="nil"/>
              <w:left w:val="nil"/>
              <w:bottom w:val="single" w:sz="4" w:space="0" w:color="auto"/>
              <w:right w:val="single" w:sz="4" w:space="0" w:color="auto"/>
            </w:tcBorders>
            <w:noWrap/>
            <w:vAlign w:val="bottom"/>
          </w:tcPr>
          <w:p w:rsidR="00FD1704" w:rsidRPr="00FD1704" w:rsidRDefault="00FD1704" w:rsidP="00AA1EB5">
            <w:pPr>
              <w:jc w:val="right"/>
              <w:rPr>
                <w:spacing w:val="-6"/>
                <w:sz w:val="22"/>
                <w:szCs w:val="22"/>
              </w:rPr>
            </w:pPr>
            <w:r w:rsidRPr="00FD1704">
              <w:rPr>
                <w:spacing w:val="-6"/>
                <w:sz w:val="22"/>
                <w:szCs w:val="22"/>
              </w:rPr>
              <w:t>2 157 364</w:t>
            </w:r>
          </w:p>
        </w:tc>
      </w:tr>
      <w:tr w:rsidR="00FD1704" w:rsidRPr="00FD1704" w:rsidTr="00716FDE">
        <w:trPr>
          <w:trHeight w:val="221"/>
        </w:trPr>
        <w:tc>
          <w:tcPr>
            <w:tcW w:w="343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FD1704" w:rsidRPr="00FD1704" w:rsidRDefault="00FD1704" w:rsidP="00AD39DA">
            <w:pPr>
              <w:pStyle w:val="000Normal"/>
              <w:spacing w:before="0" w:after="0" w:line="240" w:lineRule="auto"/>
              <w:ind w:right="-21"/>
              <w:jc w:val="left"/>
              <w:rPr>
                <w:rFonts w:ascii="Times New Roman" w:hAnsi="Times New Roman"/>
                <w:spacing w:val="-5"/>
                <w:sz w:val="22"/>
                <w:szCs w:val="22"/>
                <w:lang w:val="ru-RU"/>
              </w:rPr>
            </w:pPr>
            <w:r w:rsidRPr="00FD1704">
              <w:rPr>
                <w:rFonts w:ascii="Times New Roman" w:hAnsi="Times New Roman"/>
                <w:spacing w:val="-5"/>
                <w:sz w:val="22"/>
                <w:szCs w:val="22"/>
                <w:lang w:val="ru-RU"/>
              </w:rPr>
              <w:t>Средства в банках</w:t>
            </w:r>
          </w:p>
        </w:tc>
        <w:tc>
          <w:tcPr>
            <w:tcW w:w="1620" w:type="dxa"/>
            <w:tcBorders>
              <w:top w:val="single" w:sz="4" w:space="0" w:color="auto"/>
              <w:left w:val="single" w:sz="4" w:space="0" w:color="auto"/>
              <w:bottom w:val="single" w:sz="4" w:space="0" w:color="auto"/>
              <w:right w:val="single" w:sz="4" w:space="0" w:color="auto"/>
            </w:tcBorders>
            <w:noWrap/>
            <w:vAlign w:val="bottom"/>
          </w:tcPr>
          <w:p w:rsidR="00FD1704" w:rsidRPr="00FD1704" w:rsidRDefault="00FD1704" w:rsidP="00AA1EB5">
            <w:pPr>
              <w:jc w:val="right"/>
              <w:rPr>
                <w:spacing w:val="-6"/>
                <w:sz w:val="22"/>
                <w:szCs w:val="22"/>
              </w:rPr>
            </w:pPr>
            <w:r w:rsidRPr="00FD1704">
              <w:rPr>
                <w:spacing w:val="-6"/>
                <w:sz w:val="22"/>
                <w:szCs w:val="22"/>
              </w:rPr>
              <w:t>313 310</w:t>
            </w:r>
          </w:p>
        </w:tc>
        <w:tc>
          <w:tcPr>
            <w:tcW w:w="1367" w:type="dxa"/>
            <w:tcBorders>
              <w:top w:val="single" w:sz="4" w:space="0" w:color="auto"/>
              <w:left w:val="single" w:sz="4" w:space="0" w:color="auto"/>
              <w:bottom w:val="single" w:sz="4" w:space="0" w:color="auto"/>
              <w:right w:val="single" w:sz="4" w:space="0" w:color="auto"/>
            </w:tcBorders>
            <w:noWrap/>
            <w:vAlign w:val="bottom"/>
          </w:tcPr>
          <w:p w:rsidR="00FD1704" w:rsidRPr="00FD1704" w:rsidRDefault="00FD1704" w:rsidP="00AA1EB5">
            <w:pPr>
              <w:jc w:val="right"/>
              <w:rPr>
                <w:spacing w:val="-6"/>
                <w:sz w:val="22"/>
                <w:szCs w:val="22"/>
              </w:rPr>
            </w:pPr>
            <w:r w:rsidRPr="00FD1704">
              <w:rPr>
                <w:spacing w:val="-6"/>
                <w:sz w:val="22"/>
                <w:szCs w:val="22"/>
              </w:rPr>
              <w:t>3 157 046</w:t>
            </w:r>
          </w:p>
        </w:tc>
        <w:tc>
          <w:tcPr>
            <w:tcW w:w="1333" w:type="dxa"/>
            <w:tcBorders>
              <w:top w:val="single" w:sz="4" w:space="0" w:color="auto"/>
              <w:left w:val="single" w:sz="4" w:space="0" w:color="auto"/>
              <w:bottom w:val="single" w:sz="4" w:space="0" w:color="auto"/>
              <w:right w:val="single" w:sz="4" w:space="0" w:color="auto"/>
            </w:tcBorders>
            <w:noWrap/>
            <w:vAlign w:val="bottom"/>
          </w:tcPr>
          <w:p w:rsidR="00FD1704" w:rsidRPr="00FD1704" w:rsidRDefault="00FD1704" w:rsidP="00AA1EB5">
            <w:pPr>
              <w:jc w:val="right"/>
              <w:rPr>
                <w:spacing w:val="-6"/>
                <w:sz w:val="22"/>
                <w:szCs w:val="22"/>
              </w:rPr>
            </w:pPr>
            <w:r w:rsidRPr="00FD1704">
              <w:rPr>
                <w:spacing w:val="-6"/>
                <w:sz w:val="22"/>
                <w:szCs w:val="22"/>
              </w:rPr>
              <w:t>365 667</w:t>
            </w:r>
          </w:p>
        </w:tc>
        <w:tc>
          <w:tcPr>
            <w:tcW w:w="1616" w:type="dxa"/>
            <w:tcBorders>
              <w:top w:val="single" w:sz="4" w:space="0" w:color="auto"/>
              <w:left w:val="single" w:sz="4" w:space="0" w:color="auto"/>
              <w:bottom w:val="single" w:sz="4" w:space="0" w:color="auto"/>
              <w:right w:val="single" w:sz="4" w:space="0" w:color="auto"/>
            </w:tcBorders>
            <w:noWrap/>
            <w:vAlign w:val="bottom"/>
          </w:tcPr>
          <w:p w:rsidR="00FD1704" w:rsidRPr="00FD1704" w:rsidRDefault="00FD1704" w:rsidP="00AA1EB5">
            <w:pPr>
              <w:jc w:val="right"/>
              <w:rPr>
                <w:spacing w:val="-6"/>
                <w:sz w:val="22"/>
                <w:szCs w:val="22"/>
              </w:rPr>
            </w:pPr>
            <w:r w:rsidRPr="00FD1704">
              <w:rPr>
                <w:spacing w:val="-6"/>
                <w:sz w:val="22"/>
                <w:szCs w:val="22"/>
              </w:rPr>
              <w:t>3 836 023</w:t>
            </w:r>
          </w:p>
        </w:tc>
      </w:tr>
      <w:tr w:rsidR="00FD1704" w:rsidRPr="00FD1704" w:rsidTr="00716FDE">
        <w:trPr>
          <w:trHeight w:val="300"/>
        </w:trPr>
        <w:tc>
          <w:tcPr>
            <w:tcW w:w="343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FD1704" w:rsidRPr="00FD1704" w:rsidRDefault="00FD1704" w:rsidP="00AD39DA">
            <w:pPr>
              <w:pStyle w:val="000Normal"/>
              <w:spacing w:before="0" w:after="0" w:line="240" w:lineRule="auto"/>
              <w:ind w:right="-21"/>
              <w:jc w:val="left"/>
              <w:rPr>
                <w:rFonts w:ascii="Times New Roman" w:hAnsi="Times New Roman"/>
                <w:spacing w:val="-5"/>
                <w:sz w:val="22"/>
                <w:szCs w:val="22"/>
                <w:lang w:val="ru-RU"/>
              </w:rPr>
            </w:pPr>
            <w:r w:rsidRPr="00FD1704">
              <w:rPr>
                <w:rFonts w:ascii="Times New Roman" w:hAnsi="Times New Roman"/>
                <w:spacing w:val="-5"/>
                <w:sz w:val="22"/>
                <w:szCs w:val="22"/>
                <w:lang w:val="ru-RU"/>
              </w:rPr>
              <w:t>Ценные бумаги</w:t>
            </w:r>
          </w:p>
        </w:tc>
        <w:tc>
          <w:tcPr>
            <w:tcW w:w="1620" w:type="dxa"/>
            <w:tcBorders>
              <w:top w:val="single" w:sz="4" w:space="0" w:color="auto"/>
              <w:left w:val="nil"/>
              <w:bottom w:val="single" w:sz="4" w:space="0" w:color="auto"/>
              <w:right w:val="single" w:sz="4" w:space="0" w:color="auto"/>
            </w:tcBorders>
            <w:noWrap/>
            <w:vAlign w:val="bottom"/>
          </w:tcPr>
          <w:p w:rsidR="00FD1704" w:rsidRPr="00FD1704" w:rsidRDefault="00FD1704" w:rsidP="00AA1EB5">
            <w:pPr>
              <w:jc w:val="right"/>
              <w:rPr>
                <w:spacing w:val="-6"/>
                <w:sz w:val="22"/>
                <w:szCs w:val="22"/>
              </w:rPr>
            </w:pPr>
            <w:r w:rsidRPr="00FD1704">
              <w:rPr>
                <w:spacing w:val="-6"/>
                <w:sz w:val="22"/>
                <w:szCs w:val="22"/>
              </w:rPr>
              <w:t>2 145 911</w:t>
            </w:r>
          </w:p>
        </w:tc>
        <w:tc>
          <w:tcPr>
            <w:tcW w:w="1367" w:type="dxa"/>
            <w:tcBorders>
              <w:top w:val="single" w:sz="4" w:space="0" w:color="auto"/>
              <w:left w:val="nil"/>
              <w:bottom w:val="single" w:sz="4" w:space="0" w:color="auto"/>
              <w:right w:val="single" w:sz="4" w:space="0" w:color="auto"/>
            </w:tcBorders>
            <w:noWrap/>
            <w:vAlign w:val="bottom"/>
          </w:tcPr>
          <w:p w:rsidR="00FD1704" w:rsidRDefault="00FD1704" w:rsidP="00AA1EB5">
            <w:pPr>
              <w:jc w:val="right"/>
            </w:pPr>
            <w:r w:rsidRPr="00182A25">
              <w:rPr>
                <w:spacing w:val="-6"/>
                <w:sz w:val="22"/>
                <w:szCs w:val="22"/>
              </w:rPr>
              <w:t>-</w:t>
            </w:r>
          </w:p>
        </w:tc>
        <w:tc>
          <w:tcPr>
            <w:tcW w:w="1333" w:type="dxa"/>
            <w:tcBorders>
              <w:top w:val="single" w:sz="4" w:space="0" w:color="auto"/>
              <w:left w:val="nil"/>
              <w:bottom w:val="single" w:sz="4" w:space="0" w:color="auto"/>
              <w:right w:val="single" w:sz="4" w:space="0" w:color="auto"/>
            </w:tcBorders>
            <w:noWrap/>
            <w:vAlign w:val="bottom"/>
          </w:tcPr>
          <w:p w:rsidR="00FD1704" w:rsidRDefault="00FD1704" w:rsidP="00AA1EB5">
            <w:pPr>
              <w:jc w:val="right"/>
            </w:pPr>
            <w:r w:rsidRPr="00F65B05">
              <w:rPr>
                <w:spacing w:val="-6"/>
                <w:sz w:val="22"/>
                <w:szCs w:val="22"/>
              </w:rPr>
              <w:t>-</w:t>
            </w:r>
          </w:p>
        </w:tc>
        <w:tc>
          <w:tcPr>
            <w:tcW w:w="1616" w:type="dxa"/>
            <w:tcBorders>
              <w:top w:val="single" w:sz="4" w:space="0" w:color="auto"/>
              <w:left w:val="nil"/>
              <w:bottom w:val="single" w:sz="4" w:space="0" w:color="auto"/>
              <w:right w:val="single" w:sz="4" w:space="0" w:color="auto"/>
            </w:tcBorders>
            <w:noWrap/>
            <w:vAlign w:val="bottom"/>
          </w:tcPr>
          <w:p w:rsidR="00FD1704" w:rsidRPr="00FD1704" w:rsidRDefault="00FD1704" w:rsidP="00AA1EB5">
            <w:pPr>
              <w:jc w:val="right"/>
              <w:rPr>
                <w:spacing w:val="-6"/>
                <w:sz w:val="22"/>
                <w:szCs w:val="22"/>
              </w:rPr>
            </w:pPr>
            <w:r w:rsidRPr="00FD1704">
              <w:rPr>
                <w:spacing w:val="-6"/>
                <w:sz w:val="22"/>
                <w:szCs w:val="22"/>
              </w:rPr>
              <w:t>2 145 911</w:t>
            </w:r>
          </w:p>
        </w:tc>
      </w:tr>
      <w:tr w:rsidR="00FD1704" w:rsidRPr="00FD1704" w:rsidTr="00716FDE">
        <w:trPr>
          <w:trHeight w:val="300"/>
        </w:trPr>
        <w:tc>
          <w:tcPr>
            <w:tcW w:w="3435" w:type="dxa"/>
            <w:tcBorders>
              <w:top w:val="nil"/>
              <w:left w:val="single" w:sz="4" w:space="0" w:color="auto"/>
              <w:bottom w:val="single" w:sz="4" w:space="0" w:color="auto"/>
              <w:right w:val="single" w:sz="4" w:space="0" w:color="auto"/>
            </w:tcBorders>
            <w:shd w:val="clear" w:color="auto" w:fill="FFFFFF"/>
            <w:noWrap/>
            <w:vAlign w:val="bottom"/>
          </w:tcPr>
          <w:p w:rsidR="00FD1704" w:rsidRPr="00FD1704" w:rsidRDefault="00FD1704" w:rsidP="00AD39DA">
            <w:pPr>
              <w:pStyle w:val="000Normal"/>
              <w:spacing w:before="0" w:after="0" w:line="240" w:lineRule="auto"/>
              <w:ind w:right="-21"/>
              <w:jc w:val="left"/>
              <w:rPr>
                <w:rFonts w:ascii="Times New Roman" w:hAnsi="Times New Roman"/>
                <w:spacing w:val="-5"/>
                <w:sz w:val="22"/>
                <w:szCs w:val="22"/>
                <w:lang w:val="ru-RU"/>
              </w:rPr>
            </w:pPr>
            <w:r w:rsidRPr="00FD1704">
              <w:rPr>
                <w:rFonts w:ascii="Times New Roman" w:hAnsi="Times New Roman"/>
                <w:spacing w:val="-5"/>
                <w:sz w:val="22"/>
                <w:szCs w:val="22"/>
                <w:lang w:val="ru-RU"/>
              </w:rPr>
              <w:t>Кредиты клиентам</w:t>
            </w:r>
          </w:p>
        </w:tc>
        <w:tc>
          <w:tcPr>
            <w:tcW w:w="1620" w:type="dxa"/>
            <w:tcBorders>
              <w:top w:val="nil"/>
              <w:left w:val="nil"/>
              <w:bottom w:val="single" w:sz="4" w:space="0" w:color="auto"/>
              <w:right w:val="single" w:sz="4" w:space="0" w:color="auto"/>
            </w:tcBorders>
            <w:noWrap/>
            <w:vAlign w:val="bottom"/>
          </w:tcPr>
          <w:p w:rsidR="00FD1704" w:rsidRPr="00FD1704" w:rsidRDefault="00FD1704" w:rsidP="00AA1EB5">
            <w:pPr>
              <w:jc w:val="right"/>
              <w:rPr>
                <w:spacing w:val="-6"/>
                <w:sz w:val="22"/>
                <w:szCs w:val="22"/>
              </w:rPr>
            </w:pPr>
            <w:r w:rsidRPr="00FD1704">
              <w:rPr>
                <w:spacing w:val="-6"/>
                <w:sz w:val="22"/>
                <w:szCs w:val="22"/>
              </w:rPr>
              <w:t>13 649 714</w:t>
            </w:r>
          </w:p>
        </w:tc>
        <w:tc>
          <w:tcPr>
            <w:tcW w:w="1367" w:type="dxa"/>
            <w:tcBorders>
              <w:top w:val="nil"/>
              <w:left w:val="nil"/>
              <w:bottom w:val="single" w:sz="4" w:space="0" w:color="auto"/>
              <w:right w:val="single" w:sz="4" w:space="0" w:color="auto"/>
            </w:tcBorders>
            <w:noWrap/>
            <w:vAlign w:val="bottom"/>
          </w:tcPr>
          <w:p w:rsidR="00FD1704" w:rsidRDefault="00FD1704" w:rsidP="00AA1EB5">
            <w:pPr>
              <w:jc w:val="right"/>
            </w:pPr>
            <w:r w:rsidRPr="00182A25">
              <w:rPr>
                <w:spacing w:val="-6"/>
                <w:sz w:val="22"/>
                <w:szCs w:val="22"/>
              </w:rPr>
              <w:t>-</w:t>
            </w:r>
          </w:p>
        </w:tc>
        <w:tc>
          <w:tcPr>
            <w:tcW w:w="1333" w:type="dxa"/>
            <w:tcBorders>
              <w:top w:val="nil"/>
              <w:left w:val="nil"/>
              <w:bottom w:val="single" w:sz="4" w:space="0" w:color="auto"/>
              <w:right w:val="single" w:sz="4" w:space="0" w:color="auto"/>
            </w:tcBorders>
            <w:noWrap/>
            <w:vAlign w:val="bottom"/>
          </w:tcPr>
          <w:p w:rsidR="00FD1704" w:rsidRDefault="00FD1704" w:rsidP="00AA1EB5">
            <w:pPr>
              <w:jc w:val="right"/>
            </w:pPr>
            <w:r w:rsidRPr="00F65B05">
              <w:rPr>
                <w:spacing w:val="-6"/>
                <w:sz w:val="22"/>
                <w:szCs w:val="22"/>
              </w:rPr>
              <w:t>-</w:t>
            </w:r>
          </w:p>
        </w:tc>
        <w:tc>
          <w:tcPr>
            <w:tcW w:w="1616" w:type="dxa"/>
            <w:tcBorders>
              <w:top w:val="nil"/>
              <w:left w:val="nil"/>
              <w:bottom w:val="single" w:sz="4" w:space="0" w:color="auto"/>
              <w:right w:val="single" w:sz="4" w:space="0" w:color="auto"/>
            </w:tcBorders>
            <w:noWrap/>
            <w:vAlign w:val="bottom"/>
          </w:tcPr>
          <w:p w:rsidR="00FD1704" w:rsidRPr="00FD1704" w:rsidRDefault="00FD1704" w:rsidP="00AA1EB5">
            <w:pPr>
              <w:jc w:val="right"/>
              <w:rPr>
                <w:spacing w:val="-6"/>
                <w:sz w:val="22"/>
                <w:szCs w:val="22"/>
              </w:rPr>
            </w:pPr>
            <w:r w:rsidRPr="00FD1704">
              <w:rPr>
                <w:spacing w:val="-6"/>
                <w:sz w:val="22"/>
                <w:szCs w:val="22"/>
              </w:rPr>
              <w:t>13 649 714</w:t>
            </w:r>
          </w:p>
        </w:tc>
      </w:tr>
      <w:tr w:rsidR="00FD1704" w:rsidRPr="00FD1704" w:rsidTr="00716FDE">
        <w:trPr>
          <w:trHeight w:val="300"/>
        </w:trPr>
        <w:tc>
          <w:tcPr>
            <w:tcW w:w="3435" w:type="dxa"/>
            <w:tcBorders>
              <w:top w:val="nil"/>
              <w:left w:val="single" w:sz="4" w:space="0" w:color="auto"/>
              <w:bottom w:val="single" w:sz="4" w:space="0" w:color="auto"/>
              <w:right w:val="single" w:sz="4" w:space="0" w:color="auto"/>
            </w:tcBorders>
            <w:shd w:val="clear" w:color="auto" w:fill="FFFFFF"/>
            <w:noWrap/>
            <w:vAlign w:val="bottom"/>
          </w:tcPr>
          <w:p w:rsidR="00FD1704" w:rsidRPr="00FD1704" w:rsidRDefault="00FD1704" w:rsidP="00AD39DA">
            <w:pPr>
              <w:pStyle w:val="000Normal"/>
              <w:spacing w:before="0" w:after="0" w:line="240" w:lineRule="auto"/>
              <w:ind w:right="-21"/>
              <w:jc w:val="left"/>
              <w:rPr>
                <w:rFonts w:ascii="Times New Roman" w:hAnsi="Times New Roman"/>
                <w:spacing w:val="-5"/>
                <w:sz w:val="22"/>
                <w:szCs w:val="22"/>
                <w:lang w:val="ru-RU"/>
              </w:rPr>
            </w:pPr>
            <w:r w:rsidRPr="00FD1704">
              <w:rPr>
                <w:rFonts w:ascii="Times New Roman" w:hAnsi="Times New Roman"/>
                <w:spacing w:val="-5"/>
                <w:sz w:val="22"/>
                <w:szCs w:val="22"/>
                <w:lang w:val="ru-RU"/>
              </w:rPr>
              <w:t>Производные финансовые активы</w:t>
            </w:r>
          </w:p>
        </w:tc>
        <w:tc>
          <w:tcPr>
            <w:tcW w:w="1620" w:type="dxa"/>
            <w:tcBorders>
              <w:top w:val="nil"/>
              <w:left w:val="nil"/>
              <w:bottom w:val="single" w:sz="4" w:space="0" w:color="auto"/>
              <w:right w:val="single" w:sz="4" w:space="0" w:color="auto"/>
            </w:tcBorders>
            <w:noWrap/>
            <w:vAlign w:val="bottom"/>
          </w:tcPr>
          <w:p w:rsidR="00FD1704" w:rsidRPr="00FD1704" w:rsidRDefault="00FD1704" w:rsidP="00AA1EB5">
            <w:pPr>
              <w:jc w:val="right"/>
              <w:rPr>
                <w:spacing w:val="-6"/>
                <w:sz w:val="22"/>
                <w:szCs w:val="22"/>
              </w:rPr>
            </w:pPr>
            <w:r w:rsidRPr="00FD1704">
              <w:rPr>
                <w:spacing w:val="-6"/>
                <w:sz w:val="22"/>
                <w:szCs w:val="22"/>
              </w:rPr>
              <w:t>7 772</w:t>
            </w:r>
          </w:p>
        </w:tc>
        <w:tc>
          <w:tcPr>
            <w:tcW w:w="1367" w:type="dxa"/>
            <w:tcBorders>
              <w:top w:val="nil"/>
              <w:left w:val="nil"/>
              <w:bottom w:val="single" w:sz="4" w:space="0" w:color="auto"/>
              <w:right w:val="single" w:sz="4" w:space="0" w:color="auto"/>
            </w:tcBorders>
            <w:noWrap/>
            <w:vAlign w:val="bottom"/>
          </w:tcPr>
          <w:p w:rsidR="00FD1704" w:rsidRDefault="00FD1704" w:rsidP="00AA1EB5">
            <w:pPr>
              <w:jc w:val="right"/>
            </w:pPr>
            <w:r w:rsidRPr="00182A25">
              <w:rPr>
                <w:spacing w:val="-6"/>
                <w:sz w:val="22"/>
                <w:szCs w:val="22"/>
              </w:rPr>
              <w:t>-</w:t>
            </w:r>
          </w:p>
        </w:tc>
        <w:tc>
          <w:tcPr>
            <w:tcW w:w="1333" w:type="dxa"/>
            <w:tcBorders>
              <w:top w:val="nil"/>
              <w:left w:val="nil"/>
              <w:bottom w:val="single" w:sz="4" w:space="0" w:color="auto"/>
              <w:right w:val="single" w:sz="4" w:space="0" w:color="auto"/>
            </w:tcBorders>
            <w:noWrap/>
            <w:vAlign w:val="bottom"/>
          </w:tcPr>
          <w:p w:rsidR="00FD1704" w:rsidRDefault="00FD1704" w:rsidP="00AA1EB5">
            <w:pPr>
              <w:jc w:val="right"/>
            </w:pPr>
            <w:r w:rsidRPr="00F65B05">
              <w:rPr>
                <w:spacing w:val="-6"/>
                <w:sz w:val="22"/>
                <w:szCs w:val="22"/>
              </w:rPr>
              <w:t>-</w:t>
            </w:r>
          </w:p>
        </w:tc>
        <w:tc>
          <w:tcPr>
            <w:tcW w:w="1616" w:type="dxa"/>
            <w:tcBorders>
              <w:top w:val="nil"/>
              <w:left w:val="nil"/>
              <w:bottom w:val="single" w:sz="4" w:space="0" w:color="auto"/>
              <w:right w:val="single" w:sz="4" w:space="0" w:color="auto"/>
            </w:tcBorders>
            <w:noWrap/>
            <w:vAlign w:val="bottom"/>
          </w:tcPr>
          <w:p w:rsidR="00FD1704" w:rsidRPr="00FD1704" w:rsidRDefault="00FD1704" w:rsidP="00AA1EB5">
            <w:pPr>
              <w:jc w:val="right"/>
              <w:rPr>
                <w:spacing w:val="-6"/>
                <w:sz w:val="22"/>
                <w:szCs w:val="22"/>
              </w:rPr>
            </w:pPr>
            <w:r w:rsidRPr="00FD1704">
              <w:rPr>
                <w:spacing w:val="-6"/>
                <w:sz w:val="22"/>
                <w:szCs w:val="22"/>
              </w:rPr>
              <w:t>7 772</w:t>
            </w:r>
          </w:p>
        </w:tc>
      </w:tr>
      <w:tr w:rsidR="00FD1704" w:rsidRPr="00FD1704" w:rsidTr="00716FDE">
        <w:trPr>
          <w:trHeight w:val="300"/>
        </w:trPr>
        <w:tc>
          <w:tcPr>
            <w:tcW w:w="3435" w:type="dxa"/>
            <w:tcBorders>
              <w:top w:val="nil"/>
              <w:left w:val="single" w:sz="4" w:space="0" w:color="auto"/>
              <w:bottom w:val="single" w:sz="4" w:space="0" w:color="auto"/>
              <w:right w:val="single" w:sz="4" w:space="0" w:color="auto"/>
            </w:tcBorders>
            <w:shd w:val="clear" w:color="auto" w:fill="FFFFFF"/>
            <w:noWrap/>
            <w:vAlign w:val="bottom"/>
          </w:tcPr>
          <w:p w:rsidR="00FD1704" w:rsidRPr="00FD1704" w:rsidRDefault="00FD1704" w:rsidP="00AD39DA">
            <w:pPr>
              <w:pStyle w:val="000Normal"/>
              <w:spacing w:before="0" w:after="0" w:line="240" w:lineRule="auto"/>
              <w:ind w:right="-21"/>
              <w:jc w:val="left"/>
              <w:rPr>
                <w:rFonts w:ascii="Times New Roman" w:hAnsi="Times New Roman"/>
                <w:spacing w:val="-5"/>
                <w:sz w:val="22"/>
                <w:szCs w:val="22"/>
                <w:lang w:val="ru-RU"/>
              </w:rPr>
            </w:pPr>
            <w:r w:rsidRPr="00FD1704">
              <w:rPr>
                <w:rFonts w:ascii="Times New Roman" w:hAnsi="Times New Roman"/>
                <w:spacing w:val="-5"/>
                <w:sz w:val="22"/>
                <w:szCs w:val="22"/>
                <w:lang w:val="ru-RU"/>
              </w:rPr>
              <w:lastRenderedPageBreak/>
              <w:t>Долгосрочные финансовые вложения</w:t>
            </w:r>
          </w:p>
        </w:tc>
        <w:tc>
          <w:tcPr>
            <w:tcW w:w="1620" w:type="dxa"/>
            <w:tcBorders>
              <w:top w:val="nil"/>
              <w:left w:val="nil"/>
              <w:bottom w:val="single" w:sz="4" w:space="0" w:color="auto"/>
              <w:right w:val="single" w:sz="4" w:space="0" w:color="auto"/>
            </w:tcBorders>
            <w:noWrap/>
            <w:vAlign w:val="bottom"/>
          </w:tcPr>
          <w:p w:rsidR="00FD1704" w:rsidRPr="00FD1704" w:rsidRDefault="00FD1704" w:rsidP="00AA1EB5">
            <w:pPr>
              <w:jc w:val="right"/>
              <w:rPr>
                <w:spacing w:val="-6"/>
                <w:sz w:val="22"/>
                <w:szCs w:val="22"/>
              </w:rPr>
            </w:pPr>
            <w:r w:rsidRPr="00FD1704">
              <w:rPr>
                <w:spacing w:val="-6"/>
                <w:sz w:val="22"/>
                <w:szCs w:val="22"/>
              </w:rPr>
              <w:t>42 347</w:t>
            </w:r>
          </w:p>
        </w:tc>
        <w:tc>
          <w:tcPr>
            <w:tcW w:w="1367" w:type="dxa"/>
            <w:tcBorders>
              <w:top w:val="nil"/>
              <w:left w:val="nil"/>
              <w:bottom w:val="single" w:sz="4" w:space="0" w:color="auto"/>
              <w:right w:val="single" w:sz="4" w:space="0" w:color="auto"/>
            </w:tcBorders>
            <w:noWrap/>
            <w:vAlign w:val="bottom"/>
          </w:tcPr>
          <w:p w:rsidR="00FD1704" w:rsidRDefault="00FD1704" w:rsidP="00AA1EB5">
            <w:pPr>
              <w:jc w:val="right"/>
            </w:pPr>
            <w:r w:rsidRPr="00182A25">
              <w:rPr>
                <w:spacing w:val="-6"/>
                <w:sz w:val="22"/>
                <w:szCs w:val="22"/>
              </w:rPr>
              <w:t>-</w:t>
            </w:r>
          </w:p>
        </w:tc>
        <w:tc>
          <w:tcPr>
            <w:tcW w:w="1333" w:type="dxa"/>
            <w:tcBorders>
              <w:top w:val="nil"/>
              <w:left w:val="nil"/>
              <w:bottom w:val="single" w:sz="4" w:space="0" w:color="auto"/>
              <w:right w:val="single" w:sz="4" w:space="0" w:color="auto"/>
            </w:tcBorders>
            <w:noWrap/>
            <w:vAlign w:val="bottom"/>
          </w:tcPr>
          <w:p w:rsidR="00FD1704" w:rsidRPr="00FD1704" w:rsidRDefault="00FD1704" w:rsidP="00AA1EB5">
            <w:pPr>
              <w:jc w:val="right"/>
              <w:rPr>
                <w:spacing w:val="-6"/>
                <w:sz w:val="22"/>
                <w:szCs w:val="22"/>
              </w:rPr>
            </w:pPr>
            <w:r w:rsidRPr="00FD1704">
              <w:rPr>
                <w:spacing w:val="-6"/>
                <w:sz w:val="22"/>
                <w:szCs w:val="22"/>
              </w:rPr>
              <w:t>17</w:t>
            </w:r>
          </w:p>
        </w:tc>
        <w:tc>
          <w:tcPr>
            <w:tcW w:w="1616" w:type="dxa"/>
            <w:tcBorders>
              <w:top w:val="nil"/>
              <w:left w:val="nil"/>
              <w:bottom w:val="single" w:sz="4" w:space="0" w:color="auto"/>
              <w:right w:val="single" w:sz="4" w:space="0" w:color="auto"/>
            </w:tcBorders>
            <w:noWrap/>
            <w:vAlign w:val="bottom"/>
          </w:tcPr>
          <w:p w:rsidR="00FD1704" w:rsidRPr="00FD1704" w:rsidRDefault="00FD1704" w:rsidP="00AA1EB5">
            <w:pPr>
              <w:jc w:val="right"/>
              <w:rPr>
                <w:spacing w:val="-6"/>
                <w:sz w:val="22"/>
                <w:szCs w:val="22"/>
              </w:rPr>
            </w:pPr>
            <w:r w:rsidRPr="00FD1704">
              <w:rPr>
                <w:spacing w:val="-6"/>
                <w:sz w:val="22"/>
                <w:szCs w:val="22"/>
              </w:rPr>
              <w:t>42 364</w:t>
            </w:r>
          </w:p>
        </w:tc>
      </w:tr>
      <w:tr w:rsidR="00FD1704" w:rsidRPr="00FD1704" w:rsidTr="00716FDE">
        <w:trPr>
          <w:trHeight w:val="300"/>
        </w:trPr>
        <w:tc>
          <w:tcPr>
            <w:tcW w:w="343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FD1704" w:rsidRPr="00FD1704" w:rsidRDefault="00FD1704" w:rsidP="00AD39DA">
            <w:pPr>
              <w:pStyle w:val="000Normal"/>
              <w:spacing w:before="0" w:after="0" w:line="240" w:lineRule="auto"/>
              <w:ind w:right="-21"/>
              <w:jc w:val="left"/>
              <w:rPr>
                <w:rFonts w:ascii="Times New Roman" w:hAnsi="Times New Roman"/>
                <w:spacing w:val="-5"/>
                <w:sz w:val="22"/>
                <w:szCs w:val="22"/>
                <w:lang w:val="ru-RU"/>
              </w:rPr>
            </w:pPr>
            <w:r w:rsidRPr="00FD1704">
              <w:rPr>
                <w:rFonts w:ascii="Times New Roman" w:hAnsi="Times New Roman"/>
                <w:spacing w:val="-5"/>
                <w:sz w:val="22"/>
                <w:szCs w:val="22"/>
                <w:lang w:val="ru-RU"/>
              </w:rPr>
              <w:t>Прочие активы</w:t>
            </w:r>
          </w:p>
        </w:tc>
        <w:tc>
          <w:tcPr>
            <w:tcW w:w="1620" w:type="dxa"/>
            <w:tcBorders>
              <w:top w:val="single" w:sz="4" w:space="0" w:color="auto"/>
              <w:left w:val="nil"/>
              <w:bottom w:val="single" w:sz="4" w:space="0" w:color="auto"/>
              <w:right w:val="single" w:sz="4" w:space="0" w:color="auto"/>
            </w:tcBorders>
            <w:noWrap/>
            <w:vAlign w:val="bottom"/>
          </w:tcPr>
          <w:p w:rsidR="00FD1704" w:rsidRPr="00FD1704" w:rsidRDefault="00FD1704" w:rsidP="00AA1EB5">
            <w:pPr>
              <w:jc w:val="right"/>
              <w:rPr>
                <w:spacing w:val="-6"/>
                <w:sz w:val="22"/>
                <w:szCs w:val="22"/>
              </w:rPr>
            </w:pPr>
            <w:r w:rsidRPr="00FD1704">
              <w:rPr>
                <w:spacing w:val="-6"/>
                <w:sz w:val="22"/>
                <w:szCs w:val="22"/>
              </w:rPr>
              <w:t>99 956</w:t>
            </w:r>
          </w:p>
        </w:tc>
        <w:tc>
          <w:tcPr>
            <w:tcW w:w="1367" w:type="dxa"/>
            <w:tcBorders>
              <w:top w:val="single" w:sz="4" w:space="0" w:color="auto"/>
              <w:left w:val="nil"/>
              <w:bottom w:val="single" w:sz="4" w:space="0" w:color="auto"/>
              <w:right w:val="single" w:sz="4" w:space="0" w:color="auto"/>
            </w:tcBorders>
            <w:noWrap/>
            <w:vAlign w:val="bottom"/>
          </w:tcPr>
          <w:p w:rsidR="00FD1704" w:rsidRDefault="00FD1704" w:rsidP="00AA1EB5">
            <w:pPr>
              <w:jc w:val="right"/>
            </w:pPr>
            <w:r w:rsidRPr="00182A25">
              <w:rPr>
                <w:spacing w:val="-6"/>
                <w:sz w:val="22"/>
                <w:szCs w:val="22"/>
              </w:rPr>
              <w:t>-</w:t>
            </w:r>
          </w:p>
        </w:tc>
        <w:tc>
          <w:tcPr>
            <w:tcW w:w="1333" w:type="dxa"/>
            <w:tcBorders>
              <w:top w:val="single" w:sz="4" w:space="0" w:color="auto"/>
              <w:left w:val="nil"/>
              <w:bottom w:val="single" w:sz="4" w:space="0" w:color="auto"/>
              <w:right w:val="single" w:sz="4" w:space="0" w:color="auto"/>
            </w:tcBorders>
            <w:noWrap/>
            <w:vAlign w:val="bottom"/>
          </w:tcPr>
          <w:p w:rsidR="00FD1704" w:rsidRPr="00FD1704" w:rsidRDefault="00FD1704" w:rsidP="00AA1EB5">
            <w:pPr>
              <w:tabs>
                <w:tab w:val="center" w:pos="558"/>
                <w:tab w:val="right" w:pos="1117"/>
              </w:tabs>
              <w:jc w:val="right"/>
              <w:rPr>
                <w:spacing w:val="-6"/>
                <w:sz w:val="22"/>
                <w:szCs w:val="22"/>
              </w:rPr>
            </w:pPr>
            <w:r>
              <w:rPr>
                <w:spacing w:val="-6"/>
                <w:sz w:val="22"/>
                <w:szCs w:val="22"/>
              </w:rPr>
              <w:tab/>
            </w:r>
            <w:r>
              <w:rPr>
                <w:spacing w:val="-6"/>
                <w:sz w:val="22"/>
                <w:szCs w:val="22"/>
              </w:rPr>
              <w:tab/>
              <w:t>-</w:t>
            </w:r>
          </w:p>
        </w:tc>
        <w:tc>
          <w:tcPr>
            <w:tcW w:w="1616" w:type="dxa"/>
            <w:tcBorders>
              <w:top w:val="single" w:sz="4" w:space="0" w:color="auto"/>
              <w:left w:val="nil"/>
              <w:bottom w:val="single" w:sz="4" w:space="0" w:color="auto"/>
              <w:right w:val="single" w:sz="4" w:space="0" w:color="auto"/>
            </w:tcBorders>
            <w:noWrap/>
            <w:vAlign w:val="bottom"/>
          </w:tcPr>
          <w:p w:rsidR="00FD1704" w:rsidRPr="00FD1704" w:rsidRDefault="00FD1704" w:rsidP="00AA1EB5">
            <w:pPr>
              <w:jc w:val="right"/>
              <w:rPr>
                <w:spacing w:val="-6"/>
                <w:sz w:val="22"/>
                <w:szCs w:val="22"/>
              </w:rPr>
            </w:pPr>
            <w:r w:rsidRPr="00FD1704">
              <w:rPr>
                <w:spacing w:val="-6"/>
                <w:sz w:val="22"/>
                <w:szCs w:val="22"/>
              </w:rPr>
              <w:t>99 956</w:t>
            </w:r>
          </w:p>
        </w:tc>
      </w:tr>
      <w:tr w:rsidR="00FD1704" w:rsidRPr="00FD1704" w:rsidTr="00716FDE">
        <w:trPr>
          <w:trHeight w:val="285"/>
        </w:trPr>
        <w:tc>
          <w:tcPr>
            <w:tcW w:w="3435" w:type="dxa"/>
            <w:tcBorders>
              <w:top w:val="nil"/>
              <w:left w:val="single" w:sz="4" w:space="0" w:color="auto"/>
              <w:bottom w:val="single" w:sz="4" w:space="0" w:color="auto"/>
              <w:right w:val="single" w:sz="4" w:space="0" w:color="auto"/>
            </w:tcBorders>
            <w:shd w:val="clear" w:color="auto" w:fill="FFFFFF"/>
            <w:noWrap/>
            <w:vAlign w:val="bottom"/>
          </w:tcPr>
          <w:p w:rsidR="00FD1704" w:rsidRPr="00FD1704" w:rsidRDefault="00FD1704" w:rsidP="00AD39DA">
            <w:pPr>
              <w:pStyle w:val="000Normal"/>
              <w:spacing w:before="0" w:after="0" w:line="240" w:lineRule="auto"/>
              <w:ind w:right="-21"/>
              <w:jc w:val="left"/>
              <w:rPr>
                <w:rFonts w:ascii="Times New Roman" w:hAnsi="Times New Roman"/>
                <w:b/>
                <w:bCs/>
                <w:spacing w:val="-5"/>
                <w:sz w:val="22"/>
                <w:szCs w:val="22"/>
                <w:lang w:val="ru-RU"/>
              </w:rPr>
            </w:pPr>
            <w:r w:rsidRPr="00FD1704">
              <w:rPr>
                <w:rFonts w:ascii="Times New Roman" w:hAnsi="Times New Roman"/>
                <w:b/>
                <w:spacing w:val="-5"/>
                <w:sz w:val="22"/>
                <w:szCs w:val="22"/>
                <w:lang w:val="ru-RU"/>
              </w:rPr>
              <w:t>Итого</w:t>
            </w:r>
          </w:p>
        </w:tc>
        <w:tc>
          <w:tcPr>
            <w:tcW w:w="1620" w:type="dxa"/>
            <w:tcBorders>
              <w:top w:val="nil"/>
              <w:left w:val="nil"/>
              <w:bottom w:val="single" w:sz="4" w:space="0" w:color="auto"/>
              <w:right w:val="single" w:sz="4" w:space="0" w:color="auto"/>
            </w:tcBorders>
            <w:noWrap/>
            <w:vAlign w:val="bottom"/>
          </w:tcPr>
          <w:p w:rsidR="00FD1704" w:rsidRPr="00FD1704" w:rsidRDefault="00FD1704" w:rsidP="00AA1EB5">
            <w:pPr>
              <w:jc w:val="right"/>
              <w:rPr>
                <w:b/>
                <w:spacing w:val="-6"/>
                <w:sz w:val="22"/>
                <w:szCs w:val="22"/>
              </w:rPr>
            </w:pPr>
            <w:r w:rsidRPr="00FD1704">
              <w:rPr>
                <w:b/>
                <w:spacing w:val="-6"/>
                <w:sz w:val="22"/>
                <w:szCs w:val="22"/>
              </w:rPr>
              <w:t>19 619 995</w:t>
            </w:r>
          </w:p>
        </w:tc>
        <w:tc>
          <w:tcPr>
            <w:tcW w:w="1367" w:type="dxa"/>
            <w:tcBorders>
              <w:top w:val="nil"/>
              <w:left w:val="nil"/>
              <w:bottom w:val="single" w:sz="4" w:space="0" w:color="auto"/>
              <w:right w:val="single" w:sz="4" w:space="0" w:color="auto"/>
            </w:tcBorders>
            <w:noWrap/>
            <w:vAlign w:val="bottom"/>
          </w:tcPr>
          <w:p w:rsidR="00FD1704" w:rsidRPr="00FD1704" w:rsidRDefault="00FD1704" w:rsidP="00AA1EB5">
            <w:pPr>
              <w:jc w:val="right"/>
              <w:rPr>
                <w:b/>
                <w:spacing w:val="-6"/>
                <w:sz w:val="22"/>
                <w:szCs w:val="22"/>
              </w:rPr>
            </w:pPr>
            <w:r w:rsidRPr="00FD1704">
              <w:rPr>
                <w:b/>
                <w:spacing w:val="-6"/>
                <w:sz w:val="22"/>
                <w:szCs w:val="22"/>
              </w:rPr>
              <w:t>3 157 046</w:t>
            </w:r>
          </w:p>
        </w:tc>
        <w:tc>
          <w:tcPr>
            <w:tcW w:w="1333" w:type="dxa"/>
            <w:tcBorders>
              <w:top w:val="nil"/>
              <w:left w:val="nil"/>
              <w:bottom w:val="single" w:sz="4" w:space="0" w:color="auto"/>
              <w:right w:val="single" w:sz="4" w:space="0" w:color="auto"/>
            </w:tcBorders>
            <w:noWrap/>
            <w:vAlign w:val="bottom"/>
          </w:tcPr>
          <w:p w:rsidR="00FD1704" w:rsidRPr="00FD1704" w:rsidRDefault="00FD1704" w:rsidP="00AA1EB5">
            <w:pPr>
              <w:jc w:val="right"/>
              <w:rPr>
                <w:b/>
                <w:spacing w:val="-6"/>
                <w:sz w:val="22"/>
                <w:szCs w:val="22"/>
              </w:rPr>
            </w:pPr>
            <w:r w:rsidRPr="00FD1704">
              <w:rPr>
                <w:b/>
                <w:spacing w:val="-6"/>
                <w:sz w:val="22"/>
                <w:szCs w:val="22"/>
              </w:rPr>
              <w:t>365 684</w:t>
            </w:r>
          </w:p>
        </w:tc>
        <w:tc>
          <w:tcPr>
            <w:tcW w:w="1616" w:type="dxa"/>
            <w:tcBorders>
              <w:top w:val="nil"/>
              <w:left w:val="nil"/>
              <w:bottom w:val="single" w:sz="4" w:space="0" w:color="auto"/>
              <w:right w:val="single" w:sz="4" w:space="0" w:color="auto"/>
            </w:tcBorders>
            <w:noWrap/>
            <w:vAlign w:val="bottom"/>
          </w:tcPr>
          <w:p w:rsidR="00FD1704" w:rsidRPr="00FD1704" w:rsidRDefault="00FD1704" w:rsidP="00AA1EB5">
            <w:pPr>
              <w:jc w:val="right"/>
              <w:rPr>
                <w:b/>
                <w:spacing w:val="-6"/>
                <w:sz w:val="22"/>
                <w:szCs w:val="22"/>
              </w:rPr>
            </w:pPr>
            <w:r w:rsidRPr="00FD1704">
              <w:rPr>
                <w:b/>
                <w:spacing w:val="-6"/>
                <w:sz w:val="22"/>
                <w:szCs w:val="22"/>
              </w:rPr>
              <w:t>23 142 725</w:t>
            </w:r>
          </w:p>
        </w:tc>
      </w:tr>
      <w:tr w:rsidR="00901673" w:rsidRPr="00FD1704" w:rsidTr="00716FDE">
        <w:trPr>
          <w:trHeight w:val="255"/>
        </w:trPr>
        <w:tc>
          <w:tcPr>
            <w:tcW w:w="9371" w:type="dxa"/>
            <w:gridSpan w:val="5"/>
            <w:tcBorders>
              <w:top w:val="nil"/>
              <w:left w:val="single" w:sz="4" w:space="0" w:color="auto"/>
              <w:bottom w:val="single" w:sz="4" w:space="0" w:color="auto"/>
              <w:right w:val="single" w:sz="4" w:space="0" w:color="auto"/>
            </w:tcBorders>
            <w:noWrap/>
            <w:vAlign w:val="bottom"/>
          </w:tcPr>
          <w:p w:rsidR="00901673" w:rsidRPr="00FD1704" w:rsidRDefault="00901673" w:rsidP="00AD39DA">
            <w:pPr>
              <w:pStyle w:val="000Normal"/>
              <w:spacing w:before="0" w:after="0" w:line="240" w:lineRule="auto"/>
              <w:ind w:right="-21" w:firstLine="540"/>
              <w:jc w:val="center"/>
              <w:rPr>
                <w:rFonts w:ascii="Times New Roman" w:hAnsi="Times New Roman" w:cs="Arial CYR"/>
                <w:b/>
                <w:spacing w:val="-5"/>
                <w:sz w:val="22"/>
                <w:szCs w:val="22"/>
                <w:lang w:val="ru-RU"/>
              </w:rPr>
            </w:pPr>
            <w:r w:rsidRPr="00FD1704">
              <w:rPr>
                <w:rFonts w:ascii="Times New Roman" w:hAnsi="Times New Roman" w:cs="Arial CYR"/>
                <w:b/>
                <w:spacing w:val="-5"/>
                <w:sz w:val="22"/>
                <w:szCs w:val="22"/>
                <w:lang w:val="ru-RU"/>
              </w:rPr>
              <w:t>Обязательства</w:t>
            </w:r>
          </w:p>
        </w:tc>
      </w:tr>
      <w:tr w:rsidR="00FD1704" w:rsidRPr="00FD1704" w:rsidTr="00716FDE">
        <w:trPr>
          <w:trHeight w:val="300"/>
        </w:trPr>
        <w:tc>
          <w:tcPr>
            <w:tcW w:w="3435" w:type="dxa"/>
            <w:tcBorders>
              <w:top w:val="nil"/>
              <w:left w:val="single" w:sz="4" w:space="0" w:color="auto"/>
              <w:bottom w:val="single" w:sz="4" w:space="0" w:color="auto"/>
              <w:right w:val="single" w:sz="4" w:space="0" w:color="auto"/>
            </w:tcBorders>
            <w:shd w:val="clear" w:color="auto" w:fill="FFFFFF"/>
            <w:noWrap/>
            <w:vAlign w:val="bottom"/>
          </w:tcPr>
          <w:p w:rsidR="00FD1704" w:rsidRPr="00FD1704" w:rsidRDefault="00FD1704" w:rsidP="00AD39DA">
            <w:pPr>
              <w:pStyle w:val="000Normal"/>
              <w:spacing w:before="0" w:after="0" w:line="240" w:lineRule="auto"/>
              <w:ind w:right="-21"/>
              <w:jc w:val="left"/>
              <w:rPr>
                <w:rFonts w:ascii="Times New Roman" w:hAnsi="Times New Roman"/>
                <w:spacing w:val="-5"/>
                <w:sz w:val="22"/>
                <w:szCs w:val="22"/>
                <w:lang w:val="ru-RU"/>
              </w:rPr>
            </w:pPr>
            <w:r w:rsidRPr="00FD1704">
              <w:rPr>
                <w:rFonts w:ascii="Times New Roman" w:hAnsi="Times New Roman"/>
                <w:spacing w:val="-5"/>
                <w:sz w:val="22"/>
                <w:szCs w:val="22"/>
                <w:lang w:val="ru-RU"/>
              </w:rPr>
              <w:t>Средства Национального банка</w:t>
            </w:r>
          </w:p>
        </w:tc>
        <w:tc>
          <w:tcPr>
            <w:tcW w:w="1620" w:type="dxa"/>
            <w:tcBorders>
              <w:top w:val="nil"/>
              <w:left w:val="nil"/>
              <w:bottom w:val="single" w:sz="4" w:space="0" w:color="auto"/>
              <w:right w:val="single" w:sz="4" w:space="0" w:color="auto"/>
            </w:tcBorders>
            <w:noWrap/>
            <w:vAlign w:val="bottom"/>
          </w:tcPr>
          <w:p w:rsidR="00FD1704" w:rsidRPr="00FD1704" w:rsidRDefault="00FD1704" w:rsidP="00AA1EB5">
            <w:pPr>
              <w:jc w:val="right"/>
              <w:rPr>
                <w:spacing w:val="-6"/>
                <w:sz w:val="22"/>
                <w:szCs w:val="22"/>
              </w:rPr>
            </w:pPr>
            <w:r w:rsidRPr="00FD1704">
              <w:rPr>
                <w:spacing w:val="-6"/>
                <w:sz w:val="22"/>
                <w:szCs w:val="22"/>
              </w:rPr>
              <w:t>1 861</w:t>
            </w:r>
          </w:p>
        </w:tc>
        <w:tc>
          <w:tcPr>
            <w:tcW w:w="1367" w:type="dxa"/>
            <w:tcBorders>
              <w:top w:val="nil"/>
              <w:left w:val="nil"/>
              <w:bottom w:val="single" w:sz="4" w:space="0" w:color="auto"/>
              <w:right w:val="single" w:sz="4" w:space="0" w:color="auto"/>
            </w:tcBorders>
            <w:noWrap/>
            <w:vAlign w:val="bottom"/>
          </w:tcPr>
          <w:p w:rsidR="00FD1704" w:rsidRPr="00FD1704" w:rsidRDefault="00FD1704" w:rsidP="00AA1EB5">
            <w:pPr>
              <w:jc w:val="right"/>
              <w:rPr>
                <w:spacing w:val="-6"/>
                <w:sz w:val="22"/>
                <w:szCs w:val="22"/>
              </w:rPr>
            </w:pPr>
            <w:r>
              <w:rPr>
                <w:spacing w:val="-6"/>
                <w:sz w:val="22"/>
                <w:szCs w:val="22"/>
              </w:rPr>
              <w:t>-</w:t>
            </w:r>
          </w:p>
        </w:tc>
        <w:tc>
          <w:tcPr>
            <w:tcW w:w="1333" w:type="dxa"/>
            <w:tcBorders>
              <w:top w:val="nil"/>
              <w:left w:val="nil"/>
              <w:bottom w:val="single" w:sz="4" w:space="0" w:color="auto"/>
              <w:right w:val="single" w:sz="4" w:space="0" w:color="auto"/>
            </w:tcBorders>
            <w:noWrap/>
            <w:vAlign w:val="bottom"/>
          </w:tcPr>
          <w:p w:rsidR="00FD1704" w:rsidRPr="00FD1704" w:rsidRDefault="00FD1704" w:rsidP="00AA1EB5">
            <w:pPr>
              <w:jc w:val="right"/>
              <w:rPr>
                <w:spacing w:val="-6"/>
                <w:sz w:val="22"/>
                <w:szCs w:val="22"/>
              </w:rPr>
            </w:pPr>
            <w:r>
              <w:rPr>
                <w:spacing w:val="-6"/>
                <w:sz w:val="22"/>
                <w:szCs w:val="22"/>
              </w:rPr>
              <w:t>-</w:t>
            </w:r>
          </w:p>
        </w:tc>
        <w:tc>
          <w:tcPr>
            <w:tcW w:w="1616" w:type="dxa"/>
            <w:tcBorders>
              <w:top w:val="nil"/>
              <w:left w:val="nil"/>
              <w:bottom w:val="single" w:sz="4" w:space="0" w:color="auto"/>
              <w:right w:val="single" w:sz="4" w:space="0" w:color="auto"/>
            </w:tcBorders>
            <w:noWrap/>
            <w:vAlign w:val="bottom"/>
          </w:tcPr>
          <w:p w:rsidR="00FD1704" w:rsidRPr="00FD1704" w:rsidRDefault="00FD1704" w:rsidP="00AA1EB5">
            <w:pPr>
              <w:jc w:val="right"/>
              <w:rPr>
                <w:spacing w:val="-6"/>
                <w:sz w:val="22"/>
                <w:szCs w:val="22"/>
              </w:rPr>
            </w:pPr>
            <w:r w:rsidRPr="00FD1704">
              <w:rPr>
                <w:spacing w:val="-6"/>
                <w:sz w:val="22"/>
                <w:szCs w:val="22"/>
              </w:rPr>
              <w:t>1 861</w:t>
            </w:r>
          </w:p>
        </w:tc>
      </w:tr>
      <w:tr w:rsidR="00FD1704" w:rsidRPr="00FD1704" w:rsidTr="00716FDE">
        <w:trPr>
          <w:trHeight w:val="300"/>
        </w:trPr>
        <w:tc>
          <w:tcPr>
            <w:tcW w:w="3435" w:type="dxa"/>
            <w:tcBorders>
              <w:top w:val="nil"/>
              <w:left w:val="single" w:sz="4" w:space="0" w:color="auto"/>
              <w:bottom w:val="single" w:sz="4" w:space="0" w:color="auto"/>
              <w:right w:val="single" w:sz="4" w:space="0" w:color="auto"/>
            </w:tcBorders>
            <w:shd w:val="clear" w:color="auto" w:fill="FFFFFF"/>
            <w:noWrap/>
            <w:vAlign w:val="bottom"/>
          </w:tcPr>
          <w:p w:rsidR="00FD1704" w:rsidRPr="00FD1704" w:rsidRDefault="00FD1704" w:rsidP="00AD39DA">
            <w:pPr>
              <w:pStyle w:val="000Normal"/>
              <w:spacing w:before="0" w:after="0" w:line="240" w:lineRule="auto"/>
              <w:ind w:right="-21"/>
              <w:jc w:val="left"/>
              <w:rPr>
                <w:rFonts w:ascii="Times New Roman" w:hAnsi="Times New Roman"/>
                <w:spacing w:val="-5"/>
                <w:sz w:val="22"/>
                <w:szCs w:val="22"/>
                <w:lang w:val="ru-RU"/>
              </w:rPr>
            </w:pPr>
            <w:r w:rsidRPr="00FD1704">
              <w:rPr>
                <w:rFonts w:ascii="Times New Roman" w:hAnsi="Times New Roman"/>
                <w:spacing w:val="-5"/>
                <w:sz w:val="22"/>
                <w:szCs w:val="22"/>
                <w:lang w:val="ru-RU"/>
              </w:rPr>
              <w:t>Средства банков</w:t>
            </w:r>
          </w:p>
        </w:tc>
        <w:tc>
          <w:tcPr>
            <w:tcW w:w="1620" w:type="dxa"/>
            <w:tcBorders>
              <w:top w:val="nil"/>
              <w:left w:val="nil"/>
              <w:bottom w:val="single" w:sz="4" w:space="0" w:color="auto"/>
              <w:right w:val="single" w:sz="4" w:space="0" w:color="auto"/>
            </w:tcBorders>
            <w:noWrap/>
            <w:vAlign w:val="bottom"/>
          </w:tcPr>
          <w:p w:rsidR="00FD1704" w:rsidRPr="00FD1704" w:rsidRDefault="00FD1704" w:rsidP="00AA1EB5">
            <w:pPr>
              <w:jc w:val="right"/>
              <w:rPr>
                <w:spacing w:val="-6"/>
                <w:sz w:val="22"/>
                <w:szCs w:val="22"/>
              </w:rPr>
            </w:pPr>
            <w:r w:rsidRPr="00FD1704">
              <w:rPr>
                <w:spacing w:val="-6"/>
                <w:sz w:val="22"/>
                <w:szCs w:val="22"/>
              </w:rPr>
              <w:t>165 227</w:t>
            </w:r>
          </w:p>
        </w:tc>
        <w:tc>
          <w:tcPr>
            <w:tcW w:w="1367" w:type="dxa"/>
            <w:tcBorders>
              <w:top w:val="nil"/>
              <w:left w:val="nil"/>
              <w:bottom w:val="single" w:sz="4" w:space="0" w:color="auto"/>
              <w:right w:val="single" w:sz="4" w:space="0" w:color="auto"/>
            </w:tcBorders>
            <w:noWrap/>
            <w:vAlign w:val="bottom"/>
          </w:tcPr>
          <w:p w:rsidR="00FD1704" w:rsidRPr="00FD1704" w:rsidRDefault="00FD1704" w:rsidP="00AA1EB5">
            <w:pPr>
              <w:jc w:val="right"/>
              <w:rPr>
                <w:spacing w:val="-6"/>
                <w:sz w:val="22"/>
                <w:szCs w:val="22"/>
              </w:rPr>
            </w:pPr>
            <w:r w:rsidRPr="00FD1704">
              <w:rPr>
                <w:spacing w:val="-6"/>
                <w:sz w:val="22"/>
                <w:szCs w:val="22"/>
              </w:rPr>
              <w:t>2 746 612</w:t>
            </w:r>
          </w:p>
        </w:tc>
        <w:tc>
          <w:tcPr>
            <w:tcW w:w="1333" w:type="dxa"/>
            <w:tcBorders>
              <w:top w:val="nil"/>
              <w:left w:val="nil"/>
              <w:bottom w:val="single" w:sz="4" w:space="0" w:color="auto"/>
              <w:right w:val="single" w:sz="4" w:space="0" w:color="auto"/>
            </w:tcBorders>
            <w:noWrap/>
            <w:vAlign w:val="bottom"/>
          </w:tcPr>
          <w:p w:rsidR="00FD1704" w:rsidRPr="00FD1704" w:rsidRDefault="00FD1704" w:rsidP="00AA1EB5">
            <w:pPr>
              <w:jc w:val="right"/>
              <w:rPr>
                <w:spacing w:val="-6"/>
                <w:sz w:val="22"/>
                <w:szCs w:val="22"/>
              </w:rPr>
            </w:pPr>
            <w:r w:rsidRPr="00FD1704">
              <w:rPr>
                <w:spacing w:val="-6"/>
                <w:sz w:val="22"/>
                <w:szCs w:val="22"/>
              </w:rPr>
              <w:t>52 940</w:t>
            </w:r>
          </w:p>
        </w:tc>
        <w:tc>
          <w:tcPr>
            <w:tcW w:w="1616" w:type="dxa"/>
            <w:tcBorders>
              <w:top w:val="nil"/>
              <w:left w:val="nil"/>
              <w:bottom w:val="single" w:sz="4" w:space="0" w:color="auto"/>
              <w:right w:val="single" w:sz="4" w:space="0" w:color="auto"/>
            </w:tcBorders>
            <w:noWrap/>
            <w:vAlign w:val="bottom"/>
          </w:tcPr>
          <w:p w:rsidR="00FD1704" w:rsidRPr="00FD1704" w:rsidRDefault="00FD1704" w:rsidP="00AA1EB5">
            <w:pPr>
              <w:jc w:val="right"/>
              <w:rPr>
                <w:spacing w:val="-6"/>
                <w:sz w:val="22"/>
                <w:szCs w:val="22"/>
              </w:rPr>
            </w:pPr>
            <w:r w:rsidRPr="00FD1704">
              <w:rPr>
                <w:spacing w:val="-6"/>
                <w:sz w:val="22"/>
                <w:szCs w:val="22"/>
              </w:rPr>
              <w:t>2 964 779</w:t>
            </w:r>
          </w:p>
        </w:tc>
      </w:tr>
      <w:tr w:rsidR="00FD1704" w:rsidRPr="00FD1704" w:rsidTr="00716FDE">
        <w:trPr>
          <w:trHeight w:val="300"/>
        </w:trPr>
        <w:tc>
          <w:tcPr>
            <w:tcW w:w="343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FD1704" w:rsidRPr="00FD1704" w:rsidRDefault="00FD1704" w:rsidP="00AD39DA">
            <w:pPr>
              <w:pStyle w:val="000Normal"/>
              <w:spacing w:before="0" w:after="0" w:line="240" w:lineRule="auto"/>
              <w:ind w:right="-21"/>
              <w:jc w:val="left"/>
              <w:rPr>
                <w:rFonts w:ascii="Times New Roman" w:hAnsi="Times New Roman"/>
                <w:spacing w:val="-5"/>
                <w:sz w:val="22"/>
                <w:szCs w:val="22"/>
                <w:lang w:val="ru-RU"/>
              </w:rPr>
            </w:pPr>
            <w:r w:rsidRPr="00FD1704">
              <w:rPr>
                <w:rFonts w:ascii="Times New Roman" w:hAnsi="Times New Roman"/>
                <w:spacing w:val="-5"/>
                <w:sz w:val="22"/>
                <w:szCs w:val="22"/>
                <w:lang w:val="ru-RU"/>
              </w:rPr>
              <w:t>Средства клиентов</w:t>
            </w:r>
          </w:p>
        </w:tc>
        <w:tc>
          <w:tcPr>
            <w:tcW w:w="1620" w:type="dxa"/>
            <w:tcBorders>
              <w:top w:val="single" w:sz="4" w:space="0" w:color="auto"/>
              <w:left w:val="single" w:sz="4" w:space="0" w:color="auto"/>
              <w:bottom w:val="single" w:sz="4" w:space="0" w:color="auto"/>
              <w:right w:val="single" w:sz="4" w:space="0" w:color="auto"/>
            </w:tcBorders>
            <w:noWrap/>
            <w:vAlign w:val="bottom"/>
          </w:tcPr>
          <w:p w:rsidR="00FD1704" w:rsidRPr="00FD1704" w:rsidRDefault="00FD1704" w:rsidP="00AA1EB5">
            <w:pPr>
              <w:jc w:val="right"/>
              <w:rPr>
                <w:spacing w:val="-6"/>
                <w:sz w:val="22"/>
                <w:szCs w:val="22"/>
              </w:rPr>
            </w:pPr>
            <w:r w:rsidRPr="00FD1704">
              <w:rPr>
                <w:spacing w:val="-6"/>
                <w:sz w:val="22"/>
                <w:szCs w:val="22"/>
              </w:rPr>
              <w:t>16 108 269</w:t>
            </w:r>
          </w:p>
        </w:tc>
        <w:tc>
          <w:tcPr>
            <w:tcW w:w="1367" w:type="dxa"/>
            <w:tcBorders>
              <w:top w:val="single" w:sz="4" w:space="0" w:color="auto"/>
              <w:left w:val="single" w:sz="4" w:space="0" w:color="auto"/>
              <w:bottom w:val="single" w:sz="4" w:space="0" w:color="auto"/>
              <w:right w:val="single" w:sz="4" w:space="0" w:color="auto"/>
            </w:tcBorders>
            <w:noWrap/>
            <w:vAlign w:val="bottom"/>
          </w:tcPr>
          <w:p w:rsidR="00FD1704" w:rsidRPr="00FD1704" w:rsidRDefault="00FD1704" w:rsidP="00AA1EB5">
            <w:pPr>
              <w:jc w:val="right"/>
              <w:rPr>
                <w:spacing w:val="-6"/>
                <w:sz w:val="22"/>
                <w:szCs w:val="22"/>
              </w:rPr>
            </w:pPr>
            <w:r w:rsidRPr="00FD1704">
              <w:rPr>
                <w:spacing w:val="-6"/>
                <w:sz w:val="22"/>
                <w:szCs w:val="22"/>
              </w:rPr>
              <w:t>231 396</w:t>
            </w:r>
          </w:p>
        </w:tc>
        <w:tc>
          <w:tcPr>
            <w:tcW w:w="1333" w:type="dxa"/>
            <w:tcBorders>
              <w:top w:val="single" w:sz="4" w:space="0" w:color="auto"/>
              <w:left w:val="single" w:sz="4" w:space="0" w:color="auto"/>
              <w:bottom w:val="single" w:sz="4" w:space="0" w:color="auto"/>
              <w:right w:val="single" w:sz="4" w:space="0" w:color="auto"/>
            </w:tcBorders>
            <w:noWrap/>
            <w:vAlign w:val="bottom"/>
          </w:tcPr>
          <w:p w:rsidR="00FD1704" w:rsidRPr="00FD1704" w:rsidRDefault="00FD1704" w:rsidP="00AA1EB5">
            <w:pPr>
              <w:jc w:val="right"/>
              <w:rPr>
                <w:spacing w:val="-6"/>
                <w:sz w:val="22"/>
                <w:szCs w:val="22"/>
              </w:rPr>
            </w:pPr>
            <w:r w:rsidRPr="00FD1704">
              <w:rPr>
                <w:spacing w:val="-6"/>
                <w:sz w:val="22"/>
                <w:szCs w:val="22"/>
              </w:rPr>
              <w:t>390 270</w:t>
            </w:r>
          </w:p>
        </w:tc>
        <w:tc>
          <w:tcPr>
            <w:tcW w:w="1616" w:type="dxa"/>
            <w:tcBorders>
              <w:top w:val="single" w:sz="4" w:space="0" w:color="auto"/>
              <w:left w:val="single" w:sz="4" w:space="0" w:color="auto"/>
              <w:bottom w:val="single" w:sz="4" w:space="0" w:color="auto"/>
              <w:right w:val="single" w:sz="4" w:space="0" w:color="auto"/>
            </w:tcBorders>
            <w:noWrap/>
            <w:vAlign w:val="bottom"/>
          </w:tcPr>
          <w:p w:rsidR="00FD1704" w:rsidRPr="00FD1704" w:rsidRDefault="00FD1704" w:rsidP="00AA1EB5">
            <w:pPr>
              <w:jc w:val="right"/>
              <w:rPr>
                <w:spacing w:val="-6"/>
                <w:sz w:val="22"/>
                <w:szCs w:val="22"/>
              </w:rPr>
            </w:pPr>
            <w:r w:rsidRPr="00FD1704">
              <w:rPr>
                <w:spacing w:val="-6"/>
                <w:sz w:val="22"/>
                <w:szCs w:val="22"/>
              </w:rPr>
              <w:t>16 729 935</w:t>
            </w:r>
          </w:p>
        </w:tc>
      </w:tr>
      <w:tr w:rsidR="00FD1704" w:rsidRPr="00FD1704" w:rsidTr="00716FDE">
        <w:trPr>
          <w:trHeight w:val="300"/>
        </w:trPr>
        <w:tc>
          <w:tcPr>
            <w:tcW w:w="343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FD1704" w:rsidRPr="00FD1704" w:rsidRDefault="00FD1704" w:rsidP="00AD39DA">
            <w:pPr>
              <w:pStyle w:val="000Normal"/>
              <w:spacing w:before="0" w:after="0" w:line="240" w:lineRule="auto"/>
              <w:ind w:right="-21"/>
              <w:jc w:val="left"/>
              <w:rPr>
                <w:rFonts w:ascii="Times New Roman" w:hAnsi="Times New Roman"/>
                <w:spacing w:val="-5"/>
                <w:sz w:val="22"/>
                <w:szCs w:val="22"/>
                <w:lang w:val="ru-RU"/>
              </w:rPr>
            </w:pPr>
            <w:r w:rsidRPr="00FD1704">
              <w:rPr>
                <w:rFonts w:ascii="Times New Roman" w:hAnsi="Times New Roman"/>
                <w:spacing w:val="-5"/>
                <w:sz w:val="22"/>
                <w:szCs w:val="22"/>
                <w:lang w:val="ru-RU"/>
              </w:rPr>
              <w:t>Ценные бумаги, выпущенные банком</w:t>
            </w:r>
          </w:p>
        </w:tc>
        <w:tc>
          <w:tcPr>
            <w:tcW w:w="1620" w:type="dxa"/>
            <w:tcBorders>
              <w:top w:val="single" w:sz="4" w:space="0" w:color="auto"/>
              <w:left w:val="nil"/>
              <w:bottom w:val="single" w:sz="4" w:space="0" w:color="auto"/>
              <w:right w:val="single" w:sz="4" w:space="0" w:color="auto"/>
            </w:tcBorders>
            <w:noWrap/>
            <w:vAlign w:val="bottom"/>
          </w:tcPr>
          <w:p w:rsidR="00FD1704" w:rsidRPr="00FD1704" w:rsidRDefault="00FD1704" w:rsidP="00AA1EB5">
            <w:pPr>
              <w:jc w:val="right"/>
              <w:rPr>
                <w:spacing w:val="-6"/>
                <w:sz w:val="22"/>
                <w:szCs w:val="22"/>
              </w:rPr>
            </w:pPr>
            <w:r w:rsidRPr="00FD1704">
              <w:rPr>
                <w:spacing w:val="-6"/>
                <w:sz w:val="22"/>
                <w:szCs w:val="22"/>
              </w:rPr>
              <w:t>79 485</w:t>
            </w:r>
          </w:p>
        </w:tc>
        <w:tc>
          <w:tcPr>
            <w:tcW w:w="1367" w:type="dxa"/>
            <w:tcBorders>
              <w:top w:val="single" w:sz="4" w:space="0" w:color="auto"/>
              <w:left w:val="nil"/>
              <w:bottom w:val="single" w:sz="4" w:space="0" w:color="auto"/>
              <w:right w:val="single" w:sz="4" w:space="0" w:color="auto"/>
            </w:tcBorders>
            <w:noWrap/>
            <w:vAlign w:val="bottom"/>
          </w:tcPr>
          <w:p w:rsidR="00FD1704" w:rsidRPr="00FD1704" w:rsidRDefault="00FD1704" w:rsidP="00AA1EB5">
            <w:pPr>
              <w:jc w:val="right"/>
              <w:rPr>
                <w:spacing w:val="-6"/>
                <w:sz w:val="22"/>
                <w:szCs w:val="22"/>
              </w:rPr>
            </w:pPr>
            <w:r>
              <w:rPr>
                <w:spacing w:val="-6"/>
                <w:sz w:val="22"/>
                <w:szCs w:val="22"/>
              </w:rPr>
              <w:t>-</w:t>
            </w:r>
          </w:p>
        </w:tc>
        <w:tc>
          <w:tcPr>
            <w:tcW w:w="1333" w:type="dxa"/>
            <w:tcBorders>
              <w:top w:val="single" w:sz="4" w:space="0" w:color="auto"/>
              <w:left w:val="nil"/>
              <w:bottom w:val="single" w:sz="4" w:space="0" w:color="auto"/>
              <w:right w:val="single" w:sz="4" w:space="0" w:color="auto"/>
            </w:tcBorders>
            <w:noWrap/>
            <w:vAlign w:val="bottom"/>
          </w:tcPr>
          <w:p w:rsidR="00FD1704" w:rsidRPr="00FD1704" w:rsidRDefault="00FD1704" w:rsidP="00AA1EB5">
            <w:pPr>
              <w:jc w:val="right"/>
              <w:rPr>
                <w:spacing w:val="-6"/>
                <w:sz w:val="22"/>
                <w:szCs w:val="22"/>
              </w:rPr>
            </w:pPr>
            <w:r>
              <w:rPr>
                <w:spacing w:val="-6"/>
                <w:sz w:val="22"/>
                <w:szCs w:val="22"/>
              </w:rPr>
              <w:t>-</w:t>
            </w:r>
          </w:p>
        </w:tc>
        <w:tc>
          <w:tcPr>
            <w:tcW w:w="1616" w:type="dxa"/>
            <w:tcBorders>
              <w:top w:val="single" w:sz="4" w:space="0" w:color="auto"/>
              <w:left w:val="nil"/>
              <w:bottom w:val="single" w:sz="4" w:space="0" w:color="auto"/>
              <w:right w:val="single" w:sz="4" w:space="0" w:color="auto"/>
            </w:tcBorders>
            <w:noWrap/>
            <w:vAlign w:val="bottom"/>
          </w:tcPr>
          <w:p w:rsidR="00FD1704" w:rsidRPr="00FD1704" w:rsidRDefault="00FD1704" w:rsidP="00AA1EB5">
            <w:pPr>
              <w:jc w:val="right"/>
              <w:rPr>
                <w:spacing w:val="-6"/>
                <w:sz w:val="22"/>
                <w:szCs w:val="22"/>
              </w:rPr>
            </w:pPr>
            <w:r w:rsidRPr="00FD1704">
              <w:rPr>
                <w:spacing w:val="-6"/>
                <w:sz w:val="22"/>
                <w:szCs w:val="22"/>
              </w:rPr>
              <w:t>79 485</w:t>
            </w:r>
          </w:p>
        </w:tc>
      </w:tr>
      <w:tr w:rsidR="00FD1704" w:rsidRPr="00FD1704" w:rsidTr="00716FDE">
        <w:trPr>
          <w:trHeight w:val="300"/>
        </w:trPr>
        <w:tc>
          <w:tcPr>
            <w:tcW w:w="3435" w:type="dxa"/>
            <w:tcBorders>
              <w:top w:val="nil"/>
              <w:left w:val="single" w:sz="4" w:space="0" w:color="auto"/>
              <w:bottom w:val="single" w:sz="4" w:space="0" w:color="auto"/>
              <w:right w:val="single" w:sz="4" w:space="0" w:color="auto"/>
            </w:tcBorders>
            <w:shd w:val="clear" w:color="auto" w:fill="FFFFFF"/>
            <w:noWrap/>
            <w:vAlign w:val="bottom"/>
          </w:tcPr>
          <w:p w:rsidR="00FD1704" w:rsidRPr="00FD1704" w:rsidRDefault="00FD1704" w:rsidP="00AD39DA">
            <w:pPr>
              <w:pStyle w:val="000Normal"/>
              <w:spacing w:before="0" w:after="0" w:line="240" w:lineRule="auto"/>
              <w:ind w:right="-21"/>
              <w:jc w:val="left"/>
              <w:rPr>
                <w:rFonts w:ascii="Times New Roman" w:hAnsi="Times New Roman"/>
                <w:spacing w:val="-5"/>
                <w:sz w:val="22"/>
                <w:szCs w:val="22"/>
                <w:lang w:val="ru-RU"/>
              </w:rPr>
            </w:pPr>
            <w:r w:rsidRPr="00FD1704">
              <w:rPr>
                <w:rFonts w:ascii="Times New Roman" w:hAnsi="Times New Roman"/>
                <w:spacing w:val="-5"/>
                <w:sz w:val="22"/>
                <w:szCs w:val="22"/>
                <w:lang w:val="ru-RU"/>
              </w:rPr>
              <w:t>Производные финансовые обязательства</w:t>
            </w:r>
          </w:p>
        </w:tc>
        <w:tc>
          <w:tcPr>
            <w:tcW w:w="1620" w:type="dxa"/>
            <w:tcBorders>
              <w:top w:val="nil"/>
              <w:left w:val="nil"/>
              <w:bottom w:val="single" w:sz="4" w:space="0" w:color="auto"/>
              <w:right w:val="single" w:sz="4" w:space="0" w:color="auto"/>
            </w:tcBorders>
            <w:noWrap/>
            <w:vAlign w:val="bottom"/>
          </w:tcPr>
          <w:p w:rsidR="00FD1704" w:rsidRPr="00FD1704" w:rsidRDefault="00FD1704" w:rsidP="00AA1EB5">
            <w:pPr>
              <w:jc w:val="right"/>
              <w:rPr>
                <w:spacing w:val="-6"/>
                <w:sz w:val="22"/>
                <w:szCs w:val="22"/>
              </w:rPr>
            </w:pPr>
            <w:r w:rsidRPr="00FD1704">
              <w:rPr>
                <w:spacing w:val="-6"/>
                <w:sz w:val="22"/>
                <w:szCs w:val="22"/>
              </w:rPr>
              <w:t>5 804</w:t>
            </w:r>
          </w:p>
        </w:tc>
        <w:tc>
          <w:tcPr>
            <w:tcW w:w="1367" w:type="dxa"/>
            <w:tcBorders>
              <w:top w:val="nil"/>
              <w:left w:val="nil"/>
              <w:bottom w:val="single" w:sz="4" w:space="0" w:color="auto"/>
              <w:right w:val="single" w:sz="4" w:space="0" w:color="auto"/>
            </w:tcBorders>
            <w:noWrap/>
            <w:vAlign w:val="bottom"/>
          </w:tcPr>
          <w:p w:rsidR="00FD1704" w:rsidRPr="00FD1704" w:rsidRDefault="00FD1704" w:rsidP="00AA1EB5">
            <w:pPr>
              <w:jc w:val="right"/>
              <w:rPr>
                <w:spacing w:val="-6"/>
                <w:sz w:val="22"/>
                <w:szCs w:val="22"/>
              </w:rPr>
            </w:pPr>
            <w:r>
              <w:rPr>
                <w:spacing w:val="-6"/>
                <w:sz w:val="22"/>
                <w:szCs w:val="22"/>
              </w:rPr>
              <w:t>-</w:t>
            </w:r>
          </w:p>
        </w:tc>
        <w:tc>
          <w:tcPr>
            <w:tcW w:w="1333" w:type="dxa"/>
            <w:tcBorders>
              <w:top w:val="nil"/>
              <w:left w:val="nil"/>
              <w:bottom w:val="single" w:sz="4" w:space="0" w:color="auto"/>
              <w:right w:val="single" w:sz="4" w:space="0" w:color="auto"/>
            </w:tcBorders>
            <w:noWrap/>
            <w:vAlign w:val="bottom"/>
          </w:tcPr>
          <w:p w:rsidR="00FD1704" w:rsidRPr="00FD1704" w:rsidRDefault="00FD1704" w:rsidP="00AA1EB5">
            <w:pPr>
              <w:jc w:val="right"/>
              <w:rPr>
                <w:spacing w:val="-6"/>
                <w:sz w:val="22"/>
                <w:szCs w:val="22"/>
              </w:rPr>
            </w:pPr>
            <w:r>
              <w:rPr>
                <w:spacing w:val="-6"/>
                <w:sz w:val="22"/>
                <w:szCs w:val="22"/>
              </w:rPr>
              <w:t>-</w:t>
            </w:r>
          </w:p>
        </w:tc>
        <w:tc>
          <w:tcPr>
            <w:tcW w:w="1616" w:type="dxa"/>
            <w:tcBorders>
              <w:top w:val="nil"/>
              <w:left w:val="nil"/>
              <w:bottom w:val="single" w:sz="4" w:space="0" w:color="auto"/>
              <w:right w:val="single" w:sz="4" w:space="0" w:color="auto"/>
            </w:tcBorders>
            <w:noWrap/>
            <w:vAlign w:val="bottom"/>
          </w:tcPr>
          <w:p w:rsidR="00FD1704" w:rsidRPr="00FD1704" w:rsidRDefault="00FD1704" w:rsidP="00AA1EB5">
            <w:pPr>
              <w:jc w:val="right"/>
              <w:rPr>
                <w:spacing w:val="-6"/>
                <w:sz w:val="22"/>
                <w:szCs w:val="22"/>
              </w:rPr>
            </w:pPr>
            <w:r w:rsidRPr="00FD1704">
              <w:rPr>
                <w:spacing w:val="-6"/>
                <w:sz w:val="22"/>
                <w:szCs w:val="22"/>
              </w:rPr>
              <w:t>5 804</w:t>
            </w:r>
          </w:p>
        </w:tc>
      </w:tr>
      <w:tr w:rsidR="00FD1704" w:rsidRPr="00FD1704" w:rsidTr="00716FDE">
        <w:trPr>
          <w:trHeight w:val="300"/>
        </w:trPr>
        <w:tc>
          <w:tcPr>
            <w:tcW w:w="343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FD1704" w:rsidRPr="00FD1704" w:rsidRDefault="00FD1704" w:rsidP="00AD39DA">
            <w:pPr>
              <w:pStyle w:val="000Normal"/>
              <w:spacing w:before="0" w:after="0" w:line="240" w:lineRule="auto"/>
              <w:ind w:right="-21"/>
              <w:jc w:val="left"/>
              <w:rPr>
                <w:rFonts w:ascii="Times New Roman" w:hAnsi="Times New Roman"/>
                <w:spacing w:val="-5"/>
                <w:sz w:val="22"/>
                <w:szCs w:val="22"/>
                <w:lang w:val="ru-RU"/>
              </w:rPr>
            </w:pPr>
            <w:r w:rsidRPr="00FD1704">
              <w:rPr>
                <w:rFonts w:ascii="Times New Roman" w:hAnsi="Times New Roman"/>
                <w:spacing w:val="-5"/>
                <w:sz w:val="22"/>
                <w:szCs w:val="22"/>
                <w:lang w:val="ru-RU"/>
              </w:rPr>
              <w:t>Прочие обязательства</w:t>
            </w:r>
          </w:p>
        </w:tc>
        <w:tc>
          <w:tcPr>
            <w:tcW w:w="1620" w:type="dxa"/>
            <w:tcBorders>
              <w:top w:val="single" w:sz="4" w:space="0" w:color="auto"/>
              <w:left w:val="single" w:sz="4" w:space="0" w:color="auto"/>
              <w:bottom w:val="single" w:sz="4" w:space="0" w:color="auto"/>
              <w:right w:val="single" w:sz="4" w:space="0" w:color="auto"/>
            </w:tcBorders>
            <w:noWrap/>
            <w:vAlign w:val="bottom"/>
          </w:tcPr>
          <w:p w:rsidR="00FD1704" w:rsidRPr="00FD1704" w:rsidRDefault="00FD1704" w:rsidP="00AA1EB5">
            <w:pPr>
              <w:jc w:val="right"/>
              <w:rPr>
                <w:spacing w:val="-6"/>
                <w:sz w:val="22"/>
                <w:szCs w:val="22"/>
              </w:rPr>
            </w:pPr>
            <w:r w:rsidRPr="00FD1704">
              <w:rPr>
                <w:spacing w:val="-6"/>
                <w:sz w:val="22"/>
                <w:szCs w:val="22"/>
              </w:rPr>
              <w:t>60 124</w:t>
            </w:r>
          </w:p>
        </w:tc>
        <w:tc>
          <w:tcPr>
            <w:tcW w:w="1367" w:type="dxa"/>
            <w:tcBorders>
              <w:top w:val="single" w:sz="4" w:space="0" w:color="auto"/>
              <w:left w:val="single" w:sz="4" w:space="0" w:color="auto"/>
              <w:bottom w:val="single" w:sz="4" w:space="0" w:color="auto"/>
              <w:right w:val="single" w:sz="4" w:space="0" w:color="auto"/>
            </w:tcBorders>
            <w:noWrap/>
            <w:vAlign w:val="bottom"/>
          </w:tcPr>
          <w:p w:rsidR="00FD1704" w:rsidRPr="00FD1704" w:rsidRDefault="00FD1704" w:rsidP="00AA1EB5">
            <w:pPr>
              <w:jc w:val="right"/>
              <w:rPr>
                <w:spacing w:val="-6"/>
                <w:sz w:val="22"/>
                <w:szCs w:val="22"/>
              </w:rPr>
            </w:pPr>
            <w:r>
              <w:rPr>
                <w:spacing w:val="-6"/>
                <w:sz w:val="22"/>
                <w:szCs w:val="22"/>
              </w:rPr>
              <w:t>-</w:t>
            </w:r>
          </w:p>
        </w:tc>
        <w:tc>
          <w:tcPr>
            <w:tcW w:w="1333" w:type="dxa"/>
            <w:tcBorders>
              <w:top w:val="single" w:sz="4" w:space="0" w:color="auto"/>
              <w:left w:val="single" w:sz="4" w:space="0" w:color="auto"/>
              <w:bottom w:val="single" w:sz="4" w:space="0" w:color="auto"/>
              <w:right w:val="single" w:sz="4" w:space="0" w:color="auto"/>
            </w:tcBorders>
            <w:noWrap/>
            <w:vAlign w:val="bottom"/>
          </w:tcPr>
          <w:p w:rsidR="00FD1704" w:rsidRPr="00FD1704" w:rsidRDefault="00FD1704" w:rsidP="00AA1EB5">
            <w:pPr>
              <w:jc w:val="right"/>
              <w:rPr>
                <w:spacing w:val="-6"/>
                <w:sz w:val="22"/>
                <w:szCs w:val="22"/>
              </w:rPr>
            </w:pPr>
            <w:r>
              <w:rPr>
                <w:spacing w:val="-6"/>
                <w:sz w:val="22"/>
                <w:szCs w:val="22"/>
              </w:rPr>
              <w:t>-</w:t>
            </w:r>
          </w:p>
        </w:tc>
        <w:tc>
          <w:tcPr>
            <w:tcW w:w="1616" w:type="dxa"/>
            <w:tcBorders>
              <w:top w:val="single" w:sz="4" w:space="0" w:color="auto"/>
              <w:left w:val="single" w:sz="4" w:space="0" w:color="auto"/>
              <w:bottom w:val="single" w:sz="4" w:space="0" w:color="auto"/>
              <w:right w:val="single" w:sz="4" w:space="0" w:color="auto"/>
            </w:tcBorders>
            <w:noWrap/>
            <w:vAlign w:val="bottom"/>
          </w:tcPr>
          <w:p w:rsidR="00FD1704" w:rsidRPr="00FD1704" w:rsidRDefault="00FD1704" w:rsidP="00AA1EB5">
            <w:pPr>
              <w:jc w:val="right"/>
              <w:rPr>
                <w:spacing w:val="-6"/>
                <w:sz w:val="22"/>
                <w:szCs w:val="22"/>
              </w:rPr>
            </w:pPr>
            <w:r w:rsidRPr="00FD1704">
              <w:rPr>
                <w:spacing w:val="-6"/>
                <w:sz w:val="22"/>
                <w:szCs w:val="22"/>
              </w:rPr>
              <w:t>60 124</w:t>
            </w:r>
          </w:p>
        </w:tc>
      </w:tr>
      <w:tr w:rsidR="00FD1704" w:rsidRPr="00FD1704" w:rsidTr="00716FDE">
        <w:trPr>
          <w:trHeight w:val="285"/>
        </w:trPr>
        <w:tc>
          <w:tcPr>
            <w:tcW w:w="343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FD1704" w:rsidRPr="00FD1704" w:rsidRDefault="00FD1704" w:rsidP="00AD39DA">
            <w:pPr>
              <w:pStyle w:val="000Normal"/>
              <w:spacing w:before="0" w:after="0" w:line="240" w:lineRule="auto"/>
              <w:ind w:right="-21"/>
              <w:jc w:val="left"/>
              <w:rPr>
                <w:rFonts w:ascii="Times New Roman" w:hAnsi="Times New Roman"/>
                <w:b/>
                <w:bCs/>
                <w:spacing w:val="-5"/>
                <w:sz w:val="22"/>
                <w:szCs w:val="22"/>
                <w:lang w:val="ru-RU"/>
              </w:rPr>
            </w:pPr>
            <w:r w:rsidRPr="00FD1704">
              <w:rPr>
                <w:rFonts w:ascii="Times New Roman" w:hAnsi="Times New Roman"/>
                <w:b/>
                <w:spacing w:val="-5"/>
                <w:sz w:val="22"/>
                <w:szCs w:val="22"/>
                <w:lang w:val="ru-RU"/>
              </w:rPr>
              <w:t>Итого</w:t>
            </w:r>
            <w:r w:rsidRPr="00FD1704">
              <w:rPr>
                <w:rFonts w:ascii="Times New Roman" w:hAnsi="Times New Roman"/>
                <w:b/>
                <w:bCs/>
                <w:spacing w:val="-5"/>
                <w:sz w:val="22"/>
                <w:szCs w:val="22"/>
                <w:lang w:val="ru-RU"/>
              </w:rPr>
              <w:t xml:space="preserve"> </w:t>
            </w:r>
          </w:p>
        </w:tc>
        <w:tc>
          <w:tcPr>
            <w:tcW w:w="1620" w:type="dxa"/>
            <w:tcBorders>
              <w:top w:val="single" w:sz="4" w:space="0" w:color="auto"/>
              <w:left w:val="nil"/>
              <w:bottom w:val="single" w:sz="4" w:space="0" w:color="auto"/>
              <w:right w:val="single" w:sz="4" w:space="0" w:color="auto"/>
            </w:tcBorders>
            <w:noWrap/>
            <w:vAlign w:val="bottom"/>
          </w:tcPr>
          <w:p w:rsidR="00FD1704" w:rsidRPr="00FD1704" w:rsidRDefault="00FD1704" w:rsidP="00AA1EB5">
            <w:pPr>
              <w:jc w:val="right"/>
              <w:rPr>
                <w:b/>
                <w:spacing w:val="-6"/>
                <w:sz w:val="22"/>
                <w:szCs w:val="22"/>
              </w:rPr>
            </w:pPr>
            <w:r w:rsidRPr="00FD1704">
              <w:rPr>
                <w:b/>
                <w:spacing w:val="-6"/>
                <w:sz w:val="22"/>
                <w:szCs w:val="22"/>
              </w:rPr>
              <w:t>16 420 770</w:t>
            </w:r>
          </w:p>
        </w:tc>
        <w:tc>
          <w:tcPr>
            <w:tcW w:w="1367" w:type="dxa"/>
            <w:tcBorders>
              <w:top w:val="single" w:sz="4" w:space="0" w:color="auto"/>
              <w:left w:val="nil"/>
              <w:bottom w:val="single" w:sz="4" w:space="0" w:color="auto"/>
              <w:right w:val="single" w:sz="4" w:space="0" w:color="auto"/>
            </w:tcBorders>
            <w:noWrap/>
            <w:vAlign w:val="bottom"/>
          </w:tcPr>
          <w:p w:rsidR="00FD1704" w:rsidRPr="00FD1704" w:rsidRDefault="00FD1704" w:rsidP="00AA1EB5">
            <w:pPr>
              <w:jc w:val="right"/>
              <w:rPr>
                <w:b/>
                <w:spacing w:val="-6"/>
                <w:sz w:val="22"/>
                <w:szCs w:val="22"/>
              </w:rPr>
            </w:pPr>
            <w:r w:rsidRPr="00FD1704">
              <w:rPr>
                <w:b/>
                <w:spacing w:val="-6"/>
                <w:sz w:val="22"/>
                <w:szCs w:val="22"/>
              </w:rPr>
              <w:t>2 978 008</w:t>
            </w:r>
          </w:p>
        </w:tc>
        <w:tc>
          <w:tcPr>
            <w:tcW w:w="1333" w:type="dxa"/>
            <w:tcBorders>
              <w:top w:val="single" w:sz="4" w:space="0" w:color="auto"/>
              <w:left w:val="nil"/>
              <w:bottom w:val="single" w:sz="4" w:space="0" w:color="auto"/>
              <w:right w:val="single" w:sz="4" w:space="0" w:color="auto"/>
            </w:tcBorders>
            <w:noWrap/>
            <w:vAlign w:val="bottom"/>
          </w:tcPr>
          <w:p w:rsidR="00FD1704" w:rsidRPr="00FD1704" w:rsidRDefault="00FD1704" w:rsidP="00AA1EB5">
            <w:pPr>
              <w:jc w:val="right"/>
              <w:rPr>
                <w:b/>
                <w:spacing w:val="-6"/>
                <w:sz w:val="22"/>
                <w:szCs w:val="22"/>
              </w:rPr>
            </w:pPr>
            <w:r w:rsidRPr="00FD1704">
              <w:rPr>
                <w:b/>
                <w:spacing w:val="-6"/>
                <w:sz w:val="22"/>
                <w:szCs w:val="22"/>
              </w:rPr>
              <w:t>443 210</w:t>
            </w:r>
          </w:p>
        </w:tc>
        <w:tc>
          <w:tcPr>
            <w:tcW w:w="1616" w:type="dxa"/>
            <w:tcBorders>
              <w:top w:val="single" w:sz="4" w:space="0" w:color="auto"/>
              <w:left w:val="nil"/>
              <w:bottom w:val="single" w:sz="4" w:space="0" w:color="auto"/>
              <w:right w:val="single" w:sz="4" w:space="0" w:color="auto"/>
            </w:tcBorders>
            <w:noWrap/>
            <w:vAlign w:val="bottom"/>
          </w:tcPr>
          <w:p w:rsidR="00FD1704" w:rsidRPr="00FD1704" w:rsidRDefault="00FD1704" w:rsidP="00AA1EB5">
            <w:pPr>
              <w:jc w:val="right"/>
              <w:rPr>
                <w:b/>
                <w:spacing w:val="-6"/>
                <w:sz w:val="22"/>
                <w:szCs w:val="22"/>
              </w:rPr>
            </w:pPr>
            <w:r w:rsidRPr="00FD1704">
              <w:rPr>
                <w:b/>
                <w:spacing w:val="-6"/>
                <w:sz w:val="22"/>
                <w:szCs w:val="22"/>
              </w:rPr>
              <w:t>19 841 988</w:t>
            </w:r>
          </w:p>
        </w:tc>
      </w:tr>
    </w:tbl>
    <w:p w:rsidR="00F23B5D" w:rsidRPr="00FD1704" w:rsidRDefault="00F23B5D" w:rsidP="00270CAD">
      <w:pPr>
        <w:pStyle w:val="000Normal"/>
        <w:spacing w:before="0" w:after="0" w:line="240" w:lineRule="auto"/>
        <w:ind w:right="-21"/>
        <w:jc w:val="left"/>
        <w:rPr>
          <w:rFonts w:ascii="Times New Roman" w:hAnsi="Times New Roman"/>
          <w:spacing w:val="-6"/>
          <w:sz w:val="24"/>
          <w:szCs w:val="24"/>
          <w:lang w:val="ru-RU" w:eastAsia="ru-RU"/>
        </w:rPr>
      </w:pPr>
    </w:p>
    <w:p w:rsidR="00F61D0C" w:rsidRPr="00FD1704" w:rsidRDefault="00F61D0C" w:rsidP="00270CAD">
      <w:pPr>
        <w:pStyle w:val="000Normal"/>
        <w:spacing w:before="0" w:after="0" w:line="240" w:lineRule="auto"/>
        <w:ind w:right="-21"/>
        <w:jc w:val="left"/>
        <w:rPr>
          <w:rFonts w:ascii="Times New Roman" w:hAnsi="Times New Roman"/>
          <w:spacing w:val="-6"/>
          <w:sz w:val="24"/>
          <w:szCs w:val="24"/>
          <w:lang w:val="ru-RU" w:eastAsia="ru-RU"/>
        </w:rPr>
      </w:pPr>
      <w:r w:rsidRPr="00FD1704">
        <w:rPr>
          <w:rFonts w:ascii="Times New Roman" w:hAnsi="Times New Roman"/>
          <w:spacing w:val="-6"/>
          <w:sz w:val="24"/>
          <w:szCs w:val="24"/>
          <w:lang w:val="ru-RU" w:eastAsia="ru-RU"/>
        </w:rPr>
        <w:t>Концентрация риска по географическому региону за 201</w:t>
      </w:r>
      <w:r w:rsidR="00AA1010" w:rsidRPr="00FD1704">
        <w:rPr>
          <w:rFonts w:ascii="Times New Roman" w:hAnsi="Times New Roman"/>
          <w:spacing w:val="-6"/>
          <w:sz w:val="24"/>
          <w:szCs w:val="24"/>
          <w:lang w:val="ru-RU" w:eastAsia="ru-RU"/>
        </w:rPr>
        <w:t>4</w:t>
      </w:r>
      <w:r w:rsidRPr="00FD1704">
        <w:rPr>
          <w:rFonts w:ascii="Times New Roman" w:hAnsi="Times New Roman"/>
          <w:spacing w:val="-6"/>
          <w:sz w:val="24"/>
          <w:szCs w:val="24"/>
          <w:lang w:val="ru-RU" w:eastAsia="ru-RU"/>
        </w:rPr>
        <w:t xml:space="preserve"> год</w:t>
      </w:r>
    </w:p>
    <w:tbl>
      <w:tblPr>
        <w:tblW w:w="9371" w:type="dxa"/>
        <w:tblInd w:w="93" w:type="dxa"/>
        <w:tblLook w:val="0000"/>
      </w:tblPr>
      <w:tblGrid>
        <w:gridCol w:w="3435"/>
        <w:gridCol w:w="1620"/>
        <w:gridCol w:w="63"/>
        <w:gridCol w:w="1304"/>
        <w:gridCol w:w="1333"/>
        <w:gridCol w:w="1616"/>
      </w:tblGrid>
      <w:tr w:rsidR="00F61D0C" w:rsidRPr="00FD1704" w:rsidTr="00716FDE">
        <w:trPr>
          <w:trHeight w:val="645"/>
        </w:trPr>
        <w:tc>
          <w:tcPr>
            <w:tcW w:w="3435" w:type="dxa"/>
            <w:tcBorders>
              <w:top w:val="single" w:sz="4" w:space="0" w:color="auto"/>
              <w:left w:val="single" w:sz="4" w:space="0" w:color="auto"/>
              <w:bottom w:val="single" w:sz="4" w:space="0" w:color="auto"/>
              <w:right w:val="single" w:sz="4" w:space="0" w:color="auto"/>
            </w:tcBorders>
            <w:shd w:val="clear" w:color="auto" w:fill="FFFFFF"/>
            <w:vAlign w:val="center"/>
          </w:tcPr>
          <w:p w:rsidR="00F61D0C" w:rsidRPr="00FD1704" w:rsidRDefault="00F61D0C" w:rsidP="0064189E">
            <w:pPr>
              <w:pStyle w:val="000Normal"/>
              <w:spacing w:before="0" w:after="0" w:line="240" w:lineRule="auto"/>
              <w:ind w:right="-21" w:firstLine="540"/>
              <w:rPr>
                <w:rFonts w:ascii="Times New Roman" w:hAnsi="Times New Roman"/>
                <w:spacing w:val="-5"/>
                <w:sz w:val="22"/>
                <w:szCs w:val="22"/>
                <w:lang w:val="ru-RU"/>
              </w:rPr>
            </w:pPr>
            <w:r w:rsidRPr="00FD1704">
              <w:rPr>
                <w:rFonts w:ascii="Times New Roman" w:hAnsi="Times New Roman"/>
                <w:spacing w:val="-5"/>
                <w:sz w:val="22"/>
                <w:szCs w:val="22"/>
                <w:lang w:val="ru-RU"/>
              </w:rPr>
              <w:t>Наименование статьи</w:t>
            </w:r>
          </w:p>
        </w:tc>
        <w:tc>
          <w:tcPr>
            <w:tcW w:w="1620" w:type="dxa"/>
            <w:tcBorders>
              <w:top w:val="single" w:sz="4" w:space="0" w:color="auto"/>
              <w:left w:val="nil"/>
              <w:bottom w:val="single" w:sz="4" w:space="0" w:color="auto"/>
              <w:right w:val="single" w:sz="4" w:space="0" w:color="auto"/>
            </w:tcBorders>
            <w:shd w:val="clear" w:color="auto" w:fill="FFFFFF"/>
            <w:vAlign w:val="center"/>
          </w:tcPr>
          <w:p w:rsidR="00F61D0C" w:rsidRPr="00FD1704" w:rsidRDefault="00F61D0C" w:rsidP="0064189E">
            <w:pPr>
              <w:pStyle w:val="000Normal"/>
              <w:spacing w:before="0" w:after="0" w:line="240" w:lineRule="auto"/>
              <w:ind w:right="-21"/>
              <w:jc w:val="center"/>
              <w:rPr>
                <w:rFonts w:ascii="Times New Roman" w:hAnsi="Times New Roman"/>
                <w:spacing w:val="-5"/>
                <w:sz w:val="22"/>
                <w:szCs w:val="22"/>
                <w:lang w:val="ru-RU"/>
              </w:rPr>
            </w:pPr>
            <w:r w:rsidRPr="00FD1704">
              <w:rPr>
                <w:rFonts w:ascii="Times New Roman" w:hAnsi="Times New Roman"/>
                <w:spacing w:val="-5"/>
                <w:sz w:val="22"/>
                <w:szCs w:val="22"/>
                <w:lang w:val="ru-RU"/>
              </w:rPr>
              <w:t>Беларусь</w:t>
            </w:r>
          </w:p>
        </w:tc>
        <w:tc>
          <w:tcPr>
            <w:tcW w:w="1367" w:type="dxa"/>
            <w:gridSpan w:val="2"/>
            <w:tcBorders>
              <w:top w:val="single" w:sz="4" w:space="0" w:color="auto"/>
              <w:left w:val="nil"/>
              <w:bottom w:val="single" w:sz="4" w:space="0" w:color="auto"/>
              <w:right w:val="single" w:sz="4" w:space="0" w:color="auto"/>
            </w:tcBorders>
            <w:shd w:val="clear" w:color="auto" w:fill="FFFFFF"/>
            <w:vAlign w:val="center"/>
          </w:tcPr>
          <w:p w:rsidR="00F61D0C" w:rsidRPr="00FD1704" w:rsidRDefault="00F61D0C" w:rsidP="0064189E">
            <w:pPr>
              <w:pStyle w:val="000Normal"/>
              <w:spacing w:before="0" w:after="0" w:line="240" w:lineRule="auto"/>
              <w:ind w:right="-21"/>
              <w:jc w:val="center"/>
              <w:rPr>
                <w:rFonts w:ascii="Times New Roman" w:hAnsi="Times New Roman"/>
                <w:spacing w:val="-5"/>
                <w:sz w:val="22"/>
                <w:szCs w:val="22"/>
                <w:lang w:val="ru-RU"/>
              </w:rPr>
            </w:pPr>
            <w:r w:rsidRPr="00FD1704">
              <w:rPr>
                <w:rFonts w:ascii="Times New Roman" w:hAnsi="Times New Roman"/>
                <w:spacing w:val="-5"/>
                <w:sz w:val="22"/>
                <w:szCs w:val="22"/>
                <w:lang w:val="ru-RU"/>
              </w:rPr>
              <w:t>ОЭСР</w:t>
            </w:r>
          </w:p>
        </w:tc>
        <w:tc>
          <w:tcPr>
            <w:tcW w:w="1333" w:type="dxa"/>
            <w:tcBorders>
              <w:top w:val="single" w:sz="4" w:space="0" w:color="auto"/>
              <w:left w:val="nil"/>
              <w:bottom w:val="single" w:sz="4" w:space="0" w:color="auto"/>
              <w:right w:val="single" w:sz="4" w:space="0" w:color="auto"/>
            </w:tcBorders>
            <w:shd w:val="clear" w:color="auto" w:fill="FFFFFF"/>
            <w:vAlign w:val="center"/>
          </w:tcPr>
          <w:p w:rsidR="00F61D0C" w:rsidRPr="00FD1704" w:rsidRDefault="00F61D0C" w:rsidP="0064189E">
            <w:pPr>
              <w:pStyle w:val="000Normal"/>
              <w:spacing w:before="0" w:after="0" w:line="240" w:lineRule="auto"/>
              <w:ind w:right="-21"/>
              <w:jc w:val="center"/>
              <w:rPr>
                <w:rFonts w:ascii="Times New Roman" w:hAnsi="Times New Roman"/>
                <w:spacing w:val="-5"/>
                <w:sz w:val="22"/>
                <w:szCs w:val="22"/>
                <w:lang w:val="ru-RU"/>
              </w:rPr>
            </w:pPr>
            <w:r w:rsidRPr="00FD1704">
              <w:rPr>
                <w:rFonts w:ascii="Times New Roman" w:hAnsi="Times New Roman"/>
                <w:spacing w:val="-5"/>
                <w:sz w:val="22"/>
                <w:szCs w:val="22"/>
                <w:lang w:val="ru-RU"/>
              </w:rPr>
              <w:t>СНГ и др. страны</w:t>
            </w:r>
          </w:p>
        </w:tc>
        <w:tc>
          <w:tcPr>
            <w:tcW w:w="1616" w:type="dxa"/>
            <w:tcBorders>
              <w:top w:val="single" w:sz="4" w:space="0" w:color="auto"/>
              <w:left w:val="nil"/>
              <w:bottom w:val="single" w:sz="4" w:space="0" w:color="auto"/>
              <w:right w:val="single" w:sz="4" w:space="0" w:color="auto"/>
            </w:tcBorders>
            <w:shd w:val="clear" w:color="auto" w:fill="FFFFFF"/>
            <w:vAlign w:val="center"/>
          </w:tcPr>
          <w:p w:rsidR="00F61D0C" w:rsidRPr="00FD1704" w:rsidRDefault="00F61D0C" w:rsidP="0064189E">
            <w:pPr>
              <w:pStyle w:val="000Normal"/>
              <w:spacing w:before="0" w:after="0" w:line="240" w:lineRule="auto"/>
              <w:ind w:right="-21"/>
              <w:jc w:val="center"/>
              <w:rPr>
                <w:rFonts w:ascii="Times New Roman" w:hAnsi="Times New Roman"/>
                <w:spacing w:val="-5"/>
                <w:sz w:val="22"/>
                <w:szCs w:val="22"/>
                <w:lang w:val="ru-RU"/>
              </w:rPr>
            </w:pPr>
            <w:r w:rsidRPr="00FD1704">
              <w:rPr>
                <w:rFonts w:ascii="Times New Roman" w:hAnsi="Times New Roman"/>
                <w:spacing w:val="-5"/>
                <w:sz w:val="22"/>
                <w:szCs w:val="22"/>
                <w:lang w:val="ru-RU"/>
              </w:rPr>
              <w:t>Итого</w:t>
            </w:r>
          </w:p>
        </w:tc>
      </w:tr>
      <w:tr w:rsidR="00F61D0C" w:rsidRPr="00FD1704" w:rsidTr="00716FDE">
        <w:trPr>
          <w:trHeight w:val="186"/>
        </w:trPr>
        <w:tc>
          <w:tcPr>
            <w:tcW w:w="3435" w:type="dxa"/>
            <w:tcBorders>
              <w:top w:val="single" w:sz="4" w:space="0" w:color="auto"/>
              <w:left w:val="single" w:sz="4" w:space="0" w:color="auto"/>
              <w:bottom w:val="single" w:sz="4" w:space="0" w:color="auto"/>
              <w:right w:val="single" w:sz="4" w:space="0" w:color="auto"/>
            </w:tcBorders>
            <w:shd w:val="clear" w:color="auto" w:fill="FFFFFF"/>
            <w:vAlign w:val="center"/>
          </w:tcPr>
          <w:p w:rsidR="00F61D0C" w:rsidRPr="00FD1704" w:rsidRDefault="00F61D0C" w:rsidP="0064189E">
            <w:pPr>
              <w:pStyle w:val="000Normal"/>
              <w:spacing w:before="0" w:after="0" w:line="240" w:lineRule="auto"/>
              <w:ind w:right="-21" w:firstLine="540"/>
              <w:jc w:val="center"/>
              <w:rPr>
                <w:rFonts w:ascii="Times New Roman" w:hAnsi="Times New Roman"/>
                <w:spacing w:val="-5"/>
                <w:sz w:val="22"/>
                <w:szCs w:val="22"/>
                <w:lang w:val="ru-RU"/>
              </w:rPr>
            </w:pPr>
            <w:r w:rsidRPr="00FD1704">
              <w:rPr>
                <w:rFonts w:ascii="Times New Roman" w:hAnsi="Times New Roman"/>
                <w:spacing w:val="-5"/>
                <w:sz w:val="22"/>
                <w:szCs w:val="22"/>
                <w:lang w:val="ru-RU"/>
              </w:rPr>
              <w:t>1</w:t>
            </w:r>
          </w:p>
        </w:tc>
        <w:tc>
          <w:tcPr>
            <w:tcW w:w="1620" w:type="dxa"/>
            <w:tcBorders>
              <w:top w:val="single" w:sz="4" w:space="0" w:color="auto"/>
              <w:left w:val="nil"/>
              <w:bottom w:val="single" w:sz="4" w:space="0" w:color="auto"/>
              <w:right w:val="single" w:sz="4" w:space="0" w:color="auto"/>
            </w:tcBorders>
            <w:shd w:val="clear" w:color="auto" w:fill="FFFFFF"/>
            <w:vAlign w:val="center"/>
          </w:tcPr>
          <w:p w:rsidR="00F61D0C" w:rsidRPr="00FD1704" w:rsidRDefault="00F61D0C" w:rsidP="0064189E">
            <w:pPr>
              <w:pStyle w:val="000Normal"/>
              <w:spacing w:before="0" w:after="0" w:line="240" w:lineRule="auto"/>
              <w:ind w:right="-21"/>
              <w:jc w:val="center"/>
              <w:rPr>
                <w:rFonts w:ascii="Times New Roman" w:hAnsi="Times New Roman"/>
                <w:spacing w:val="-5"/>
                <w:sz w:val="22"/>
                <w:szCs w:val="22"/>
                <w:lang w:val="ru-RU"/>
              </w:rPr>
            </w:pPr>
            <w:r w:rsidRPr="00FD1704">
              <w:rPr>
                <w:rFonts w:ascii="Times New Roman" w:hAnsi="Times New Roman"/>
                <w:spacing w:val="-5"/>
                <w:sz w:val="22"/>
                <w:szCs w:val="22"/>
                <w:lang w:val="ru-RU"/>
              </w:rPr>
              <w:t>2</w:t>
            </w:r>
          </w:p>
        </w:tc>
        <w:tc>
          <w:tcPr>
            <w:tcW w:w="1367" w:type="dxa"/>
            <w:gridSpan w:val="2"/>
            <w:tcBorders>
              <w:top w:val="single" w:sz="4" w:space="0" w:color="auto"/>
              <w:left w:val="nil"/>
              <w:bottom w:val="single" w:sz="4" w:space="0" w:color="auto"/>
              <w:right w:val="single" w:sz="4" w:space="0" w:color="auto"/>
            </w:tcBorders>
            <w:shd w:val="clear" w:color="auto" w:fill="FFFFFF"/>
            <w:vAlign w:val="center"/>
          </w:tcPr>
          <w:p w:rsidR="00F61D0C" w:rsidRPr="00FD1704" w:rsidRDefault="00F61D0C" w:rsidP="0064189E">
            <w:pPr>
              <w:pStyle w:val="000Normal"/>
              <w:spacing w:before="0" w:after="0" w:line="240" w:lineRule="auto"/>
              <w:ind w:right="-21"/>
              <w:jc w:val="center"/>
              <w:rPr>
                <w:rFonts w:ascii="Times New Roman" w:hAnsi="Times New Roman"/>
                <w:spacing w:val="-5"/>
                <w:sz w:val="22"/>
                <w:szCs w:val="22"/>
                <w:lang w:val="ru-RU"/>
              </w:rPr>
            </w:pPr>
            <w:r w:rsidRPr="00FD1704">
              <w:rPr>
                <w:rFonts w:ascii="Times New Roman" w:hAnsi="Times New Roman"/>
                <w:spacing w:val="-5"/>
                <w:sz w:val="22"/>
                <w:szCs w:val="22"/>
                <w:lang w:val="ru-RU"/>
              </w:rPr>
              <w:t>3</w:t>
            </w:r>
          </w:p>
        </w:tc>
        <w:tc>
          <w:tcPr>
            <w:tcW w:w="1333" w:type="dxa"/>
            <w:tcBorders>
              <w:top w:val="single" w:sz="4" w:space="0" w:color="auto"/>
              <w:left w:val="nil"/>
              <w:bottom w:val="single" w:sz="4" w:space="0" w:color="auto"/>
              <w:right w:val="single" w:sz="4" w:space="0" w:color="auto"/>
            </w:tcBorders>
            <w:shd w:val="clear" w:color="auto" w:fill="FFFFFF"/>
            <w:vAlign w:val="center"/>
          </w:tcPr>
          <w:p w:rsidR="00F61D0C" w:rsidRPr="00FD1704" w:rsidRDefault="00F61D0C" w:rsidP="0064189E">
            <w:pPr>
              <w:pStyle w:val="000Normal"/>
              <w:spacing w:before="0" w:after="0" w:line="240" w:lineRule="auto"/>
              <w:ind w:right="-21"/>
              <w:jc w:val="center"/>
              <w:rPr>
                <w:rFonts w:ascii="Times New Roman" w:hAnsi="Times New Roman"/>
                <w:spacing w:val="-5"/>
                <w:sz w:val="22"/>
                <w:szCs w:val="22"/>
                <w:lang w:val="ru-RU"/>
              </w:rPr>
            </w:pPr>
            <w:r w:rsidRPr="00FD1704">
              <w:rPr>
                <w:rFonts w:ascii="Times New Roman" w:hAnsi="Times New Roman"/>
                <w:spacing w:val="-5"/>
                <w:sz w:val="22"/>
                <w:szCs w:val="22"/>
                <w:lang w:val="ru-RU"/>
              </w:rPr>
              <w:t>4</w:t>
            </w:r>
          </w:p>
        </w:tc>
        <w:tc>
          <w:tcPr>
            <w:tcW w:w="1616" w:type="dxa"/>
            <w:tcBorders>
              <w:top w:val="single" w:sz="4" w:space="0" w:color="auto"/>
              <w:left w:val="nil"/>
              <w:bottom w:val="single" w:sz="4" w:space="0" w:color="auto"/>
              <w:right w:val="single" w:sz="4" w:space="0" w:color="auto"/>
            </w:tcBorders>
            <w:shd w:val="clear" w:color="auto" w:fill="FFFFFF"/>
            <w:vAlign w:val="center"/>
          </w:tcPr>
          <w:p w:rsidR="00F61D0C" w:rsidRPr="00FD1704" w:rsidRDefault="00F61D0C" w:rsidP="0064189E">
            <w:pPr>
              <w:pStyle w:val="000Normal"/>
              <w:spacing w:before="0" w:after="0" w:line="240" w:lineRule="auto"/>
              <w:ind w:right="-21"/>
              <w:jc w:val="center"/>
              <w:rPr>
                <w:rFonts w:ascii="Times New Roman" w:hAnsi="Times New Roman"/>
                <w:spacing w:val="-5"/>
                <w:sz w:val="22"/>
                <w:szCs w:val="22"/>
                <w:lang w:val="ru-RU"/>
              </w:rPr>
            </w:pPr>
            <w:r w:rsidRPr="00FD1704">
              <w:rPr>
                <w:rFonts w:ascii="Times New Roman" w:hAnsi="Times New Roman"/>
                <w:spacing w:val="-5"/>
                <w:sz w:val="22"/>
                <w:szCs w:val="22"/>
                <w:lang w:val="ru-RU"/>
              </w:rPr>
              <w:t>5</w:t>
            </w:r>
          </w:p>
        </w:tc>
      </w:tr>
      <w:tr w:rsidR="00F61D0C" w:rsidRPr="00FD1704" w:rsidTr="00716FDE">
        <w:trPr>
          <w:trHeight w:val="300"/>
        </w:trPr>
        <w:tc>
          <w:tcPr>
            <w:tcW w:w="9371" w:type="dxa"/>
            <w:gridSpan w:val="6"/>
            <w:tcBorders>
              <w:top w:val="nil"/>
              <w:left w:val="single" w:sz="4" w:space="0" w:color="auto"/>
              <w:bottom w:val="single" w:sz="4" w:space="0" w:color="auto"/>
              <w:right w:val="single" w:sz="4" w:space="0" w:color="auto"/>
            </w:tcBorders>
            <w:shd w:val="clear" w:color="auto" w:fill="FFFFFF"/>
            <w:noWrap/>
            <w:vAlign w:val="center"/>
          </w:tcPr>
          <w:p w:rsidR="00F61D0C" w:rsidRPr="00FD1704" w:rsidRDefault="00F61D0C" w:rsidP="0064189E">
            <w:pPr>
              <w:pStyle w:val="000Normal"/>
              <w:spacing w:before="0" w:after="0" w:line="240" w:lineRule="auto"/>
              <w:ind w:right="-21" w:firstLine="540"/>
              <w:jc w:val="center"/>
              <w:rPr>
                <w:rFonts w:ascii="Times New Roman" w:hAnsi="Times New Roman" w:cs="Arial CYR"/>
                <w:b/>
                <w:spacing w:val="-5"/>
                <w:sz w:val="22"/>
                <w:szCs w:val="22"/>
                <w:lang w:val="ru-RU"/>
              </w:rPr>
            </w:pPr>
            <w:r w:rsidRPr="00FD1704">
              <w:rPr>
                <w:rFonts w:ascii="Times New Roman" w:hAnsi="Times New Roman" w:cs="Arial CYR"/>
                <w:b/>
                <w:spacing w:val="-5"/>
                <w:sz w:val="22"/>
                <w:szCs w:val="22"/>
                <w:lang w:val="ru-RU"/>
              </w:rPr>
              <w:t>Активы</w:t>
            </w:r>
          </w:p>
        </w:tc>
      </w:tr>
      <w:tr w:rsidR="00AA1010" w:rsidRPr="00FD1704" w:rsidTr="00716FDE">
        <w:trPr>
          <w:trHeight w:val="300"/>
        </w:trPr>
        <w:tc>
          <w:tcPr>
            <w:tcW w:w="3435" w:type="dxa"/>
            <w:tcBorders>
              <w:top w:val="nil"/>
              <w:left w:val="single" w:sz="4" w:space="0" w:color="auto"/>
              <w:bottom w:val="single" w:sz="4" w:space="0" w:color="auto"/>
              <w:right w:val="single" w:sz="4" w:space="0" w:color="auto"/>
            </w:tcBorders>
            <w:shd w:val="clear" w:color="auto" w:fill="FFFFFF"/>
            <w:noWrap/>
            <w:vAlign w:val="bottom"/>
          </w:tcPr>
          <w:p w:rsidR="00AA1010" w:rsidRPr="00FD1704" w:rsidRDefault="00AA1010" w:rsidP="0064189E">
            <w:pPr>
              <w:pStyle w:val="000Normal"/>
              <w:spacing w:before="0" w:after="0" w:line="240" w:lineRule="auto"/>
              <w:ind w:right="-21"/>
              <w:jc w:val="left"/>
              <w:rPr>
                <w:rFonts w:ascii="Times New Roman" w:hAnsi="Times New Roman"/>
                <w:spacing w:val="-5"/>
                <w:sz w:val="22"/>
                <w:szCs w:val="22"/>
                <w:lang w:val="ru-RU"/>
              </w:rPr>
            </w:pPr>
            <w:r w:rsidRPr="00FD1704">
              <w:rPr>
                <w:rFonts w:ascii="Times New Roman" w:hAnsi="Times New Roman"/>
                <w:spacing w:val="-5"/>
                <w:sz w:val="22"/>
                <w:szCs w:val="22"/>
                <w:lang w:val="ru-RU"/>
              </w:rPr>
              <w:t>Денежные средства</w:t>
            </w:r>
          </w:p>
        </w:tc>
        <w:tc>
          <w:tcPr>
            <w:tcW w:w="1683" w:type="dxa"/>
            <w:gridSpan w:val="2"/>
            <w:tcBorders>
              <w:top w:val="nil"/>
              <w:left w:val="nil"/>
              <w:bottom w:val="single" w:sz="4" w:space="0" w:color="auto"/>
              <w:right w:val="single" w:sz="4" w:space="0" w:color="auto"/>
            </w:tcBorders>
            <w:noWrap/>
            <w:vAlign w:val="bottom"/>
          </w:tcPr>
          <w:p w:rsidR="00AA1010" w:rsidRPr="00FD1704" w:rsidRDefault="00AA1010" w:rsidP="000447FF">
            <w:pPr>
              <w:jc w:val="right"/>
              <w:rPr>
                <w:spacing w:val="-6"/>
                <w:sz w:val="22"/>
                <w:szCs w:val="22"/>
              </w:rPr>
            </w:pPr>
            <w:r w:rsidRPr="00FD1704">
              <w:rPr>
                <w:spacing w:val="-6"/>
                <w:sz w:val="22"/>
                <w:szCs w:val="22"/>
              </w:rPr>
              <w:t>1 523 324</w:t>
            </w:r>
          </w:p>
        </w:tc>
        <w:tc>
          <w:tcPr>
            <w:tcW w:w="1304" w:type="dxa"/>
            <w:tcBorders>
              <w:top w:val="nil"/>
              <w:left w:val="nil"/>
              <w:bottom w:val="single" w:sz="4" w:space="0" w:color="auto"/>
              <w:right w:val="single" w:sz="4" w:space="0" w:color="auto"/>
            </w:tcBorders>
            <w:noWrap/>
            <w:vAlign w:val="bottom"/>
          </w:tcPr>
          <w:p w:rsidR="00AA1010" w:rsidRPr="00FD1704" w:rsidRDefault="00AA1010" w:rsidP="000447FF">
            <w:pPr>
              <w:jc w:val="right"/>
              <w:rPr>
                <w:spacing w:val="-6"/>
                <w:sz w:val="22"/>
                <w:szCs w:val="22"/>
              </w:rPr>
            </w:pPr>
            <w:r w:rsidRPr="00FD1704">
              <w:rPr>
                <w:spacing w:val="-6"/>
                <w:sz w:val="22"/>
                <w:szCs w:val="22"/>
              </w:rPr>
              <w:t>-</w:t>
            </w:r>
          </w:p>
        </w:tc>
        <w:tc>
          <w:tcPr>
            <w:tcW w:w="1333" w:type="dxa"/>
            <w:tcBorders>
              <w:top w:val="nil"/>
              <w:left w:val="nil"/>
              <w:bottom w:val="single" w:sz="4" w:space="0" w:color="auto"/>
              <w:right w:val="single" w:sz="4" w:space="0" w:color="auto"/>
            </w:tcBorders>
            <w:noWrap/>
            <w:vAlign w:val="bottom"/>
          </w:tcPr>
          <w:p w:rsidR="00AA1010" w:rsidRPr="00FD1704" w:rsidRDefault="00AA1010" w:rsidP="000447FF">
            <w:pPr>
              <w:jc w:val="right"/>
              <w:rPr>
                <w:spacing w:val="-6"/>
                <w:sz w:val="22"/>
                <w:szCs w:val="22"/>
              </w:rPr>
            </w:pPr>
            <w:r w:rsidRPr="00FD1704">
              <w:rPr>
                <w:spacing w:val="-6"/>
                <w:sz w:val="22"/>
                <w:szCs w:val="22"/>
              </w:rPr>
              <w:t>-</w:t>
            </w:r>
          </w:p>
        </w:tc>
        <w:tc>
          <w:tcPr>
            <w:tcW w:w="1616" w:type="dxa"/>
            <w:tcBorders>
              <w:top w:val="nil"/>
              <w:left w:val="nil"/>
              <w:bottom w:val="single" w:sz="4" w:space="0" w:color="auto"/>
              <w:right w:val="single" w:sz="4" w:space="0" w:color="auto"/>
            </w:tcBorders>
            <w:noWrap/>
            <w:vAlign w:val="bottom"/>
          </w:tcPr>
          <w:p w:rsidR="00AA1010" w:rsidRPr="00FD1704" w:rsidRDefault="00AA1010" w:rsidP="000447FF">
            <w:pPr>
              <w:jc w:val="right"/>
              <w:rPr>
                <w:spacing w:val="-6"/>
                <w:sz w:val="22"/>
                <w:szCs w:val="22"/>
              </w:rPr>
            </w:pPr>
            <w:r w:rsidRPr="00FD1704">
              <w:rPr>
                <w:spacing w:val="-6"/>
                <w:sz w:val="22"/>
                <w:szCs w:val="22"/>
              </w:rPr>
              <w:t>1 523 324</w:t>
            </w:r>
          </w:p>
        </w:tc>
      </w:tr>
      <w:tr w:rsidR="00AA1010" w:rsidRPr="00FD1704" w:rsidTr="00716FDE">
        <w:trPr>
          <w:trHeight w:val="300"/>
        </w:trPr>
        <w:tc>
          <w:tcPr>
            <w:tcW w:w="3435" w:type="dxa"/>
            <w:tcBorders>
              <w:top w:val="nil"/>
              <w:left w:val="single" w:sz="4" w:space="0" w:color="auto"/>
              <w:bottom w:val="single" w:sz="4" w:space="0" w:color="auto"/>
              <w:right w:val="single" w:sz="4" w:space="0" w:color="auto"/>
            </w:tcBorders>
            <w:shd w:val="clear" w:color="auto" w:fill="FFFFFF"/>
            <w:noWrap/>
            <w:vAlign w:val="bottom"/>
          </w:tcPr>
          <w:p w:rsidR="00AA1010" w:rsidRPr="00FD1704" w:rsidRDefault="00AA1010" w:rsidP="0064189E">
            <w:pPr>
              <w:pStyle w:val="000Normal"/>
              <w:spacing w:before="0" w:after="0" w:line="240" w:lineRule="auto"/>
              <w:ind w:right="-21"/>
              <w:jc w:val="left"/>
              <w:rPr>
                <w:rFonts w:ascii="Times New Roman" w:hAnsi="Times New Roman"/>
                <w:spacing w:val="-5"/>
                <w:sz w:val="22"/>
                <w:szCs w:val="22"/>
                <w:lang w:val="ru-RU"/>
              </w:rPr>
            </w:pPr>
            <w:r w:rsidRPr="00FD1704">
              <w:rPr>
                <w:rFonts w:ascii="Times New Roman" w:hAnsi="Times New Roman"/>
                <w:spacing w:val="-5"/>
                <w:sz w:val="22"/>
                <w:szCs w:val="22"/>
                <w:lang w:val="ru-RU"/>
              </w:rPr>
              <w:t>Драгоценные металлы и драгоценные камни</w:t>
            </w:r>
          </w:p>
        </w:tc>
        <w:tc>
          <w:tcPr>
            <w:tcW w:w="1683" w:type="dxa"/>
            <w:gridSpan w:val="2"/>
            <w:tcBorders>
              <w:top w:val="nil"/>
              <w:left w:val="nil"/>
              <w:bottom w:val="single" w:sz="4" w:space="0" w:color="auto"/>
              <w:right w:val="single" w:sz="4" w:space="0" w:color="auto"/>
            </w:tcBorders>
            <w:noWrap/>
            <w:vAlign w:val="bottom"/>
          </w:tcPr>
          <w:p w:rsidR="00AA1010" w:rsidRPr="00FD1704" w:rsidRDefault="00AA1010" w:rsidP="000447FF">
            <w:pPr>
              <w:jc w:val="right"/>
              <w:rPr>
                <w:spacing w:val="-6"/>
                <w:sz w:val="22"/>
                <w:szCs w:val="22"/>
              </w:rPr>
            </w:pPr>
            <w:r w:rsidRPr="00FD1704">
              <w:rPr>
                <w:spacing w:val="-6"/>
                <w:sz w:val="22"/>
                <w:szCs w:val="22"/>
              </w:rPr>
              <w:t>6 043</w:t>
            </w:r>
          </w:p>
        </w:tc>
        <w:tc>
          <w:tcPr>
            <w:tcW w:w="1304" w:type="dxa"/>
            <w:tcBorders>
              <w:top w:val="nil"/>
              <w:left w:val="nil"/>
              <w:bottom w:val="single" w:sz="4" w:space="0" w:color="auto"/>
              <w:right w:val="single" w:sz="4" w:space="0" w:color="auto"/>
            </w:tcBorders>
            <w:noWrap/>
            <w:vAlign w:val="bottom"/>
          </w:tcPr>
          <w:p w:rsidR="00AA1010" w:rsidRPr="00FD1704" w:rsidRDefault="00AA1010" w:rsidP="000447FF">
            <w:pPr>
              <w:jc w:val="right"/>
              <w:rPr>
                <w:spacing w:val="-6"/>
                <w:sz w:val="22"/>
                <w:szCs w:val="22"/>
              </w:rPr>
            </w:pPr>
            <w:r w:rsidRPr="00FD1704">
              <w:rPr>
                <w:spacing w:val="-6"/>
                <w:sz w:val="22"/>
                <w:szCs w:val="22"/>
              </w:rPr>
              <w:t>-</w:t>
            </w:r>
          </w:p>
        </w:tc>
        <w:tc>
          <w:tcPr>
            <w:tcW w:w="1333" w:type="dxa"/>
            <w:tcBorders>
              <w:top w:val="nil"/>
              <w:left w:val="nil"/>
              <w:bottom w:val="single" w:sz="4" w:space="0" w:color="auto"/>
              <w:right w:val="single" w:sz="4" w:space="0" w:color="auto"/>
            </w:tcBorders>
            <w:noWrap/>
            <w:vAlign w:val="bottom"/>
          </w:tcPr>
          <w:p w:rsidR="00AA1010" w:rsidRPr="00FD1704" w:rsidRDefault="00AA1010" w:rsidP="000447FF">
            <w:pPr>
              <w:jc w:val="right"/>
              <w:rPr>
                <w:spacing w:val="-6"/>
                <w:sz w:val="22"/>
                <w:szCs w:val="22"/>
              </w:rPr>
            </w:pPr>
            <w:r w:rsidRPr="00FD1704">
              <w:rPr>
                <w:spacing w:val="-6"/>
                <w:sz w:val="22"/>
                <w:szCs w:val="22"/>
              </w:rPr>
              <w:t>-</w:t>
            </w:r>
          </w:p>
        </w:tc>
        <w:tc>
          <w:tcPr>
            <w:tcW w:w="1616" w:type="dxa"/>
            <w:tcBorders>
              <w:top w:val="nil"/>
              <w:left w:val="nil"/>
              <w:bottom w:val="single" w:sz="4" w:space="0" w:color="auto"/>
              <w:right w:val="single" w:sz="4" w:space="0" w:color="auto"/>
            </w:tcBorders>
            <w:noWrap/>
            <w:vAlign w:val="bottom"/>
          </w:tcPr>
          <w:p w:rsidR="00AA1010" w:rsidRPr="00FD1704" w:rsidRDefault="00AA1010" w:rsidP="000447FF">
            <w:pPr>
              <w:jc w:val="right"/>
              <w:rPr>
                <w:spacing w:val="-6"/>
                <w:sz w:val="22"/>
                <w:szCs w:val="22"/>
              </w:rPr>
            </w:pPr>
            <w:r w:rsidRPr="00FD1704">
              <w:rPr>
                <w:spacing w:val="-6"/>
                <w:sz w:val="22"/>
                <w:szCs w:val="22"/>
              </w:rPr>
              <w:t>6 043</w:t>
            </w:r>
          </w:p>
        </w:tc>
      </w:tr>
      <w:tr w:rsidR="00AA1010" w:rsidRPr="00FD1704" w:rsidTr="00716FDE">
        <w:trPr>
          <w:trHeight w:val="300"/>
        </w:trPr>
        <w:tc>
          <w:tcPr>
            <w:tcW w:w="3435" w:type="dxa"/>
            <w:tcBorders>
              <w:top w:val="nil"/>
              <w:left w:val="single" w:sz="4" w:space="0" w:color="auto"/>
              <w:bottom w:val="single" w:sz="4" w:space="0" w:color="auto"/>
              <w:right w:val="single" w:sz="4" w:space="0" w:color="auto"/>
            </w:tcBorders>
            <w:shd w:val="clear" w:color="auto" w:fill="FFFFFF"/>
            <w:noWrap/>
            <w:vAlign w:val="bottom"/>
          </w:tcPr>
          <w:p w:rsidR="00AA1010" w:rsidRPr="00FD1704" w:rsidRDefault="00AA1010" w:rsidP="0064189E">
            <w:pPr>
              <w:pStyle w:val="000Normal"/>
              <w:spacing w:before="0" w:after="0" w:line="240" w:lineRule="auto"/>
              <w:ind w:right="-21"/>
              <w:jc w:val="left"/>
              <w:rPr>
                <w:rFonts w:ascii="Times New Roman" w:hAnsi="Times New Roman"/>
                <w:spacing w:val="-5"/>
                <w:sz w:val="22"/>
                <w:szCs w:val="22"/>
                <w:lang w:val="ru-RU"/>
              </w:rPr>
            </w:pPr>
            <w:r w:rsidRPr="00FD1704">
              <w:rPr>
                <w:rFonts w:ascii="Times New Roman" w:hAnsi="Times New Roman"/>
                <w:spacing w:val="-5"/>
                <w:sz w:val="22"/>
                <w:szCs w:val="22"/>
                <w:lang w:val="ru-RU"/>
              </w:rPr>
              <w:t>Средства в Национальном банке</w:t>
            </w:r>
          </w:p>
        </w:tc>
        <w:tc>
          <w:tcPr>
            <w:tcW w:w="1683" w:type="dxa"/>
            <w:gridSpan w:val="2"/>
            <w:tcBorders>
              <w:top w:val="nil"/>
              <w:left w:val="nil"/>
              <w:bottom w:val="single" w:sz="4" w:space="0" w:color="auto"/>
              <w:right w:val="single" w:sz="4" w:space="0" w:color="auto"/>
            </w:tcBorders>
            <w:noWrap/>
            <w:vAlign w:val="bottom"/>
          </w:tcPr>
          <w:p w:rsidR="00AA1010" w:rsidRPr="00FD1704" w:rsidRDefault="00AA1010" w:rsidP="000447FF">
            <w:pPr>
              <w:jc w:val="right"/>
              <w:rPr>
                <w:spacing w:val="-6"/>
                <w:sz w:val="22"/>
                <w:szCs w:val="22"/>
              </w:rPr>
            </w:pPr>
            <w:r w:rsidRPr="00FD1704">
              <w:rPr>
                <w:spacing w:val="-6"/>
                <w:sz w:val="22"/>
                <w:szCs w:val="22"/>
              </w:rPr>
              <w:t>1 105 711</w:t>
            </w:r>
          </w:p>
        </w:tc>
        <w:tc>
          <w:tcPr>
            <w:tcW w:w="1304" w:type="dxa"/>
            <w:tcBorders>
              <w:top w:val="nil"/>
              <w:left w:val="nil"/>
              <w:bottom w:val="single" w:sz="4" w:space="0" w:color="auto"/>
              <w:right w:val="single" w:sz="4" w:space="0" w:color="auto"/>
            </w:tcBorders>
            <w:noWrap/>
            <w:vAlign w:val="bottom"/>
          </w:tcPr>
          <w:p w:rsidR="00AA1010" w:rsidRPr="00FD1704" w:rsidRDefault="00AA1010" w:rsidP="000447FF">
            <w:pPr>
              <w:jc w:val="right"/>
              <w:rPr>
                <w:spacing w:val="-6"/>
                <w:sz w:val="22"/>
                <w:szCs w:val="22"/>
              </w:rPr>
            </w:pPr>
            <w:r w:rsidRPr="00FD1704">
              <w:rPr>
                <w:spacing w:val="-6"/>
                <w:sz w:val="22"/>
                <w:szCs w:val="22"/>
              </w:rPr>
              <w:t>-</w:t>
            </w:r>
          </w:p>
        </w:tc>
        <w:tc>
          <w:tcPr>
            <w:tcW w:w="1333" w:type="dxa"/>
            <w:tcBorders>
              <w:top w:val="nil"/>
              <w:left w:val="nil"/>
              <w:bottom w:val="single" w:sz="4" w:space="0" w:color="auto"/>
              <w:right w:val="single" w:sz="4" w:space="0" w:color="auto"/>
            </w:tcBorders>
            <w:noWrap/>
            <w:vAlign w:val="bottom"/>
          </w:tcPr>
          <w:p w:rsidR="00AA1010" w:rsidRPr="00FD1704" w:rsidRDefault="00AA1010" w:rsidP="000447FF">
            <w:pPr>
              <w:jc w:val="right"/>
              <w:rPr>
                <w:spacing w:val="-6"/>
                <w:sz w:val="22"/>
                <w:szCs w:val="22"/>
              </w:rPr>
            </w:pPr>
            <w:r w:rsidRPr="00FD1704">
              <w:rPr>
                <w:spacing w:val="-6"/>
                <w:sz w:val="22"/>
                <w:szCs w:val="22"/>
              </w:rPr>
              <w:t>-</w:t>
            </w:r>
          </w:p>
        </w:tc>
        <w:tc>
          <w:tcPr>
            <w:tcW w:w="1616" w:type="dxa"/>
            <w:tcBorders>
              <w:top w:val="nil"/>
              <w:left w:val="nil"/>
              <w:bottom w:val="single" w:sz="4" w:space="0" w:color="auto"/>
              <w:right w:val="single" w:sz="4" w:space="0" w:color="auto"/>
            </w:tcBorders>
            <w:noWrap/>
            <w:vAlign w:val="bottom"/>
          </w:tcPr>
          <w:p w:rsidR="00AA1010" w:rsidRPr="00FD1704" w:rsidRDefault="00AA1010" w:rsidP="000447FF">
            <w:pPr>
              <w:jc w:val="right"/>
              <w:rPr>
                <w:spacing w:val="-6"/>
                <w:sz w:val="22"/>
                <w:szCs w:val="22"/>
              </w:rPr>
            </w:pPr>
            <w:r w:rsidRPr="00FD1704">
              <w:rPr>
                <w:spacing w:val="-6"/>
                <w:sz w:val="22"/>
                <w:szCs w:val="22"/>
              </w:rPr>
              <w:t>1 105 711</w:t>
            </w:r>
          </w:p>
        </w:tc>
      </w:tr>
      <w:tr w:rsidR="00AA1010" w:rsidRPr="00FD1704" w:rsidTr="00716FDE">
        <w:trPr>
          <w:trHeight w:val="221"/>
        </w:trPr>
        <w:tc>
          <w:tcPr>
            <w:tcW w:w="3435" w:type="dxa"/>
            <w:tcBorders>
              <w:top w:val="nil"/>
              <w:left w:val="single" w:sz="4" w:space="0" w:color="auto"/>
              <w:bottom w:val="single" w:sz="4" w:space="0" w:color="auto"/>
              <w:right w:val="single" w:sz="4" w:space="0" w:color="auto"/>
            </w:tcBorders>
            <w:shd w:val="clear" w:color="auto" w:fill="FFFFFF"/>
            <w:noWrap/>
            <w:vAlign w:val="bottom"/>
          </w:tcPr>
          <w:p w:rsidR="00AA1010" w:rsidRPr="00FD1704" w:rsidRDefault="00AA1010" w:rsidP="0064189E">
            <w:pPr>
              <w:pStyle w:val="000Normal"/>
              <w:spacing w:before="0" w:after="0" w:line="240" w:lineRule="auto"/>
              <w:ind w:right="-21"/>
              <w:jc w:val="left"/>
              <w:rPr>
                <w:rFonts w:ascii="Times New Roman" w:hAnsi="Times New Roman"/>
                <w:spacing w:val="-5"/>
                <w:sz w:val="22"/>
                <w:szCs w:val="22"/>
                <w:lang w:val="ru-RU"/>
              </w:rPr>
            </w:pPr>
            <w:r w:rsidRPr="00FD1704">
              <w:rPr>
                <w:rFonts w:ascii="Times New Roman" w:hAnsi="Times New Roman"/>
                <w:spacing w:val="-5"/>
                <w:sz w:val="22"/>
                <w:szCs w:val="22"/>
                <w:lang w:val="ru-RU"/>
              </w:rPr>
              <w:t>Средства в банках</w:t>
            </w:r>
          </w:p>
        </w:tc>
        <w:tc>
          <w:tcPr>
            <w:tcW w:w="1683" w:type="dxa"/>
            <w:gridSpan w:val="2"/>
            <w:tcBorders>
              <w:top w:val="nil"/>
              <w:left w:val="nil"/>
              <w:bottom w:val="single" w:sz="4" w:space="0" w:color="auto"/>
              <w:right w:val="single" w:sz="4" w:space="0" w:color="auto"/>
            </w:tcBorders>
            <w:noWrap/>
            <w:vAlign w:val="bottom"/>
          </w:tcPr>
          <w:p w:rsidR="00AA1010" w:rsidRPr="00FD1704" w:rsidRDefault="00AA1010" w:rsidP="000447FF">
            <w:pPr>
              <w:jc w:val="right"/>
              <w:rPr>
                <w:spacing w:val="-6"/>
                <w:sz w:val="22"/>
                <w:szCs w:val="22"/>
              </w:rPr>
            </w:pPr>
            <w:r w:rsidRPr="00FD1704">
              <w:rPr>
                <w:spacing w:val="-6"/>
                <w:sz w:val="22"/>
                <w:szCs w:val="22"/>
              </w:rPr>
              <w:t>54 647</w:t>
            </w:r>
          </w:p>
        </w:tc>
        <w:tc>
          <w:tcPr>
            <w:tcW w:w="1304" w:type="dxa"/>
            <w:tcBorders>
              <w:top w:val="nil"/>
              <w:left w:val="nil"/>
              <w:bottom w:val="single" w:sz="4" w:space="0" w:color="auto"/>
              <w:right w:val="single" w:sz="4" w:space="0" w:color="auto"/>
            </w:tcBorders>
            <w:noWrap/>
            <w:vAlign w:val="bottom"/>
          </w:tcPr>
          <w:p w:rsidR="00AA1010" w:rsidRPr="00FD1704" w:rsidRDefault="00AA1010" w:rsidP="000447FF">
            <w:pPr>
              <w:jc w:val="right"/>
              <w:rPr>
                <w:spacing w:val="-6"/>
                <w:sz w:val="22"/>
                <w:szCs w:val="22"/>
              </w:rPr>
            </w:pPr>
            <w:r w:rsidRPr="00FD1704">
              <w:rPr>
                <w:spacing w:val="-6"/>
                <w:sz w:val="22"/>
                <w:szCs w:val="22"/>
              </w:rPr>
              <w:t>249 561</w:t>
            </w:r>
          </w:p>
        </w:tc>
        <w:tc>
          <w:tcPr>
            <w:tcW w:w="1333" w:type="dxa"/>
            <w:tcBorders>
              <w:top w:val="nil"/>
              <w:left w:val="nil"/>
              <w:bottom w:val="single" w:sz="4" w:space="0" w:color="auto"/>
              <w:right w:val="single" w:sz="4" w:space="0" w:color="auto"/>
            </w:tcBorders>
            <w:noWrap/>
            <w:vAlign w:val="bottom"/>
          </w:tcPr>
          <w:p w:rsidR="00AA1010" w:rsidRPr="00FD1704" w:rsidRDefault="00AA1010" w:rsidP="000447FF">
            <w:pPr>
              <w:jc w:val="right"/>
              <w:rPr>
                <w:spacing w:val="-6"/>
                <w:sz w:val="22"/>
                <w:szCs w:val="22"/>
              </w:rPr>
            </w:pPr>
            <w:r w:rsidRPr="00FD1704">
              <w:rPr>
                <w:spacing w:val="-6"/>
                <w:sz w:val="22"/>
                <w:szCs w:val="22"/>
              </w:rPr>
              <w:t>87 483</w:t>
            </w:r>
          </w:p>
        </w:tc>
        <w:tc>
          <w:tcPr>
            <w:tcW w:w="1616" w:type="dxa"/>
            <w:tcBorders>
              <w:top w:val="nil"/>
              <w:left w:val="nil"/>
              <w:bottom w:val="single" w:sz="4" w:space="0" w:color="auto"/>
              <w:right w:val="single" w:sz="4" w:space="0" w:color="auto"/>
            </w:tcBorders>
            <w:noWrap/>
            <w:vAlign w:val="bottom"/>
          </w:tcPr>
          <w:p w:rsidR="00AA1010" w:rsidRPr="00FD1704" w:rsidRDefault="00AA1010" w:rsidP="000447FF">
            <w:pPr>
              <w:jc w:val="right"/>
              <w:rPr>
                <w:spacing w:val="-6"/>
                <w:sz w:val="22"/>
                <w:szCs w:val="22"/>
              </w:rPr>
            </w:pPr>
            <w:r w:rsidRPr="00FD1704">
              <w:rPr>
                <w:spacing w:val="-6"/>
                <w:sz w:val="22"/>
                <w:szCs w:val="22"/>
              </w:rPr>
              <w:t>391 691</w:t>
            </w:r>
          </w:p>
        </w:tc>
      </w:tr>
      <w:tr w:rsidR="00AA1010" w:rsidRPr="00FD1704" w:rsidTr="00716FDE">
        <w:trPr>
          <w:trHeight w:val="300"/>
        </w:trPr>
        <w:tc>
          <w:tcPr>
            <w:tcW w:w="3435" w:type="dxa"/>
            <w:tcBorders>
              <w:top w:val="nil"/>
              <w:left w:val="single" w:sz="4" w:space="0" w:color="auto"/>
              <w:bottom w:val="single" w:sz="4" w:space="0" w:color="auto"/>
              <w:right w:val="single" w:sz="4" w:space="0" w:color="auto"/>
            </w:tcBorders>
            <w:shd w:val="clear" w:color="auto" w:fill="FFFFFF"/>
            <w:noWrap/>
            <w:vAlign w:val="bottom"/>
          </w:tcPr>
          <w:p w:rsidR="00AA1010" w:rsidRPr="00FD1704" w:rsidRDefault="00AA1010" w:rsidP="0064189E">
            <w:pPr>
              <w:pStyle w:val="000Normal"/>
              <w:spacing w:before="0" w:after="0" w:line="240" w:lineRule="auto"/>
              <w:ind w:right="-21"/>
              <w:jc w:val="left"/>
              <w:rPr>
                <w:rFonts w:ascii="Times New Roman" w:hAnsi="Times New Roman"/>
                <w:spacing w:val="-5"/>
                <w:sz w:val="22"/>
                <w:szCs w:val="22"/>
                <w:lang w:val="ru-RU"/>
              </w:rPr>
            </w:pPr>
            <w:r w:rsidRPr="00FD1704">
              <w:rPr>
                <w:rFonts w:ascii="Times New Roman" w:hAnsi="Times New Roman"/>
                <w:spacing w:val="-5"/>
                <w:sz w:val="22"/>
                <w:szCs w:val="22"/>
                <w:lang w:val="ru-RU"/>
              </w:rPr>
              <w:t>Ценные бумаги</w:t>
            </w:r>
          </w:p>
        </w:tc>
        <w:tc>
          <w:tcPr>
            <w:tcW w:w="1683" w:type="dxa"/>
            <w:gridSpan w:val="2"/>
            <w:tcBorders>
              <w:top w:val="nil"/>
              <w:left w:val="nil"/>
              <w:bottom w:val="single" w:sz="4" w:space="0" w:color="auto"/>
              <w:right w:val="single" w:sz="4" w:space="0" w:color="auto"/>
            </w:tcBorders>
            <w:noWrap/>
            <w:vAlign w:val="bottom"/>
          </w:tcPr>
          <w:p w:rsidR="00AA1010" w:rsidRPr="00FD1704" w:rsidRDefault="00AA1010" w:rsidP="000447FF">
            <w:pPr>
              <w:jc w:val="right"/>
              <w:rPr>
                <w:spacing w:val="-6"/>
                <w:sz w:val="22"/>
                <w:szCs w:val="22"/>
              </w:rPr>
            </w:pPr>
            <w:r w:rsidRPr="00FD1704">
              <w:rPr>
                <w:spacing w:val="-6"/>
                <w:sz w:val="22"/>
                <w:szCs w:val="22"/>
              </w:rPr>
              <w:t>1 371 053</w:t>
            </w:r>
          </w:p>
        </w:tc>
        <w:tc>
          <w:tcPr>
            <w:tcW w:w="1304" w:type="dxa"/>
            <w:tcBorders>
              <w:top w:val="nil"/>
              <w:left w:val="nil"/>
              <w:bottom w:val="single" w:sz="4" w:space="0" w:color="auto"/>
              <w:right w:val="single" w:sz="4" w:space="0" w:color="auto"/>
            </w:tcBorders>
            <w:noWrap/>
            <w:vAlign w:val="bottom"/>
          </w:tcPr>
          <w:p w:rsidR="00AA1010" w:rsidRPr="00FD1704" w:rsidRDefault="00AA1010" w:rsidP="000447FF">
            <w:pPr>
              <w:jc w:val="right"/>
              <w:rPr>
                <w:spacing w:val="-6"/>
                <w:sz w:val="22"/>
                <w:szCs w:val="22"/>
              </w:rPr>
            </w:pPr>
            <w:r w:rsidRPr="00FD1704">
              <w:rPr>
                <w:spacing w:val="-6"/>
                <w:sz w:val="22"/>
                <w:szCs w:val="22"/>
              </w:rPr>
              <w:t>-</w:t>
            </w:r>
          </w:p>
        </w:tc>
        <w:tc>
          <w:tcPr>
            <w:tcW w:w="1333" w:type="dxa"/>
            <w:tcBorders>
              <w:top w:val="nil"/>
              <w:left w:val="nil"/>
              <w:bottom w:val="single" w:sz="4" w:space="0" w:color="auto"/>
              <w:right w:val="single" w:sz="4" w:space="0" w:color="auto"/>
            </w:tcBorders>
            <w:noWrap/>
            <w:vAlign w:val="bottom"/>
          </w:tcPr>
          <w:p w:rsidR="00AA1010" w:rsidRPr="00FD1704" w:rsidRDefault="00AA1010" w:rsidP="000447FF">
            <w:pPr>
              <w:jc w:val="right"/>
              <w:rPr>
                <w:spacing w:val="-6"/>
                <w:sz w:val="22"/>
                <w:szCs w:val="22"/>
              </w:rPr>
            </w:pPr>
            <w:r w:rsidRPr="00FD1704">
              <w:rPr>
                <w:spacing w:val="-6"/>
                <w:sz w:val="22"/>
                <w:szCs w:val="22"/>
              </w:rPr>
              <w:t>-</w:t>
            </w:r>
          </w:p>
        </w:tc>
        <w:tc>
          <w:tcPr>
            <w:tcW w:w="1616" w:type="dxa"/>
            <w:tcBorders>
              <w:top w:val="nil"/>
              <w:left w:val="nil"/>
              <w:bottom w:val="single" w:sz="4" w:space="0" w:color="auto"/>
              <w:right w:val="single" w:sz="4" w:space="0" w:color="auto"/>
            </w:tcBorders>
            <w:noWrap/>
            <w:vAlign w:val="bottom"/>
          </w:tcPr>
          <w:p w:rsidR="00AA1010" w:rsidRPr="00FD1704" w:rsidRDefault="00AA1010" w:rsidP="000447FF">
            <w:pPr>
              <w:jc w:val="right"/>
              <w:rPr>
                <w:spacing w:val="-6"/>
                <w:sz w:val="22"/>
                <w:szCs w:val="22"/>
              </w:rPr>
            </w:pPr>
            <w:r w:rsidRPr="00FD1704">
              <w:rPr>
                <w:spacing w:val="-6"/>
                <w:sz w:val="22"/>
                <w:szCs w:val="22"/>
              </w:rPr>
              <w:t>1 371 053</w:t>
            </w:r>
          </w:p>
        </w:tc>
      </w:tr>
      <w:tr w:rsidR="00AA1010" w:rsidRPr="00FD1704" w:rsidTr="00716FDE">
        <w:trPr>
          <w:trHeight w:val="300"/>
        </w:trPr>
        <w:tc>
          <w:tcPr>
            <w:tcW w:w="3435" w:type="dxa"/>
            <w:tcBorders>
              <w:top w:val="nil"/>
              <w:left w:val="single" w:sz="4" w:space="0" w:color="auto"/>
              <w:bottom w:val="single" w:sz="4" w:space="0" w:color="auto"/>
              <w:right w:val="single" w:sz="4" w:space="0" w:color="auto"/>
            </w:tcBorders>
            <w:shd w:val="clear" w:color="auto" w:fill="FFFFFF"/>
            <w:noWrap/>
            <w:vAlign w:val="bottom"/>
          </w:tcPr>
          <w:p w:rsidR="00AA1010" w:rsidRPr="00FD1704" w:rsidRDefault="00AA1010" w:rsidP="0064189E">
            <w:pPr>
              <w:pStyle w:val="000Normal"/>
              <w:spacing w:before="0" w:after="0" w:line="240" w:lineRule="auto"/>
              <w:ind w:right="-21"/>
              <w:jc w:val="left"/>
              <w:rPr>
                <w:rFonts w:ascii="Times New Roman" w:hAnsi="Times New Roman"/>
                <w:spacing w:val="-5"/>
                <w:sz w:val="22"/>
                <w:szCs w:val="22"/>
                <w:lang w:val="ru-RU"/>
              </w:rPr>
            </w:pPr>
            <w:r w:rsidRPr="00FD1704">
              <w:rPr>
                <w:rFonts w:ascii="Times New Roman" w:hAnsi="Times New Roman"/>
                <w:spacing w:val="-5"/>
                <w:sz w:val="22"/>
                <w:szCs w:val="22"/>
                <w:lang w:val="ru-RU"/>
              </w:rPr>
              <w:t>Кредиты клиентам</w:t>
            </w:r>
          </w:p>
        </w:tc>
        <w:tc>
          <w:tcPr>
            <w:tcW w:w="1683" w:type="dxa"/>
            <w:gridSpan w:val="2"/>
            <w:tcBorders>
              <w:top w:val="nil"/>
              <w:left w:val="nil"/>
              <w:bottom w:val="single" w:sz="4" w:space="0" w:color="auto"/>
              <w:right w:val="single" w:sz="4" w:space="0" w:color="auto"/>
            </w:tcBorders>
            <w:noWrap/>
            <w:vAlign w:val="bottom"/>
          </w:tcPr>
          <w:p w:rsidR="00AA1010" w:rsidRPr="00FD1704" w:rsidRDefault="00AA1010" w:rsidP="000447FF">
            <w:pPr>
              <w:jc w:val="right"/>
              <w:rPr>
                <w:spacing w:val="-6"/>
                <w:sz w:val="22"/>
                <w:szCs w:val="22"/>
              </w:rPr>
            </w:pPr>
            <w:r w:rsidRPr="00FD1704">
              <w:rPr>
                <w:spacing w:val="-6"/>
                <w:sz w:val="22"/>
                <w:szCs w:val="22"/>
              </w:rPr>
              <w:t>13 065 705</w:t>
            </w:r>
          </w:p>
        </w:tc>
        <w:tc>
          <w:tcPr>
            <w:tcW w:w="1304" w:type="dxa"/>
            <w:tcBorders>
              <w:top w:val="nil"/>
              <w:left w:val="nil"/>
              <w:bottom w:val="single" w:sz="4" w:space="0" w:color="auto"/>
              <w:right w:val="single" w:sz="4" w:space="0" w:color="auto"/>
            </w:tcBorders>
            <w:noWrap/>
            <w:vAlign w:val="bottom"/>
          </w:tcPr>
          <w:p w:rsidR="00AA1010" w:rsidRPr="00FD1704" w:rsidRDefault="00AA1010" w:rsidP="000447FF">
            <w:pPr>
              <w:jc w:val="right"/>
              <w:rPr>
                <w:spacing w:val="-6"/>
                <w:sz w:val="22"/>
                <w:szCs w:val="22"/>
              </w:rPr>
            </w:pPr>
            <w:r w:rsidRPr="00FD1704">
              <w:rPr>
                <w:spacing w:val="-6"/>
                <w:sz w:val="22"/>
                <w:szCs w:val="22"/>
              </w:rPr>
              <w:t>-</w:t>
            </w:r>
          </w:p>
        </w:tc>
        <w:tc>
          <w:tcPr>
            <w:tcW w:w="1333" w:type="dxa"/>
            <w:tcBorders>
              <w:top w:val="nil"/>
              <w:left w:val="nil"/>
              <w:bottom w:val="single" w:sz="4" w:space="0" w:color="auto"/>
              <w:right w:val="single" w:sz="4" w:space="0" w:color="auto"/>
            </w:tcBorders>
            <w:noWrap/>
            <w:vAlign w:val="bottom"/>
          </w:tcPr>
          <w:p w:rsidR="00AA1010" w:rsidRPr="00FD1704" w:rsidRDefault="00AA1010" w:rsidP="000447FF">
            <w:pPr>
              <w:jc w:val="right"/>
              <w:rPr>
                <w:spacing w:val="-6"/>
                <w:sz w:val="22"/>
                <w:szCs w:val="22"/>
              </w:rPr>
            </w:pPr>
            <w:r w:rsidRPr="00FD1704">
              <w:rPr>
                <w:spacing w:val="-6"/>
                <w:sz w:val="22"/>
                <w:szCs w:val="22"/>
              </w:rPr>
              <w:t>295</w:t>
            </w:r>
          </w:p>
        </w:tc>
        <w:tc>
          <w:tcPr>
            <w:tcW w:w="1616" w:type="dxa"/>
            <w:tcBorders>
              <w:top w:val="nil"/>
              <w:left w:val="nil"/>
              <w:bottom w:val="single" w:sz="4" w:space="0" w:color="auto"/>
              <w:right w:val="single" w:sz="4" w:space="0" w:color="auto"/>
            </w:tcBorders>
            <w:noWrap/>
            <w:vAlign w:val="bottom"/>
          </w:tcPr>
          <w:p w:rsidR="00AA1010" w:rsidRPr="00FD1704" w:rsidRDefault="00AA1010" w:rsidP="000447FF">
            <w:pPr>
              <w:jc w:val="right"/>
              <w:rPr>
                <w:spacing w:val="-6"/>
                <w:sz w:val="22"/>
                <w:szCs w:val="22"/>
              </w:rPr>
            </w:pPr>
            <w:r w:rsidRPr="00FD1704">
              <w:rPr>
                <w:spacing w:val="-6"/>
                <w:sz w:val="22"/>
                <w:szCs w:val="22"/>
              </w:rPr>
              <w:t>13 066 000</w:t>
            </w:r>
          </w:p>
        </w:tc>
      </w:tr>
      <w:tr w:rsidR="00AA1010" w:rsidRPr="00FD1704" w:rsidTr="00716FDE">
        <w:trPr>
          <w:trHeight w:val="300"/>
        </w:trPr>
        <w:tc>
          <w:tcPr>
            <w:tcW w:w="3435" w:type="dxa"/>
            <w:tcBorders>
              <w:top w:val="nil"/>
              <w:left w:val="single" w:sz="4" w:space="0" w:color="auto"/>
              <w:bottom w:val="single" w:sz="4" w:space="0" w:color="auto"/>
              <w:right w:val="single" w:sz="4" w:space="0" w:color="auto"/>
            </w:tcBorders>
            <w:shd w:val="clear" w:color="auto" w:fill="FFFFFF"/>
            <w:noWrap/>
            <w:vAlign w:val="bottom"/>
          </w:tcPr>
          <w:p w:rsidR="00AA1010" w:rsidRPr="00FD1704" w:rsidRDefault="00AA1010" w:rsidP="0064189E">
            <w:pPr>
              <w:pStyle w:val="000Normal"/>
              <w:spacing w:before="0" w:after="0" w:line="240" w:lineRule="auto"/>
              <w:ind w:right="-21"/>
              <w:jc w:val="left"/>
              <w:rPr>
                <w:rFonts w:ascii="Times New Roman" w:hAnsi="Times New Roman"/>
                <w:spacing w:val="-5"/>
                <w:sz w:val="22"/>
                <w:szCs w:val="22"/>
                <w:lang w:val="ru-RU"/>
              </w:rPr>
            </w:pPr>
            <w:r w:rsidRPr="00FD1704">
              <w:rPr>
                <w:rFonts w:ascii="Times New Roman" w:hAnsi="Times New Roman"/>
                <w:spacing w:val="-5"/>
                <w:sz w:val="22"/>
                <w:szCs w:val="22"/>
                <w:lang w:val="ru-RU"/>
              </w:rPr>
              <w:t>Производные финансовые активы</w:t>
            </w:r>
          </w:p>
        </w:tc>
        <w:tc>
          <w:tcPr>
            <w:tcW w:w="1683" w:type="dxa"/>
            <w:gridSpan w:val="2"/>
            <w:tcBorders>
              <w:top w:val="nil"/>
              <w:left w:val="nil"/>
              <w:bottom w:val="single" w:sz="4" w:space="0" w:color="auto"/>
              <w:right w:val="single" w:sz="4" w:space="0" w:color="auto"/>
            </w:tcBorders>
            <w:noWrap/>
            <w:vAlign w:val="bottom"/>
          </w:tcPr>
          <w:p w:rsidR="00AA1010" w:rsidRPr="00FD1704" w:rsidRDefault="00AA1010" w:rsidP="000447FF">
            <w:pPr>
              <w:jc w:val="right"/>
              <w:rPr>
                <w:spacing w:val="-6"/>
                <w:sz w:val="22"/>
                <w:szCs w:val="22"/>
              </w:rPr>
            </w:pPr>
            <w:r w:rsidRPr="00FD1704">
              <w:rPr>
                <w:spacing w:val="-6"/>
                <w:sz w:val="22"/>
                <w:szCs w:val="22"/>
              </w:rPr>
              <w:t>1 007 906</w:t>
            </w:r>
          </w:p>
        </w:tc>
        <w:tc>
          <w:tcPr>
            <w:tcW w:w="1304" w:type="dxa"/>
            <w:tcBorders>
              <w:top w:val="nil"/>
              <w:left w:val="nil"/>
              <w:bottom w:val="single" w:sz="4" w:space="0" w:color="auto"/>
              <w:right w:val="single" w:sz="4" w:space="0" w:color="auto"/>
            </w:tcBorders>
            <w:noWrap/>
            <w:vAlign w:val="bottom"/>
          </w:tcPr>
          <w:p w:rsidR="00AA1010" w:rsidRPr="00FD1704" w:rsidRDefault="00AA1010" w:rsidP="000447FF">
            <w:pPr>
              <w:jc w:val="right"/>
              <w:rPr>
                <w:spacing w:val="-6"/>
                <w:sz w:val="22"/>
                <w:szCs w:val="22"/>
              </w:rPr>
            </w:pPr>
            <w:r w:rsidRPr="00FD1704">
              <w:rPr>
                <w:spacing w:val="-6"/>
                <w:sz w:val="22"/>
                <w:szCs w:val="22"/>
              </w:rPr>
              <w:t>15 659</w:t>
            </w:r>
          </w:p>
        </w:tc>
        <w:tc>
          <w:tcPr>
            <w:tcW w:w="1333" w:type="dxa"/>
            <w:tcBorders>
              <w:top w:val="nil"/>
              <w:left w:val="nil"/>
              <w:bottom w:val="single" w:sz="4" w:space="0" w:color="auto"/>
              <w:right w:val="single" w:sz="4" w:space="0" w:color="auto"/>
            </w:tcBorders>
            <w:noWrap/>
            <w:vAlign w:val="bottom"/>
          </w:tcPr>
          <w:p w:rsidR="00AA1010" w:rsidRPr="00FD1704" w:rsidRDefault="00AA1010" w:rsidP="000447FF">
            <w:pPr>
              <w:jc w:val="right"/>
              <w:rPr>
                <w:spacing w:val="-6"/>
                <w:sz w:val="22"/>
                <w:szCs w:val="22"/>
              </w:rPr>
            </w:pPr>
            <w:r w:rsidRPr="00FD1704">
              <w:rPr>
                <w:spacing w:val="-6"/>
                <w:sz w:val="22"/>
                <w:szCs w:val="22"/>
              </w:rPr>
              <w:t>-</w:t>
            </w:r>
          </w:p>
        </w:tc>
        <w:tc>
          <w:tcPr>
            <w:tcW w:w="1616" w:type="dxa"/>
            <w:tcBorders>
              <w:top w:val="nil"/>
              <w:left w:val="nil"/>
              <w:bottom w:val="single" w:sz="4" w:space="0" w:color="auto"/>
              <w:right w:val="single" w:sz="4" w:space="0" w:color="auto"/>
            </w:tcBorders>
            <w:noWrap/>
            <w:vAlign w:val="bottom"/>
          </w:tcPr>
          <w:p w:rsidR="00AA1010" w:rsidRPr="00FD1704" w:rsidRDefault="00AA1010" w:rsidP="000447FF">
            <w:pPr>
              <w:jc w:val="right"/>
              <w:rPr>
                <w:spacing w:val="-6"/>
                <w:sz w:val="22"/>
                <w:szCs w:val="22"/>
              </w:rPr>
            </w:pPr>
            <w:r w:rsidRPr="00FD1704">
              <w:rPr>
                <w:spacing w:val="-6"/>
                <w:sz w:val="22"/>
                <w:szCs w:val="22"/>
              </w:rPr>
              <w:t>1 023 565</w:t>
            </w:r>
          </w:p>
        </w:tc>
      </w:tr>
      <w:tr w:rsidR="00AA1010" w:rsidRPr="00FD1704" w:rsidTr="00716FDE">
        <w:trPr>
          <w:trHeight w:val="300"/>
        </w:trPr>
        <w:tc>
          <w:tcPr>
            <w:tcW w:w="3435" w:type="dxa"/>
            <w:tcBorders>
              <w:top w:val="nil"/>
              <w:left w:val="single" w:sz="4" w:space="0" w:color="auto"/>
              <w:bottom w:val="single" w:sz="4" w:space="0" w:color="auto"/>
              <w:right w:val="single" w:sz="4" w:space="0" w:color="auto"/>
            </w:tcBorders>
            <w:shd w:val="clear" w:color="auto" w:fill="FFFFFF"/>
            <w:noWrap/>
            <w:vAlign w:val="bottom"/>
          </w:tcPr>
          <w:p w:rsidR="00AA1010" w:rsidRPr="00FD1704" w:rsidRDefault="00AA1010" w:rsidP="0064189E">
            <w:pPr>
              <w:pStyle w:val="000Normal"/>
              <w:spacing w:before="0" w:after="0" w:line="240" w:lineRule="auto"/>
              <w:ind w:right="-21"/>
              <w:jc w:val="left"/>
              <w:rPr>
                <w:rFonts w:ascii="Times New Roman" w:hAnsi="Times New Roman"/>
                <w:spacing w:val="-5"/>
                <w:sz w:val="22"/>
                <w:szCs w:val="22"/>
                <w:lang w:val="ru-RU"/>
              </w:rPr>
            </w:pPr>
            <w:r w:rsidRPr="00FD1704">
              <w:rPr>
                <w:rFonts w:ascii="Times New Roman" w:hAnsi="Times New Roman"/>
                <w:spacing w:val="-5"/>
                <w:sz w:val="22"/>
                <w:szCs w:val="22"/>
                <w:lang w:val="ru-RU"/>
              </w:rPr>
              <w:t>Долгосрочные финансовые вложения</w:t>
            </w:r>
          </w:p>
        </w:tc>
        <w:tc>
          <w:tcPr>
            <w:tcW w:w="1683" w:type="dxa"/>
            <w:gridSpan w:val="2"/>
            <w:tcBorders>
              <w:top w:val="nil"/>
              <w:left w:val="nil"/>
              <w:bottom w:val="single" w:sz="4" w:space="0" w:color="auto"/>
              <w:right w:val="single" w:sz="4" w:space="0" w:color="auto"/>
            </w:tcBorders>
            <w:noWrap/>
            <w:vAlign w:val="bottom"/>
          </w:tcPr>
          <w:p w:rsidR="00AA1010" w:rsidRPr="00FD1704" w:rsidRDefault="00AA1010" w:rsidP="000447FF">
            <w:pPr>
              <w:jc w:val="right"/>
              <w:rPr>
                <w:spacing w:val="-6"/>
                <w:sz w:val="22"/>
                <w:szCs w:val="22"/>
              </w:rPr>
            </w:pPr>
            <w:r w:rsidRPr="00FD1704">
              <w:rPr>
                <w:spacing w:val="-6"/>
                <w:sz w:val="22"/>
                <w:szCs w:val="22"/>
              </w:rPr>
              <w:t>35 975</w:t>
            </w:r>
          </w:p>
        </w:tc>
        <w:tc>
          <w:tcPr>
            <w:tcW w:w="1304" w:type="dxa"/>
            <w:tcBorders>
              <w:top w:val="nil"/>
              <w:left w:val="nil"/>
              <w:bottom w:val="single" w:sz="4" w:space="0" w:color="auto"/>
              <w:right w:val="single" w:sz="4" w:space="0" w:color="auto"/>
            </w:tcBorders>
            <w:noWrap/>
            <w:vAlign w:val="bottom"/>
          </w:tcPr>
          <w:p w:rsidR="00AA1010" w:rsidRPr="00FD1704" w:rsidRDefault="00AA1010" w:rsidP="000447FF">
            <w:pPr>
              <w:jc w:val="right"/>
              <w:rPr>
                <w:spacing w:val="-6"/>
                <w:sz w:val="22"/>
                <w:szCs w:val="22"/>
              </w:rPr>
            </w:pPr>
            <w:r w:rsidRPr="00FD1704">
              <w:rPr>
                <w:spacing w:val="-6"/>
                <w:sz w:val="22"/>
                <w:szCs w:val="22"/>
              </w:rPr>
              <w:t>-</w:t>
            </w:r>
          </w:p>
        </w:tc>
        <w:tc>
          <w:tcPr>
            <w:tcW w:w="1333" w:type="dxa"/>
            <w:tcBorders>
              <w:top w:val="nil"/>
              <w:left w:val="nil"/>
              <w:bottom w:val="single" w:sz="4" w:space="0" w:color="auto"/>
              <w:right w:val="single" w:sz="4" w:space="0" w:color="auto"/>
            </w:tcBorders>
            <w:noWrap/>
            <w:vAlign w:val="bottom"/>
          </w:tcPr>
          <w:p w:rsidR="00AA1010" w:rsidRPr="00FD1704" w:rsidRDefault="00AA1010" w:rsidP="000447FF">
            <w:pPr>
              <w:jc w:val="right"/>
              <w:rPr>
                <w:spacing w:val="-6"/>
                <w:sz w:val="22"/>
                <w:szCs w:val="22"/>
              </w:rPr>
            </w:pPr>
            <w:r w:rsidRPr="00FD1704">
              <w:rPr>
                <w:spacing w:val="-6"/>
                <w:sz w:val="22"/>
                <w:szCs w:val="22"/>
              </w:rPr>
              <w:t>17</w:t>
            </w:r>
          </w:p>
        </w:tc>
        <w:tc>
          <w:tcPr>
            <w:tcW w:w="1616" w:type="dxa"/>
            <w:tcBorders>
              <w:top w:val="nil"/>
              <w:left w:val="nil"/>
              <w:bottom w:val="single" w:sz="4" w:space="0" w:color="auto"/>
              <w:right w:val="single" w:sz="4" w:space="0" w:color="auto"/>
            </w:tcBorders>
            <w:noWrap/>
            <w:vAlign w:val="bottom"/>
          </w:tcPr>
          <w:p w:rsidR="00AA1010" w:rsidRPr="00FD1704" w:rsidRDefault="00AA1010" w:rsidP="000447FF">
            <w:pPr>
              <w:jc w:val="right"/>
              <w:rPr>
                <w:spacing w:val="-6"/>
                <w:sz w:val="22"/>
                <w:szCs w:val="22"/>
              </w:rPr>
            </w:pPr>
            <w:r w:rsidRPr="00FD1704">
              <w:rPr>
                <w:spacing w:val="-6"/>
                <w:sz w:val="22"/>
                <w:szCs w:val="22"/>
              </w:rPr>
              <w:t>35 992</w:t>
            </w:r>
          </w:p>
        </w:tc>
      </w:tr>
      <w:tr w:rsidR="00AA1010" w:rsidRPr="00FD1704" w:rsidTr="00716FDE">
        <w:trPr>
          <w:trHeight w:val="300"/>
        </w:trPr>
        <w:tc>
          <w:tcPr>
            <w:tcW w:w="343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A1010" w:rsidRPr="00FD1704" w:rsidRDefault="00AA1010" w:rsidP="0064189E">
            <w:pPr>
              <w:pStyle w:val="000Normal"/>
              <w:spacing w:before="0" w:after="0" w:line="240" w:lineRule="auto"/>
              <w:ind w:right="-21"/>
              <w:jc w:val="left"/>
              <w:rPr>
                <w:rFonts w:ascii="Times New Roman" w:hAnsi="Times New Roman"/>
                <w:spacing w:val="-5"/>
                <w:sz w:val="22"/>
                <w:szCs w:val="22"/>
                <w:lang w:val="ru-RU"/>
              </w:rPr>
            </w:pPr>
            <w:r w:rsidRPr="00FD1704">
              <w:rPr>
                <w:rFonts w:ascii="Times New Roman" w:hAnsi="Times New Roman"/>
                <w:spacing w:val="-5"/>
                <w:sz w:val="22"/>
                <w:szCs w:val="22"/>
                <w:lang w:val="ru-RU"/>
              </w:rPr>
              <w:t>Прочие активы</w:t>
            </w:r>
          </w:p>
        </w:tc>
        <w:tc>
          <w:tcPr>
            <w:tcW w:w="1683" w:type="dxa"/>
            <w:gridSpan w:val="2"/>
            <w:tcBorders>
              <w:top w:val="single" w:sz="4" w:space="0" w:color="auto"/>
              <w:left w:val="nil"/>
              <w:bottom w:val="single" w:sz="4" w:space="0" w:color="auto"/>
              <w:right w:val="single" w:sz="4" w:space="0" w:color="auto"/>
            </w:tcBorders>
            <w:noWrap/>
            <w:vAlign w:val="bottom"/>
          </w:tcPr>
          <w:p w:rsidR="00AA1010" w:rsidRPr="00FD1704" w:rsidRDefault="00AA1010" w:rsidP="000447FF">
            <w:pPr>
              <w:jc w:val="right"/>
              <w:rPr>
                <w:spacing w:val="-6"/>
                <w:sz w:val="22"/>
                <w:szCs w:val="22"/>
              </w:rPr>
            </w:pPr>
            <w:r w:rsidRPr="00FD1704">
              <w:rPr>
                <w:spacing w:val="-6"/>
                <w:sz w:val="22"/>
                <w:szCs w:val="22"/>
              </w:rPr>
              <w:t>64 988</w:t>
            </w:r>
          </w:p>
        </w:tc>
        <w:tc>
          <w:tcPr>
            <w:tcW w:w="1304" w:type="dxa"/>
            <w:tcBorders>
              <w:top w:val="single" w:sz="4" w:space="0" w:color="auto"/>
              <w:left w:val="nil"/>
              <w:bottom w:val="single" w:sz="4" w:space="0" w:color="auto"/>
              <w:right w:val="single" w:sz="4" w:space="0" w:color="auto"/>
            </w:tcBorders>
            <w:noWrap/>
            <w:vAlign w:val="bottom"/>
          </w:tcPr>
          <w:p w:rsidR="00AA1010" w:rsidRPr="00FD1704" w:rsidRDefault="00AA1010" w:rsidP="000447FF">
            <w:pPr>
              <w:jc w:val="right"/>
              <w:rPr>
                <w:spacing w:val="-6"/>
                <w:sz w:val="22"/>
                <w:szCs w:val="22"/>
              </w:rPr>
            </w:pPr>
            <w:r w:rsidRPr="00FD1704">
              <w:rPr>
                <w:spacing w:val="-6"/>
                <w:sz w:val="22"/>
                <w:szCs w:val="22"/>
              </w:rPr>
              <w:t>-</w:t>
            </w:r>
          </w:p>
        </w:tc>
        <w:tc>
          <w:tcPr>
            <w:tcW w:w="1333" w:type="dxa"/>
            <w:tcBorders>
              <w:top w:val="single" w:sz="4" w:space="0" w:color="auto"/>
              <w:left w:val="nil"/>
              <w:bottom w:val="single" w:sz="4" w:space="0" w:color="auto"/>
              <w:right w:val="single" w:sz="4" w:space="0" w:color="auto"/>
            </w:tcBorders>
            <w:noWrap/>
            <w:vAlign w:val="bottom"/>
          </w:tcPr>
          <w:p w:rsidR="00AA1010" w:rsidRPr="00FD1704" w:rsidRDefault="00AA1010" w:rsidP="000447FF">
            <w:pPr>
              <w:jc w:val="right"/>
              <w:rPr>
                <w:spacing w:val="-6"/>
                <w:sz w:val="22"/>
                <w:szCs w:val="22"/>
              </w:rPr>
            </w:pPr>
            <w:r w:rsidRPr="00FD1704">
              <w:rPr>
                <w:spacing w:val="-6"/>
                <w:sz w:val="22"/>
                <w:szCs w:val="22"/>
              </w:rPr>
              <w:t>-</w:t>
            </w:r>
          </w:p>
        </w:tc>
        <w:tc>
          <w:tcPr>
            <w:tcW w:w="1616" w:type="dxa"/>
            <w:tcBorders>
              <w:top w:val="single" w:sz="4" w:space="0" w:color="auto"/>
              <w:left w:val="nil"/>
              <w:bottom w:val="single" w:sz="4" w:space="0" w:color="auto"/>
              <w:right w:val="single" w:sz="4" w:space="0" w:color="auto"/>
            </w:tcBorders>
            <w:noWrap/>
            <w:vAlign w:val="bottom"/>
          </w:tcPr>
          <w:p w:rsidR="00AA1010" w:rsidRPr="00FD1704" w:rsidRDefault="00AA1010" w:rsidP="000447FF">
            <w:pPr>
              <w:jc w:val="right"/>
              <w:rPr>
                <w:spacing w:val="-6"/>
                <w:sz w:val="22"/>
                <w:szCs w:val="22"/>
              </w:rPr>
            </w:pPr>
            <w:r w:rsidRPr="00FD1704">
              <w:rPr>
                <w:spacing w:val="-6"/>
                <w:sz w:val="22"/>
                <w:szCs w:val="22"/>
              </w:rPr>
              <w:t>64 988</w:t>
            </w:r>
          </w:p>
        </w:tc>
      </w:tr>
      <w:tr w:rsidR="00AA1010" w:rsidRPr="00010F14" w:rsidTr="00716FDE">
        <w:trPr>
          <w:trHeight w:val="285"/>
        </w:trPr>
        <w:tc>
          <w:tcPr>
            <w:tcW w:w="3435" w:type="dxa"/>
            <w:tcBorders>
              <w:top w:val="nil"/>
              <w:left w:val="single" w:sz="4" w:space="0" w:color="auto"/>
              <w:bottom w:val="single" w:sz="4" w:space="0" w:color="auto"/>
              <w:right w:val="single" w:sz="4" w:space="0" w:color="auto"/>
            </w:tcBorders>
            <w:shd w:val="clear" w:color="auto" w:fill="FFFFFF"/>
            <w:noWrap/>
            <w:vAlign w:val="bottom"/>
          </w:tcPr>
          <w:p w:rsidR="00AA1010" w:rsidRPr="00010F14" w:rsidRDefault="00AA1010" w:rsidP="0064189E">
            <w:pPr>
              <w:pStyle w:val="000Normal"/>
              <w:spacing w:before="0" w:after="0" w:line="240" w:lineRule="auto"/>
              <w:ind w:right="-21"/>
              <w:jc w:val="left"/>
              <w:rPr>
                <w:rFonts w:ascii="Times New Roman" w:hAnsi="Times New Roman"/>
                <w:b/>
                <w:bCs/>
                <w:spacing w:val="-5"/>
                <w:sz w:val="22"/>
                <w:szCs w:val="22"/>
                <w:lang w:val="ru-RU"/>
              </w:rPr>
            </w:pPr>
            <w:r w:rsidRPr="00010F14">
              <w:rPr>
                <w:rFonts w:ascii="Times New Roman" w:hAnsi="Times New Roman"/>
                <w:b/>
                <w:spacing w:val="-5"/>
                <w:sz w:val="22"/>
                <w:szCs w:val="22"/>
                <w:lang w:val="ru-RU"/>
              </w:rPr>
              <w:t>Итого</w:t>
            </w:r>
          </w:p>
        </w:tc>
        <w:tc>
          <w:tcPr>
            <w:tcW w:w="1683" w:type="dxa"/>
            <w:gridSpan w:val="2"/>
            <w:tcBorders>
              <w:top w:val="nil"/>
              <w:left w:val="nil"/>
              <w:bottom w:val="single" w:sz="4" w:space="0" w:color="auto"/>
              <w:right w:val="single" w:sz="4" w:space="0" w:color="auto"/>
            </w:tcBorders>
            <w:noWrap/>
            <w:vAlign w:val="bottom"/>
          </w:tcPr>
          <w:p w:rsidR="00AA1010" w:rsidRPr="00010F14" w:rsidRDefault="00AA1010" w:rsidP="000447FF">
            <w:pPr>
              <w:jc w:val="right"/>
              <w:rPr>
                <w:b/>
                <w:spacing w:val="-6"/>
                <w:sz w:val="22"/>
                <w:szCs w:val="22"/>
              </w:rPr>
            </w:pPr>
            <w:r w:rsidRPr="00010F14">
              <w:rPr>
                <w:b/>
                <w:spacing w:val="-6"/>
                <w:sz w:val="22"/>
                <w:szCs w:val="22"/>
              </w:rPr>
              <w:t>18 235 352</w:t>
            </w:r>
          </w:p>
        </w:tc>
        <w:tc>
          <w:tcPr>
            <w:tcW w:w="1304" w:type="dxa"/>
            <w:tcBorders>
              <w:top w:val="nil"/>
              <w:left w:val="nil"/>
              <w:bottom w:val="single" w:sz="4" w:space="0" w:color="auto"/>
              <w:right w:val="single" w:sz="4" w:space="0" w:color="auto"/>
            </w:tcBorders>
            <w:noWrap/>
            <w:vAlign w:val="bottom"/>
          </w:tcPr>
          <w:p w:rsidR="00AA1010" w:rsidRPr="00010F14" w:rsidRDefault="00AA1010" w:rsidP="000447FF">
            <w:pPr>
              <w:jc w:val="right"/>
              <w:rPr>
                <w:b/>
                <w:spacing w:val="-6"/>
                <w:sz w:val="22"/>
                <w:szCs w:val="22"/>
              </w:rPr>
            </w:pPr>
            <w:r w:rsidRPr="00010F14">
              <w:rPr>
                <w:b/>
                <w:spacing w:val="-6"/>
                <w:sz w:val="22"/>
                <w:szCs w:val="22"/>
              </w:rPr>
              <w:t>265 220</w:t>
            </w:r>
          </w:p>
        </w:tc>
        <w:tc>
          <w:tcPr>
            <w:tcW w:w="1333" w:type="dxa"/>
            <w:tcBorders>
              <w:top w:val="nil"/>
              <w:left w:val="nil"/>
              <w:bottom w:val="single" w:sz="4" w:space="0" w:color="auto"/>
              <w:right w:val="single" w:sz="4" w:space="0" w:color="auto"/>
            </w:tcBorders>
            <w:noWrap/>
            <w:vAlign w:val="bottom"/>
          </w:tcPr>
          <w:p w:rsidR="00AA1010" w:rsidRPr="00010F14" w:rsidRDefault="00AA1010" w:rsidP="000447FF">
            <w:pPr>
              <w:jc w:val="right"/>
              <w:rPr>
                <w:b/>
                <w:spacing w:val="-6"/>
                <w:sz w:val="22"/>
                <w:szCs w:val="22"/>
              </w:rPr>
            </w:pPr>
            <w:r w:rsidRPr="00010F14">
              <w:rPr>
                <w:b/>
                <w:spacing w:val="-6"/>
                <w:sz w:val="22"/>
                <w:szCs w:val="22"/>
              </w:rPr>
              <w:t>87 795</w:t>
            </w:r>
          </w:p>
        </w:tc>
        <w:tc>
          <w:tcPr>
            <w:tcW w:w="1616" w:type="dxa"/>
            <w:tcBorders>
              <w:top w:val="nil"/>
              <w:left w:val="nil"/>
              <w:bottom w:val="single" w:sz="4" w:space="0" w:color="auto"/>
              <w:right w:val="single" w:sz="4" w:space="0" w:color="auto"/>
            </w:tcBorders>
            <w:noWrap/>
            <w:vAlign w:val="bottom"/>
          </w:tcPr>
          <w:p w:rsidR="00AA1010" w:rsidRPr="00010F14" w:rsidRDefault="00AA1010" w:rsidP="000447FF">
            <w:pPr>
              <w:jc w:val="right"/>
              <w:rPr>
                <w:b/>
                <w:spacing w:val="-6"/>
                <w:sz w:val="22"/>
                <w:szCs w:val="22"/>
              </w:rPr>
            </w:pPr>
            <w:r w:rsidRPr="00010F14">
              <w:rPr>
                <w:b/>
                <w:spacing w:val="-6"/>
                <w:sz w:val="22"/>
                <w:szCs w:val="22"/>
              </w:rPr>
              <w:t>18 588 367</w:t>
            </w:r>
          </w:p>
        </w:tc>
      </w:tr>
      <w:tr w:rsidR="00AA1010" w:rsidRPr="00FD1704" w:rsidTr="00716FDE">
        <w:trPr>
          <w:trHeight w:val="255"/>
        </w:trPr>
        <w:tc>
          <w:tcPr>
            <w:tcW w:w="9371" w:type="dxa"/>
            <w:gridSpan w:val="6"/>
            <w:tcBorders>
              <w:top w:val="nil"/>
              <w:left w:val="single" w:sz="4" w:space="0" w:color="auto"/>
              <w:bottom w:val="single" w:sz="4" w:space="0" w:color="auto"/>
              <w:right w:val="single" w:sz="4" w:space="0" w:color="auto"/>
            </w:tcBorders>
            <w:noWrap/>
            <w:vAlign w:val="bottom"/>
          </w:tcPr>
          <w:p w:rsidR="00AA1010" w:rsidRPr="00FD1704" w:rsidRDefault="00AA1010" w:rsidP="0064189E">
            <w:pPr>
              <w:pStyle w:val="000Normal"/>
              <w:spacing w:before="0" w:after="0" w:line="240" w:lineRule="auto"/>
              <w:ind w:right="-21" w:firstLine="540"/>
              <w:jc w:val="center"/>
              <w:rPr>
                <w:rFonts w:ascii="Times New Roman" w:hAnsi="Times New Roman" w:cs="Arial CYR"/>
                <w:b/>
                <w:spacing w:val="-5"/>
                <w:sz w:val="22"/>
                <w:szCs w:val="22"/>
                <w:lang w:val="ru-RU"/>
              </w:rPr>
            </w:pPr>
            <w:r w:rsidRPr="00FD1704">
              <w:rPr>
                <w:rFonts w:ascii="Times New Roman" w:hAnsi="Times New Roman" w:cs="Arial CYR"/>
                <w:b/>
                <w:spacing w:val="-5"/>
                <w:sz w:val="22"/>
                <w:szCs w:val="22"/>
                <w:lang w:val="ru-RU"/>
              </w:rPr>
              <w:t>Обязательства</w:t>
            </w:r>
          </w:p>
        </w:tc>
      </w:tr>
      <w:tr w:rsidR="00AA1010" w:rsidRPr="00FD1704" w:rsidTr="00716FDE">
        <w:trPr>
          <w:trHeight w:val="300"/>
        </w:trPr>
        <w:tc>
          <w:tcPr>
            <w:tcW w:w="3435" w:type="dxa"/>
            <w:tcBorders>
              <w:top w:val="nil"/>
              <w:left w:val="single" w:sz="4" w:space="0" w:color="auto"/>
              <w:bottom w:val="single" w:sz="4" w:space="0" w:color="auto"/>
              <w:right w:val="single" w:sz="4" w:space="0" w:color="auto"/>
            </w:tcBorders>
            <w:shd w:val="clear" w:color="auto" w:fill="FFFFFF"/>
            <w:noWrap/>
            <w:vAlign w:val="bottom"/>
          </w:tcPr>
          <w:p w:rsidR="00AA1010" w:rsidRPr="00FD1704" w:rsidRDefault="00AA1010" w:rsidP="0064189E">
            <w:pPr>
              <w:pStyle w:val="000Normal"/>
              <w:spacing w:before="0" w:after="0" w:line="240" w:lineRule="auto"/>
              <w:ind w:right="-21"/>
              <w:jc w:val="left"/>
              <w:rPr>
                <w:rFonts w:ascii="Times New Roman" w:hAnsi="Times New Roman"/>
                <w:spacing w:val="-5"/>
                <w:sz w:val="22"/>
                <w:szCs w:val="22"/>
                <w:lang w:val="ru-RU"/>
              </w:rPr>
            </w:pPr>
            <w:r w:rsidRPr="00FD1704">
              <w:rPr>
                <w:rFonts w:ascii="Times New Roman" w:hAnsi="Times New Roman"/>
                <w:spacing w:val="-5"/>
                <w:sz w:val="22"/>
                <w:szCs w:val="22"/>
                <w:lang w:val="ru-RU"/>
              </w:rPr>
              <w:t>Средства Национального банка</w:t>
            </w:r>
          </w:p>
        </w:tc>
        <w:tc>
          <w:tcPr>
            <w:tcW w:w="1683" w:type="dxa"/>
            <w:gridSpan w:val="2"/>
            <w:tcBorders>
              <w:top w:val="nil"/>
              <w:left w:val="nil"/>
              <w:bottom w:val="single" w:sz="4" w:space="0" w:color="auto"/>
              <w:right w:val="single" w:sz="4" w:space="0" w:color="auto"/>
            </w:tcBorders>
            <w:noWrap/>
            <w:vAlign w:val="bottom"/>
          </w:tcPr>
          <w:p w:rsidR="00AA1010" w:rsidRPr="00FD1704" w:rsidRDefault="00AA1010" w:rsidP="000447FF">
            <w:pPr>
              <w:jc w:val="right"/>
              <w:rPr>
                <w:spacing w:val="-6"/>
                <w:sz w:val="22"/>
                <w:szCs w:val="22"/>
              </w:rPr>
            </w:pPr>
            <w:r w:rsidRPr="00FD1704">
              <w:rPr>
                <w:spacing w:val="-6"/>
                <w:sz w:val="22"/>
                <w:szCs w:val="22"/>
              </w:rPr>
              <w:t>-</w:t>
            </w:r>
          </w:p>
        </w:tc>
        <w:tc>
          <w:tcPr>
            <w:tcW w:w="1304" w:type="dxa"/>
            <w:tcBorders>
              <w:top w:val="nil"/>
              <w:left w:val="nil"/>
              <w:bottom w:val="single" w:sz="4" w:space="0" w:color="auto"/>
              <w:right w:val="single" w:sz="4" w:space="0" w:color="auto"/>
            </w:tcBorders>
            <w:noWrap/>
            <w:vAlign w:val="bottom"/>
          </w:tcPr>
          <w:p w:rsidR="00AA1010" w:rsidRPr="00FD1704" w:rsidRDefault="00AA1010" w:rsidP="000447FF">
            <w:pPr>
              <w:jc w:val="right"/>
              <w:rPr>
                <w:spacing w:val="-6"/>
                <w:sz w:val="22"/>
                <w:szCs w:val="22"/>
              </w:rPr>
            </w:pPr>
            <w:r w:rsidRPr="00FD1704">
              <w:rPr>
                <w:spacing w:val="-6"/>
                <w:sz w:val="22"/>
                <w:szCs w:val="22"/>
              </w:rPr>
              <w:t>-</w:t>
            </w:r>
          </w:p>
        </w:tc>
        <w:tc>
          <w:tcPr>
            <w:tcW w:w="1333" w:type="dxa"/>
            <w:tcBorders>
              <w:top w:val="nil"/>
              <w:left w:val="nil"/>
              <w:bottom w:val="single" w:sz="4" w:space="0" w:color="auto"/>
              <w:right w:val="single" w:sz="4" w:space="0" w:color="auto"/>
            </w:tcBorders>
            <w:noWrap/>
            <w:vAlign w:val="bottom"/>
          </w:tcPr>
          <w:p w:rsidR="00AA1010" w:rsidRPr="00FD1704" w:rsidRDefault="00AA1010" w:rsidP="000447FF">
            <w:pPr>
              <w:jc w:val="right"/>
              <w:rPr>
                <w:spacing w:val="-6"/>
                <w:sz w:val="22"/>
                <w:szCs w:val="22"/>
              </w:rPr>
            </w:pPr>
            <w:r w:rsidRPr="00FD1704">
              <w:rPr>
                <w:spacing w:val="-6"/>
                <w:sz w:val="22"/>
                <w:szCs w:val="22"/>
              </w:rPr>
              <w:t>-</w:t>
            </w:r>
          </w:p>
        </w:tc>
        <w:tc>
          <w:tcPr>
            <w:tcW w:w="1616" w:type="dxa"/>
            <w:tcBorders>
              <w:top w:val="nil"/>
              <w:left w:val="nil"/>
              <w:bottom w:val="single" w:sz="4" w:space="0" w:color="auto"/>
              <w:right w:val="single" w:sz="4" w:space="0" w:color="auto"/>
            </w:tcBorders>
            <w:noWrap/>
            <w:vAlign w:val="bottom"/>
          </w:tcPr>
          <w:p w:rsidR="00AA1010" w:rsidRPr="00FD1704" w:rsidRDefault="00AA1010" w:rsidP="000447FF">
            <w:pPr>
              <w:jc w:val="right"/>
              <w:rPr>
                <w:spacing w:val="-6"/>
                <w:sz w:val="22"/>
                <w:szCs w:val="22"/>
              </w:rPr>
            </w:pPr>
            <w:r w:rsidRPr="00FD1704">
              <w:rPr>
                <w:spacing w:val="-6"/>
                <w:sz w:val="22"/>
                <w:szCs w:val="22"/>
              </w:rPr>
              <w:t>-</w:t>
            </w:r>
          </w:p>
        </w:tc>
      </w:tr>
      <w:tr w:rsidR="00AA1010" w:rsidRPr="00FD1704" w:rsidTr="00716FDE">
        <w:trPr>
          <w:trHeight w:val="300"/>
        </w:trPr>
        <w:tc>
          <w:tcPr>
            <w:tcW w:w="3435" w:type="dxa"/>
            <w:tcBorders>
              <w:top w:val="nil"/>
              <w:left w:val="single" w:sz="4" w:space="0" w:color="auto"/>
              <w:bottom w:val="single" w:sz="4" w:space="0" w:color="auto"/>
              <w:right w:val="single" w:sz="4" w:space="0" w:color="auto"/>
            </w:tcBorders>
            <w:shd w:val="clear" w:color="auto" w:fill="FFFFFF"/>
            <w:noWrap/>
            <w:vAlign w:val="bottom"/>
          </w:tcPr>
          <w:p w:rsidR="00AA1010" w:rsidRPr="00FD1704" w:rsidRDefault="00AA1010" w:rsidP="0064189E">
            <w:pPr>
              <w:pStyle w:val="000Normal"/>
              <w:spacing w:before="0" w:after="0" w:line="240" w:lineRule="auto"/>
              <w:ind w:right="-21"/>
              <w:jc w:val="left"/>
              <w:rPr>
                <w:rFonts w:ascii="Times New Roman" w:hAnsi="Times New Roman"/>
                <w:spacing w:val="-5"/>
                <w:sz w:val="22"/>
                <w:szCs w:val="22"/>
                <w:lang w:val="ru-RU"/>
              </w:rPr>
            </w:pPr>
            <w:r w:rsidRPr="00FD1704">
              <w:rPr>
                <w:rFonts w:ascii="Times New Roman" w:hAnsi="Times New Roman"/>
                <w:spacing w:val="-5"/>
                <w:sz w:val="22"/>
                <w:szCs w:val="22"/>
                <w:lang w:val="ru-RU"/>
              </w:rPr>
              <w:t>Средства банков</w:t>
            </w:r>
          </w:p>
        </w:tc>
        <w:tc>
          <w:tcPr>
            <w:tcW w:w="1683" w:type="dxa"/>
            <w:gridSpan w:val="2"/>
            <w:tcBorders>
              <w:top w:val="nil"/>
              <w:left w:val="nil"/>
              <w:bottom w:val="single" w:sz="4" w:space="0" w:color="auto"/>
              <w:right w:val="single" w:sz="4" w:space="0" w:color="auto"/>
            </w:tcBorders>
            <w:noWrap/>
            <w:vAlign w:val="bottom"/>
          </w:tcPr>
          <w:p w:rsidR="00AA1010" w:rsidRPr="00FD1704" w:rsidRDefault="00AA1010" w:rsidP="000447FF">
            <w:pPr>
              <w:jc w:val="right"/>
              <w:rPr>
                <w:spacing w:val="-6"/>
                <w:sz w:val="22"/>
                <w:szCs w:val="22"/>
              </w:rPr>
            </w:pPr>
            <w:r w:rsidRPr="00FD1704">
              <w:rPr>
                <w:spacing w:val="-6"/>
                <w:sz w:val="22"/>
                <w:szCs w:val="22"/>
              </w:rPr>
              <w:t>231 868</w:t>
            </w:r>
          </w:p>
        </w:tc>
        <w:tc>
          <w:tcPr>
            <w:tcW w:w="1304" w:type="dxa"/>
            <w:tcBorders>
              <w:top w:val="nil"/>
              <w:left w:val="nil"/>
              <w:bottom w:val="single" w:sz="4" w:space="0" w:color="auto"/>
              <w:right w:val="single" w:sz="4" w:space="0" w:color="auto"/>
            </w:tcBorders>
            <w:noWrap/>
            <w:vAlign w:val="bottom"/>
          </w:tcPr>
          <w:p w:rsidR="00AA1010" w:rsidRPr="00FD1704" w:rsidRDefault="00AA1010" w:rsidP="000447FF">
            <w:pPr>
              <w:jc w:val="right"/>
              <w:rPr>
                <w:spacing w:val="-6"/>
                <w:sz w:val="22"/>
                <w:szCs w:val="22"/>
              </w:rPr>
            </w:pPr>
            <w:r w:rsidRPr="00FD1704">
              <w:rPr>
                <w:spacing w:val="-6"/>
                <w:sz w:val="22"/>
                <w:szCs w:val="22"/>
              </w:rPr>
              <w:t>3 006 692</w:t>
            </w:r>
          </w:p>
        </w:tc>
        <w:tc>
          <w:tcPr>
            <w:tcW w:w="1333" w:type="dxa"/>
            <w:tcBorders>
              <w:top w:val="nil"/>
              <w:left w:val="nil"/>
              <w:bottom w:val="single" w:sz="4" w:space="0" w:color="auto"/>
              <w:right w:val="single" w:sz="4" w:space="0" w:color="auto"/>
            </w:tcBorders>
            <w:noWrap/>
            <w:vAlign w:val="bottom"/>
          </w:tcPr>
          <w:p w:rsidR="00AA1010" w:rsidRPr="00FD1704" w:rsidRDefault="00AA1010" w:rsidP="000447FF">
            <w:pPr>
              <w:jc w:val="right"/>
              <w:rPr>
                <w:spacing w:val="-6"/>
                <w:sz w:val="22"/>
                <w:szCs w:val="22"/>
              </w:rPr>
            </w:pPr>
            <w:r w:rsidRPr="00FD1704">
              <w:rPr>
                <w:spacing w:val="-6"/>
                <w:sz w:val="22"/>
                <w:szCs w:val="22"/>
              </w:rPr>
              <w:t>100 049</w:t>
            </w:r>
          </w:p>
        </w:tc>
        <w:tc>
          <w:tcPr>
            <w:tcW w:w="1616" w:type="dxa"/>
            <w:tcBorders>
              <w:top w:val="nil"/>
              <w:left w:val="nil"/>
              <w:bottom w:val="single" w:sz="4" w:space="0" w:color="auto"/>
              <w:right w:val="single" w:sz="4" w:space="0" w:color="auto"/>
            </w:tcBorders>
            <w:noWrap/>
            <w:vAlign w:val="bottom"/>
          </w:tcPr>
          <w:p w:rsidR="00AA1010" w:rsidRPr="00FD1704" w:rsidRDefault="00AA1010" w:rsidP="000447FF">
            <w:pPr>
              <w:jc w:val="right"/>
              <w:rPr>
                <w:spacing w:val="-6"/>
                <w:sz w:val="22"/>
                <w:szCs w:val="22"/>
              </w:rPr>
            </w:pPr>
            <w:r w:rsidRPr="00FD1704">
              <w:rPr>
                <w:spacing w:val="-6"/>
                <w:sz w:val="22"/>
                <w:szCs w:val="22"/>
              </w:rPr>
              <w:t>3 338 609</w:t>
            </w:r>
          </w:p>
        </w:tc>
      </w:tr>
      <w:tr w:rsidR="00AA1010" w:rsidRPr="00FD1704" w:rsidTr="00716FDE">
        <w:trPr>
          <w:trHeight w:val="300"/>
        </w:trPr>
        <w:tc>
          <w:tcPr>
            <w:tcW w:w="343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A1010" w:rsidRPr="00FD1704" w:rsidRDefault="00AA1010" w:rsidP="0064189E">
            <w:pPr>
              <w:pStyle w:val="000Normal"/>
              <w:spacing w:before="0" w:after="0" w:line="240" w:lineRule="auto"/>
              <w:ind w:right="-21"/>
              <w:jc w:val="left"/>
              <w:rPr>
                <w:rFonts w:ascii="Times New Roman" w:hAnsi="Times New Roman"/>
                <w:spacing w:val="-5"/>
                <w:sz w:val="22"/>
                <w:szCs w:val="22"/>
                <w:lang w:val="ru-RU"/>
              </w:rPr>
            </w:pPr>
            <w:r w:rsidRPr="00FD1704">
              <w:rPr>
                <w:rFonts w:ascii="Times New Roman" w:hAnsi="Times New Roman"/>
                <w:spacing w:val="-5"/>
                <w:sz w:val="22"/>
                <w:szCs w:val="22"/>
                <w:lang w:val="ru-RU"/>
              </w:rPr>
              <w:t>Средства клиентов</w:t>
            </w:r>
          </w:p>
        </w:tc>
        <w:tc>
          <w:tcPr>
            <w:tcW w:w="1683" w:type="dxa"/>
            <w:gridSpan w:val="2"/>
            <w:tcBorders>
              <w:top w:val="single" w:sz="4" w:space="0" w:color="auto"/>
              <w:left w:val="single" w:sz="4" w:space="0" w:color="auto"/>
              <w:bottom w:val="single" w:sz="4" w:space="0" w:color="auto"/>
              <w:right w:val="single" w:sz="4" w:space="0" w:color="auto"/>
            </w:tcBorders>
            <w:noWrap/>
            <w:vAlign w:val="bottom"/>
          </w:tcPr>
          <w:p w:rsidR="00AA1010" w:rsidRPr="00FD1704" w:rsidRDefault="00AA1010" w:rsidP="000447FF">
            <w:pPr>
              <w:jc w:val="right"/>
              <w:rPr>
                <w:spacing w:val="-6"/>
                <w:sz w:val="22"/>
                <w:szCs w:val="22"/>
              </w:rPr>
            </w:pPr>
            <w:r w:rsidRPr="00FD1704">
              <w:rPr>
                <w:spacing w:val="-6"/>
                <w:sz w:val="22"/>
                <w:szCs w:val="22"/>
              </w:rPr>
              <w:t>12 099 214</w:t>
            </w:r>
          </w:p>
        </w:tc>
        <w:tc>
          <w:tcPr>
            <w:tcW w:w="1304" w:type="dxa"/>
            <w:tcBorders>
              <w:top w:val="single" w:sz="4" w:space="0" w:color="auto"/>
              <w:left w:val="single" w:sz="4" w:space="0" w:color="auto"/>
              <w:bottom w:val="single" w:sz="4" w:space="0" w:color="auto"/>
              <w:right w:val="single" w:sz="4" w:space="0" w:color="auto"/>
            </w:tcBorders>
            <w:noWrap/>
            <w:vAlign w:val="bottom"/>
          </w:tcPr>
          <w:p w:rsidR="00AA1010" w:rsidRPr="00FD1704" w:rsidRDefault="00AA1010" w:rsidP="000447FF">
            <w:pPr>
              <w:jc w:val="right"/>
              <w:rPr>
                <w:spacing w:val="-6"/>
                <w:sz w:val="22"/>
                <w:szCs w:val="22"/>
              </w:rPr>
            </w:pPr>
            <w:r w:rsidRPr="00FD1704">
              <w:rPr>
                <w:spacing w:val="-6"/>
                <w:sz w:val="22"/>
                <w:szCs w:val="22"/>
              </w:rPr>
              <w:t>145 652</w:t>
            </w:r>
          </w:p>
        </w:tc>
        <w:tc>
          <w:tcPr>
            <w:tcW w:w="1333" w:type="dxa"/>
            <w:tcBorders>
              <w:top w:val="single" w:sz="4" w:space="0" w:color="auto"/>
              <w:left w:val="single" w:sz="4" w:space="0" w:color="auto"/>
              <w:bottom w:val="single" w:sz="4" w:space="0" w:color="auto"/>
              <w:right w:val="single" w:sz="4" w:space="0" w:color="auto"/>
            </w:tcBorders>
            <w:noWrap/>
            <w:vAlign w:val="bottom"/>
          </w:tcPr>
          <w:p w:rsidR="00AA1010" w:rsidRPr="00FD1704" w:rsidRDefault="00AA1010" w:rsidP="000447FF">
            <w:pPr>
              <w:jc w:val="right"/>
              <w:rPr>
                <w:spacing w:val="-6"/>
                <w:sz w:val="22"/>
                <w:szCs w:val="22"/>
              </w:rPr>
            </w:pPr>
            <w:r w:rsidRPr="00FD1704">
              <w:rPr>
                <w:spacing w:val="-6"/>
                <w:sz w:val="22"/>
                <w:szCs w:val="22"/>
              </w:rPr>
              <w:t>239 991</w:t>
            </w:r>
          </w:p>
        </w:tc>
        <w:tc>
          <w:tcPr>
            <w:tcW w:w="1616" w:type="dxa"/>
            <w:tcBorders>
              <w:top w:val="single" w:sz="4" w:space="0" w:color="auto"/>
              <w:left w:val="single" w:sz="4" w:space="0" w:color="auto"/>
              <w:bottom w:val="single" w:sz="4" w:space="0" w:color="auto"/>
              <w:right w:val="single" w:sz="4" w:space="0" w:color="auto"/>
            </w:tcBorders>
            <w:noWrap/>
            <w:vAlign w:val="bottom"/>
          </w:tcPr>
          <w:p w:rsidR="00AA1010" w:rsidRPr="00FD1704" w:rsidRDefault="00AA1010" w:rsidP="000447FF">
            <w:pPr>
              <w:jc w:val="right"/>
              <w:rPr>
                <w:spacing w:val="-6"/>
                <w:sz w:val="22"/>
                <w:szCs w:val="22"/>
              </w:rPr>
            </w:pPr>
            <w:r w:rsidRPr="00FD1704">
              <w:rPr>
                <w:spacing w:val="-6"/>
                <w:sz w:val="22"/>
                <w:szCs w:val="22"/>
              </w:rPr>
              <w:t>12 484 857</w:t>
            </w:r>
          </w:p>
        </w:tc>
      </w:tr>
      <w:tr w:rsidR="00AA1010" w:rsidRPr="00FD1704" w:rsidTr="00716FDE">
        <w:trPr>
          <w:trHeight w:val="300"/>
        </w:trPr>
        <w:tc>
          <w:tcPr>
            <w:tcW w:w="343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A1010" w:rsidRPr="00FD1704" w:rsidRDefault="00AA1010" w:rsidP="0064189E">
            <w:pPr>
              <w:pStyle w:val="000Normal"/>
              <w:spacing w:before="0" w:after="0" w:line="240" w:lineRule="auto"/>
              <w:ind w:right="-21"/>
              <w:jc w:val="left"/>
              <w:rPr>
                <w:rFonts w:ascii="Times New Roman" w:hAnsi="Times New Roman"/>
                <w:spacing w:val="-5"/>
                <w:sz w:val="22"/>
                <w:szCs w:val="22"/>
                <w:lang w:val="ru-RU"/>
              </w:rPr>
            </w:pPr>
            <w:r w:rsidRPr="00FD1704">
              <w:rPr>
                <w:rFonts w:ascii="Times New Roman" w:hAnsi="Times New Roman"/>
                <w:spacing w:val="-5"/>
                <w:sz w:val="22"/>
                <w:szCs w:val="22"/>
                <w:lang w:val="ru-RU"/>
              </w:rPr>
              <w:t>Ценные бумаги, выпущенные банком</w:t>
            </w:r>
          </w:p>
        </w:tc>
        <w:tc>
          <w:tcPr>
            <w:tcW w:w="1683" w:type="dxa"/>
            <w:gridSpan w:val="2"/>
            <w:tcBorders>
              <w:top w:val="single" w:sz="4" w:space="0" w:color="auto"/>
              <w:left w:val="nil"/>
              <w:bottom w:val="single" w:sz="4" w:space="0" w:color="auto"/>
              <w:right w:val="single" w:sz="4" w:space="0" w:color="auto"/>
            </w:tcBorders>
            <w:noWrap/>
            <w:vAlign w:val="bottom"/>
          </w:tcPr>
          <w:p w:rsidR="00AA1010" w:rsidRPr="00FD1704" w:rsidRDefault="00AA1010" w:rsidP="000447FF">
            <w:pPr>
              <w:jc w:val="right"/>
              <w:rPr>
                <w:spacing w:val="-6"/>
                <w:sz w:val="22"/>
                <w:szCs w:val="22"/>
              </w:rPr>
            </w:pPr>
            <w:r w:rsidRPr="00FD1704">
              <w:rPr>
                <w:spacing w:val="-6"/>
                <w:sz w:val="22"/>
                <w:szCs w:val="22"/>
              </w:rPr>
              <w:t>184 250</w:t>
            </w:r>
          </w:p>
        </w:tc>
        <w:tc>
          <w:tcPr>
            <w:tcW w:w="1304" w:type="dxa"/>
            <w:tcBorders>
              <w:top w:val="single" w:sz="4" w:space="0" w:color="auto"/>
              <w:left w:val="nil"/>
              <w:bottom w:val="single" w:sz="4" w:space="0" w:color="auto"/>
              <w:right w:val="single" w:sz="4" w:space="0" w:color="auto"/>
            </w:tcBorders>
            <w:noWrap/>
            <w:vAlign w:val="bottom"/>
          </w:tcPr>
          <w:p w:rsidR="00AA1010" w:rsidRPr="00FD1704" w:rsidRDefault="00AA1010" w:rsidP="000447FF">
            <w:pPr>
              <w:jc w:val="right"/>
              <w:rPr>
                <w:spacing w:val="-6"/>
                <w:sz w:val="22"/>
                <w:szCs w:val="22"/>
              </w:rPr>
            </w:pPr>
            <w:r w:rsidRPr="00FD1704">
              <w:rPr>
                <w:spacing w:val="-6"/>
                <w:sz w:val="22"/>
                <w:szCs w:val="22"/>
              </w:rPr>
              <w:t>-</w:t>
            </w:r>
          </w:p>
        </w:tc>
        <w:tc>
          <w:tcPr>
            <w:tcW w:w="1333" w:type="dxa"/>
            <w:tcBorders>
              <w:top w:val="single" w:sz="4" w:space="0" w:color="auto"/>
              <w:left w:val="nil"/>
              <w:bottom w:val="single" w:sz="4" w:space="0" w:color="auto"/>
              <w:right w:val="single" w:sz="4" w:space="0" w:color="auto"/>
            </w:tcBorders>
            <w:noWrap/>
            <w:vAlign w:val="bottom"/>
          </w:tcPr>
          <w:p w:rsidR="00AA1010" w:rsidRPr="00FD1704" w:rsidRDefault="00AA1010" w:rsidP="000447FF">
            <w:pPr>
              <w:jc w:val="right"/>
              <w:rPr>
                <w:spacing w:val="-6"/>
                <w:sz w:val="22"/>
                <w:szCs w:val="22"/>
              </w:rPr>
            </w:pPr>
            <w:r w:rsidRPr="00FD1704">
              <w:rPr>
                <w:spacing w:val="-6"/>
                <w:sz w:val="22"/>
                <w:szCs w:val="22"/>
              </w:rPr>
              <w:t>-</w:t>
            </w:r>
          </w:p>
        </w:tc>
        <w:tc>
          <w:tcPr>
            <w:tcW w:w="1616" w:type="dxa"/>
            <w:tcBorders>
              <w:top w:val="single" w:sz="4" w:space="0" w:color="auto"/>
              <w:left w:val="nil"/>
              <w:bottom w:val="single" w:sz="4" w:space="0" w:color="auto"/>
              <w:right w:val="single" w:sz="4" w:space="0" w:color="auto"/>
            </w:tcBorders>
            <w:noWrap/>
            <w:vAlign w:val="bottom"/>
          </w:tcPr>
          <w:p w:rsidR="00AA1010" w:rsidRPr="00FD1704" w:rsidRDefault="00AA1010" w:rsidP="000447FF">
            <w:pPr>
              <w:jc w:val="right"/>
              <w:rPr>
                <w:spacing w:val="-6"/>
                <w:sz w:val="22"/>
                <w:szCs w:val="22"/>
              </w:rPr>
            </w:pPr>
            <w:r w:rsidRPr="00FD1704">
              <w:rPr>
                <w:spacing w:val="-6"/>
                <w:sz w:val="22"/>
                <w:szCs w:val="22"/>
              </w:rPr>
              <w:t>184 250</w:t>
            </w:r>
          </w:p>
        </w:tc>
      </w:tr>
      <w:tr w:rsidR="00AA1010" w:rsidRPr="00FD1704" w:rsidTr="00716FDE">
        <w:trPr>
          <w:trHeight w:val="300"/>
        </w:trPr>
        <w:tc>
          <w:tcPr>
            <w:tcW w:w="3435" w:type="dxa"/>
            <w:tcBorders>
              <w:top w:val="nil"/>
              <w:left w:val="single" w:sz="4" w:space="0" w:color="auto"/>
              <w:bottom w:val="single" w:sz="4" w:space="0" w:color="auto"/>
              <w:right w:val="single" w:sz="4" w:space="0" w:color="auto"/>
            </w:tcBorders>
            <w:shd w:val="clear" w:color="auto" w:fill="FFFFFF"/>
            <w:noWrap/>
            <w:vAlign w:val="bottom"/>
          </w:tcPr>
          <w:p w:rsidR="00AA1010" w:rsidRPr="00FD1704" w:rsidRDefault="00AA1010" w:rsidP="0064189E">
            <w:pPr>
              <w:pStyle w:val="000Normal"/>
              <w:spacing w:before="0" w:after="0" w:line="240" w:lineRule="auto"/>
              <w:ind w:right="-21"/>
              <w:jc w:val="left"/>
              <w:rPr>
                <w:rFonts w:ascii="Times New Roman" w:hAnsi="Times New Roman"/>
                <w:spacing w:val="-5"/>
                <w:sz w:val="22"/>
                <w:szCs w:val="22"/>
                <w:lang w:val="ru-RU"/>
              </w:rPr>
            </w:pPr>
            <w:r w:rsidRPr="00FD1704">
              <w:rPr>
                <w:rFonts w:ascii="Times New Roman" w:hAnsi="Times New Roman"/>
                <w:spacing w:val="-5"/>
                <w:sz w:val="22"/>
                <w:szCs w:val="22"/>
                <w:lang w:val="ru-RU"/>
              </w:rPr>
              <w:t>Производные финансовые обязательства</w:t>
            </w:r>
          </w:p>
        </w:tc>
        <w:tc>
          <w:tcPr>
            <w:tcW w:w="1683" w:type="dxa"/>
            <w:gridSpan w:val="2"/>
            <w:tcBorders>
              <w:top w:val="nil"/>
              <w:left w:val="nil"/>
              <w:bottom w:val="single" w:sz="4" w:space="0" w:color="auto"/>
              <w:right w:val="single" w:sz="4" w:space="0" w:color="auto"/>
            </w:tcBorders>
            <w:noWrap/>
            <w:vAlign w:val="bottom"/>
          </w:tcPr>
          <w:p w:rsidR="00AA1010" w:rsidRPr="00FD1704" w:rsidRDefault="00AA1010" w:rsidP="000447FF">
            <w:pPr>
              <w:jc w:val="right"/>
              <w:rPr>
                <w:spacing w:val="-6"/>
                <w:sz w:val="22"/>
                <w:szCs w:val="22"/>
              </w:rPr>
            </w:pPr>
            <w:r w:rsidRPr="00FD1704">
              <w:rPr>
                <w:spacing w:val="-6"/>
                <w:sz w:val="22"/>
                <w:szCs w:val="22"/>
              </w:rPr>
              <w:t>12 282</w:t>
            </w:r>
          </w:p>
        </w:tc>
        <w:tc>
          <w:tcPr>
            <w:tcW w:w="1304" w:type="dxa"/>
            <w:tcBorders>
              <w:top w:val="nil"/>
              <w:left w:val="nil"/>
              <w:bottom w:val="single" w:sz="4" w:space="0" w:color="auto"/>
              <w:right w:val="single" w:sz="4" w:space="0" w:color="auto"/>
            </w:tcBorders>
            <w:noWrap/>
            <w:vAlign w:val="bottom"/>
          </w:tcPr>
          <w:p w:rsidR="00AA1010" w:rsidRPr="00FD1704" w:rsidRDefault="00AA1010" w:rsidP="000447FF">
            <w:pPr>
              <w:jc w:val="right"/>
              <w:rPr>
                <w:spacing w:val="-6"/>
                <w:sz w:val="22"/>
                <w:szCs w:val="22"/>
              </w:rPr>
            </w:pPr>
            <w:r w:rsidRPr="00FD1704">
              <w:rPr>
                <w:spacing w:val="-6"/>
                <w:sz w:val="22"/>
                <w:szCs w:val="22"/>
              </w:rPr>
              <w:t>3 840</w:t>
            </w:r>
          </w:p>
        </w:tc>
        <w:tc>
          <w:tcPr>
            <w:tcW w:w="1333" w:type="dxa"/>
            <w:tcBorders>
              <w:top w:val="nil"/>
              <w:left w:val="nil"/>
              <w:bottom w:val="single" w:sz="4" w:space="0" w:color="auto"/>
              <w:right w:val="single" w:sz="4" w:space="0" w:color="auto"/>
            </w:tcBorders>
            <w:noWrap/>
            <w:vAlign w:val="bottom"/>
          </w:tcPr>
          <w:p w:rsidR="00AA1010" w:rsidRPr="00FD1704" w:rsidRDefault="00AA1010" w:rsidP="000447FF">
            <w:pPr>
              <w:jc w:val="right"/>
              <w:rPr>
                <w:spacing w:val="-6"/>
                <w:sz w:val="22"/>
                <w:szCs w:val="22"/>
              </w:rPr>
            </w:pPr>
            <w:r w:rsidRPr="00FD1704">
              <w:rPr>
                <w:spacing w:val="-6"/>
                <w:sz w:val="22"/>
                <w:szCs w:val="22"/>
              </w:rPr>
              <w:t>-</w:t>
            </w:r>
          </w:p>
        </w:tc>
        <w:tc>
          <w:tcPr>
            <w:tcW w:w="1616" w:type="dxa"/>
            <w:tcBorders>
              <w:top w:val="nil"/>
              <w:left w:val="nil"/>
              <w:bottom w:val="single" w:sz="4" w:space="0" w:color="auto"/>
              <w:right w:val="single" w:sz="4" w:space="0" w:color="auto"/>
            </w:tcBorders>
            <w:noWrap/>
            <w:vAlign w:val="bottom"/>
          </w:tcPr>
          <w:p w:rsidR="00AA1010" w:rsidRPr="00FD1704" w:rsidRDefault="00AA1010" w:rsidP="000447FF">
            <w:pPr>
              <w:jc w:val="right"/>
              <w:rPr>
                <w:spacing w:val="-6"/>
                <w:sz w:val="22"/>
                <w:szCs w:val="22"/>
              </w:rPr>
            </w:pPr>
            <w:r w:rsidRPr="00FD1704">
              <w:rPr>
                <w:spacing w:val="-6"/>
                <w:sz w:val="22"/>
                <w:szCs w:val="22"/>
              </w:rPr>
              <w:t>16 122</w:t>
            </w:r>
          </w:p>
        </w:tc>
      </w:tr>
      <w:tr w:rsidR="00AA1010" w:rsidRPr="00FD1704" w:rsidTr="00716FDE">
        <w:trPr>
          <w:trHeight w:val="300"/>
        </w:trPr>
        <w:tc>
          <w:tcPr>
            <w:tcW w:w="343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A1010" w:rsidRPr="00FD1704" w:rsidRDefault="00AA1010" w:rsidP="0064189E">
            <w:pPr>
              <w:pStyle w:val="000Normal"/>
              <w:spacing w:before="0" w:after="0" w:line="240" w:lineRule="auto"/>
              <w:ind w:right="-21"/>
              <w:jc w:val="left"/>
              <w:rPr>
                <w:rFonts w:ascii="Times New Roman" w:hAnsi="Times New Roman"/>
                <w:spacing w:val="-5"/>
                <w:sz w:val="22"/>
                <w:szCs w:val="22"/>
                <w:lang w:val="ru-RU"/>
              </w:rPr>
            </w:pPr>
            <w:r w:rsidRPr="00FD1704">
              <w:rPr>
                <w:rFonts w:ascii="Times New Roman" w:hAnsi="Times New Roman"/>
                <w:spacing w:val="-5"/>
                <w:sz w:val="22"/>
                <w:szCs w:val="22"/>
                <w:lang w:val="ru-RU"/>
              </w:rPr>
              <w:t>Прочие обязательства</w:t>
            </w:r>
          </w:p>
        </w:tc>
        <w:tc>
          <w:tcPr>
            <w:tcW w:w="1683" w:type="dxa"/>
            <w:gridSpan w:val="2"/>
            <w:tcBorders>
              <w:top w:val="single" w:sz="4" w:space="0" w:color="auto"/>
              <w:left w:val="single" w:sz="4" w:space="0" w:color="auto"/>
              <w:bottom w:val="single" w:sz="4" w:space="0" w:color="auto"/>
              <w:right w:val="single" w:sz="4" w:space="0" w:color="auto"/>
            </w:tcBorders>
            <w:noWrap/>
            <w:vAlign w:val="bottom"/>
          </w:tcPr>
          <w:p w:rsidR="00AA1010" w:rsidRPr="00FD1704" w:rsidRDefault="00AA1010" w:rsidP="000447FF">
            <w:pPr>
              <w:jc w:val="right"/>
              <w:rPr>
                <w:spacing w:val="-6"/>
                <w:sz w:val="22"/>
                <w:szCs w:val="22"/>
              </w:rPr>
            </w:pPr>
            <w:r w:rsidRPr="00FD1704">
              <w:rPr>
                <w:spacing w:val="-6"/>
                <w:sz w:val="22"/>
                <w:szCs w:val="22"/>
              </w:rPr>
              <w:t>45 664</w:t>
            </w:r>
          </w:p>
        </w:tc>
        <w:tc>
          <w:tcPr>
            <w:tcW w:w="1304" w:type="dxa"/>
            <w:tcBorders>
              <w:top w:val="single" w:sz="4" w:space="0" w:color="auto"/>
              <w:left w:val="single" w:sz="4" w:space="0" w:color="auto"/>
              <w:bottom w:val="single" w:sz="4" w:space="0" w:color="auto"/>
              <w:right w:val="single" w:sz="4" w:space="0" w:color="auto"/>
            </w:tcBorders>
            <w:noWrap/>
            <w:vAlign w:val="bottom"/>
          </w:tcPr>
          <w:p w:rsidR="00AA1010" w:rsidRPr="00FD1704" w:rsidRDefault="00AA1010" w:rsidP="000447FF">
            <w:pPr>
              <w:jc w:val="right"/>
              <w:rPr>
                <w:spacing w:val="-6"/>
                <w:sz w:val="22"/>
                <w:szCs w:val="22"/>
              </w:rPr>
            </w:pPr>
            <w:r w:rsidRPr="00FD1704">
              <w:rPr>
                <w:spacing w:val="-6"/>
                <w:sz w:val="22"/>
                <w:szCs w:val="22"/>
              </w:rPr>
              <w:t>-</w:t>
            </w:r>
          </w:p>
        </w:tc>
        <w:tc>
          <w:tcPr>
            <w:tcW w:w="1333" w:type="dxa"/>
            <w:tcBorders>
              <w:top w:val="single" w:sz="4" w:space="0" w:color="auto"/>
              <w:left w:val="single" w:sz="4" w:space="0" w:color="auto"/>
              <w:bottom w:val="single" w:sz="4" w:space="0" w:color="auto"/>
              <w:right w:val="single" w:sz="4" w:space="0" w:color="auto"/>
            </w:tcBorders>
            <w:noWrap/>
            <w:vAlign w:val="bottom"/>
          </w:tcPr>
          <w:p w:rsidR="00AA1010" w:rsidRPr="00FD1704" w:rsidRDefault="00AA1010" w:rsidP="000447FF">
            <w:pPr>
              <w:jc w:val="right"/>
              <w:rPr>
                <w:spacing w:val="-6"/>
                <w:sz w:val="22"/>
                <w:szCs w:val="22"/>
              </w:rPr>
            </w:pPr>
            <w:r w:rsidRPr="00FD1704">
              <w:rPr>
                <w:spacing w:val="-6"/>
                <w:sz w:val="22"/>
                <w:szCs w:val="22"/>
              </w:rPr>
              <w:t>-</w:t>
            </w:r>
          </w:p>
        </w:tc>
        <w:tc>
          <w:tcPr>
            <w:tcW w:w="1616" w:type="dxa"/>
            <w:tcBorders>
              <w:top w:val="single" w:sz="4" w:space="0" w:color="auto"/>
              <w:left w:val="single" w:sz="4" w:space="0" w:color="auto"/>
              <w:bottom w:val="single" w:sz="4" w:space="0" w:color="auto"/>
              <w:right w:val="single" w:sz="4" w:space="0" w:color="auto"/>
            </w:tcBorders>
            <w:noWrap/>
            <w:vAlign w:val="bottom"/>
          </w:tcPr>
          <w:p w:rsidR="00AA1010" w:rsidRPr="00FD1704" w:rsidRDefault="00AA1010" w:rsidP="000447FF">
            <w:pPr>
              <w:jc w:val="right"/>
              <w:rPr>
                <w:spacing w:val="-6"/>
                <w:sz w:val="22"/>
                <w:szCs w:val="22"/>
              </w:rPr>
            </w:pPr>
            <w:r w:rsidRPr="00FD1704">
              <w:rPr>
                <w:spacing w:val="-6"/>
                <w:sz w:val="22"/>
                <w:szCs w:val="22"/>
              </w:rPr>
              <w:t>45 664</w:t>
            </w:r>
          </w:p>
        </w:tc>
      </w:tr>
      <w:tr w:rsidR="00AA1010" w:rsidRPr="00010F14" w:rsidTr="00716FDE">
        <w:trPr>
          <w:trHeight w:val="285"/>
        </w:trPr>
        <w:tc>
          <w:tcPr>
            <w:tcW w:w="343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A1010" w:rsidRPr="00010F14" w:rsidRDefault="00AA1010" w:rsidP="0064189E">
            <w:pPr>
              <w:pStyle w:val="000Normal"/>
              <w:spacing w:before="0" w:after="0" w:line="240" w:lineRule="auto"/>
              <w:ind w:right="-21"/>
              <w:jc w:val="left"/>
              <w:rPr>
                <w:rFonts w:ascii="Times New Roman" w:hAnsi="Times New Roman"/>
                <w:b/>
                <w:bCs/>
                <w:spacing w:val="-5"/>
                <w:sz w:val="22"/>
                <w:szCs w:val="22"/>
                <w:lang w:val="ru-RU"/>
              </w:rPr>
            </w:pPr>
            <w:r w:rsidRPr="00010F14">
              <w:rPr>
                <w:rFonts w:ascii="Times New Roman" w:hAnsi="Times New Roman"/>
                <w:b/>
                <w:spacing w:val="-5"/>
                <w:sz w:val="22"/>
                <w:szCs w:val="22"/>
                <w:lang w:val="ru-RU"/>
              </w:rPr>
              <w:t>Итого</w:t>
            </w:r>
            <w:r w:rsidRPr="00010F14">
              <w:rPr>
                <w:rFonts w:ascii="Times New Roman" w:hAnsi="Times New Roman"/>
                <w:b/>
                <w:bCs/>
                <w:spacing w:val="-5"/>
                <w:sz w:val="22"/>
                <w:szCs w:val="22"/>
                <w:lang w:val="ru-RU"/>
              </w:rPr>
              <w:t xml:space="preserve"> </w:t>
            </w:r>
          </w:p>
        </w:tc>
        <w:tc>
          <w:tcPr>
            <w:tcW w:w="1683" w:type="dxa"/>
            <w:gridSpan w:val="2"/>
            <w:tcBorders>
              <w:top w:val="single" w:sz="4" w:space="0" w:color="auto"/>
              <w:left w:val="nil"/>
              <w:bottom w:val="single" w:sz="4" w:space="0" w:color="auto"/>
              <w:right w:val="single" w:sz="4" w:space="0" w:color="auto"/>
            </w:tcBorders>
            <w:noWrap/>
            <w:vAlign w:val="bottom"/>
          </w:tcPr>
          <w:p w:rsidR="00AA1010" w:rsidRPr="00010F14" w:rsidRDefault="00AA1010" w:rsidP="000447FF">
            <w:pPr>
              <w:jc w:val="right"/>
              <w:rPr>
                <w:b/>
                <w:spacing w:val="-6"/>
                <w:sz w:val="22"/>
                <w:szCs w:val="22"/>
              </w:rPr>
            </w:pPr>
            <w:r w:rsidRPr="00010F14">
              <w:rPr>
                <w:b/>
                <w:spacing w:val="-6"/>
                <w:sz w:val="22"/>
                <w:szCs w:val="22"/>
              </w:rPr>
              <w:t>12 573 278</w:t>
            </w:r>
          </w:p>
        </w:tc>
        <w:tc>
          <w:tcPr>
            <w:tcW w:w="1304" w:type="dxa"/>
            <w:tcBorders>
              <w:top w:val="single" w:sz="4" w:space="0" w:color="auto"/>
              <w:left w:val="nil"/>
              <w:bottom w:val="single" w:sz="4" w:space="0" w:color="auto"/>
              <w:right w:val="single" w:sz="4" w:space="0" w:color="auto"/>
            </w:tcBorders>
            <w:noWrap/>
            <w:vAlign w:val="bottom"/>
          </w:tcPr>
          <w:p w:rsidR="00AA1010" w:rsidRPr="00010F14" w:rsidRDefault="00AA1010" w:rsidP="000447FF">
            <w:pPr>
              <w:jc w:val="right"/>
              <w:rPr>
                <w:b/>
                <w:spacing w:val="-6"/>
                <w:sz w:val="22"/>
                <w:szCs w:val="22"/>
              </w:rPr>
            </w:pPr>
            <w:r w:rsidRPr="00010F14">
              <w:rPr>
                <w:b/>
                <w:spacing w:val="-6"/>
                <w:sz w:val="22"/>
                <w:szCs w:val="22"/>
              </w:rPr>
              <w:t>3 156 184</w:t>
            </w:r>
          </w:p>
        </w:tc>
        <w:tc>
          <w:tcPr>
            <w:tcW w:w="1333" w:type="dxa"/>
            <w:tcBorders>
              <w:top w:val="single" w:sz="4" w:space="0" w:color="auto"/>
              <w:left w:val="nil"/>
              <w:bottom w:val="single" w:sz="4" w:space="0" w:color="auto"/>
              <w:right w:val="single" w:sz="4" w:space="0" w:color="auto"/>
            </w:tcBorders>
            <w:noWrap/>
            <w:vAlign w:val="bottom"/>
          </w:tcPr>
          <w:p w:rsidR="00AA1010" w:rsidRPr="00010F14" w:rsidRDefault="00AA1010" w:rsidP="000447FF">
            <w:pPr>
              <w:jc w:val="right"/>
              <w:rPr>
                <w:b/>
                <w:spacing w:val="-6"/>
                <w:sz w:val="22"/>
                <w:szCs w:val="22"/>
              </w:rPr>
            </w:pPr>
            <w:r w:rsidRPr="00010F14">
              <w:rPr>
                <w:b/>
                <w:spacing w:val="-6"/>
                <w:sz w:val="22"/>
                <w:szCs w:val="22"/>
              </w:rPr>
              <w:t>340 040</w:t>
            </w:r>
          </w:p>
        </w:tc>
        <w:tc>
          <w:tcPr>
            <w:tcW w:w="1616" w:type="dxa"/>
            <w:tcBorders>
              <w:top w:val="single" w:sz="4" w:space="0" w:color="auto"/>
              <w:left w:val="nil"/>
              <w:bottom w:val="single" w:sz="4" w:space="0" w:color="auto"/>
              <w:right w:val="single" w:sz="4" w:space="0" w:color="auto"/>
            </w:tcBorders>
            <w:noWrap/>
            <w:vAlign w:val="bottom"/>
          </w:tcPr>
          <w:p w:rsidR="00AA1010" w:rsidRPr="00010F14" w:rsidRDefault="00AA1010" w:rsidP="000447FF">
            <w:pPr>
              <w:jc w:val="right"/>
              <w:rPr>
                <w:b/>
                <w:spacing w:val="-6"/>
                <w:sz w:val="22"/>
                <w:szCs w:val="22"/>
              </w:rPr>
            </w:pPr>
            <w:r w:rsidRPr="00010F14">
              <w:rPr>
                <w:b/>
                <w:spacing w:val="-6"/>
                <w:sz w:val="22"/>
                <w:szCs w:val="22"/>
              </w:rPr>
              <w:t>16 069 502</w:t>
            </w:r>
          </w:p>
        </w:tc>
      </w:tr>
    </w:tbl>
    <w:p w:rsidR="00F23B5D" w:rsidRPr="00FD1704" w:rsidRDefault="00F23B5D" w:rsidP="00F61D0C">
      <w:pPr>
        <w:jc w:val="center"/>
        <w:rPr>
          <w:spacing w:val="-5"/>
        </w:rPr>
      </w:pPr>
    </w:p>
    <w:p w:rsidR="00A24F6D" w:rsidRPr="00FD1704" w:rsidRDefault="00A24F6D" w:rsidP="00A24F6D">
      <w:pPr>
        <w:rPr>
          <w:spacing w:val="-5"/>
        </w:rPr>
      </w:pPr>
      <w:r w:rsidRPr="00FD1704">
        <w:rPr>
          <w:spacing w:val="-5"/>
        </w:rPr>
        <w:t>Концентрация риска по видам валют за 2015 год</w:t>
      </w:r>
    </w:p>
    <w:tbl>
      <w:tblPr>
        <w:tblW w:w="9373" w:type="dxa"/>
        <w:tblInd w:w="93" w:type="dxa"/>
        <w:tblLook w:val="0000"/>
      </w:tblPr>
      <w:tblGrid>
        <w:gridCol w:w="2791"/>
        <w:gridCol w:w="1480"/>
        <w:gridCol w:w="1498"/>
        <w:gridCol w:w="1192"/>
        <w:gridCol w:w="1134"/>
        <w:gridCol w:w="1278"/>
      </w:tblGrid>
      <w:tr w:rsidR="00716FDE" w:rsidRPr="00FD1704" w:rsidTr="00716FDE">
        <w:trPr>
          <w:trHeight w:val="816"/>
        </w:trPr>
        <w:tc>
          <w:tcPr>
            <w:tcW w:w="2791" w:type="dxa"/>
            <w:tcBorders>
              <w:top w:val="single" w:sz="4" w:space="0" w:color="auto"/>
              <w:left w:val="single" w:sz="4" w:space="0" w:color="auto"/>
              <w:bottom w:val="single" w:sz="4" w:space="0" w:color="auto"/>
              <w:right w:val="single" w:sz="4" w:space="0" w:color="auto"/>
            </w:tcBorders>
            <w:shd w:val="clear" w:color="auto" w:fill="FFFFFF"/>
            <w:vAlign w:val="center"/>
          </w:tcPr>
          <w:p w:rsidR="00A24F6D" w:rsidRPr="00FD1704" w:rsidRDefault="00A24F6D" w:rsidP="000447FF">
            <w:pPr>
              <w:pStyle w:val="000Normal"/>
              <w:spacing w:before="0" w:after="0" w:line="240" w:lineRule="auto"/>
              <w:ind w:right="-21" w:firstLine="540"/>
              <w:jc w:val="center"/>
              <w:rPr>
                <w:rFonts w:ascii="Times New Roman" w:hAnsi="Times New Roman"/>
                <w:spacing w:val="-5"/>
                <w:sz w:val="22"/>
                <w:szCs w:val="22"/>
                <w:lang w:val="ru-RU"/>
              </w:rPr>
            </w:pPr>
          </w:p>
          <w:p w:rsidR="00A24F6D" w:rsidRPr="00FD1704" w:rsidRDefault="00A24F6D" w:rsidP="000447FF">
            <w:pPr>
              <w:pStyle w:val="000Normal"/>
              <w:spacing w:before="0" w:after="0" w:line="240" w:lineRule="auto"/>
              <w:ind w:right="-21"/>
              <w:jc w:val="center"/>
              <w:rPr>
                <w:rFonts w:ascii="Times New Roman" w:hAnsi="Times New Roman"/>
                <w:spacing w:val="-5"/>
                <w:sz w:val="22"/>
                <w:szCs w:val="22"/>
                <w:lang w:val="ru-RU"/>
              </w:rPr>
            </w:pPr>
            <w:r w:rsidRPr="00FD1704">
              <w:rPr>
                <w:rFonts w:ascii="Times New Roman" w:hAnsi="Times New Roman"/>
                <w:spacing w:val="-5"/>
                <w:sz w:val="22"/>
                <w:szCs w:val="22"/>
                <w:lang w:val="ru-RU"/>
              </w:rPr>
              <w:t>Наименование статьи</w:t>
            </w:r>
          </w:p>
          <w:p w:rsidR="00A24F6D" w:rsidRPr="00FD1704" w:rsidRDefault="00A24F6D" w:rsidP="000447FF">
            <w:pPr>
              <w:pStyle w:val="000Normal"/>
              <w:spacing w:before="0" w:after="0" w:line="240" w:lineRule="auto"/>
              <w:ind w:right="-21" w:firstLine="540"/>
              <w:jc w:val="center"/>
              <w:rPr>
                <w:rFonts w:ascii="Times New Roman" w:hAnsi="Times New Roman"/>
                <w:spacing w:val="-5"/>
                <w:sz w:val="22"/>
                <w:szCs w:val="22"/>
                <w:lang w:val="ru-RU"/>
              </w:rPr>
            </w:pPr>
          </w:p>
        </w:tc>
        <w:tc>
          <w:tcPr>
            <w:tcW w:w="1480" w:type="dxa"/>
            <w:tcBorders>
              <w:top w:val="single" w:sz="4" w:space="0" w:color="auto"/>
              <w:left w:val="nil"/>
              <w:bottom w:val="single" w:sz="4" w:space="0" w:color="auto"/>
              <w:right w:val="single" w:sz="4" w:space="0" w:color="auto"/>
            </w:tcBorders>
            <w:noWrap/>
            <w:vAlign w:val="center"/>
          </w:tcPr>
          <w:p w:rsidR="00A24F6D" w:rsidRPr="00FD1704" w:rsidRDefault="00A24F6D" w:rsidP="000447FF">
            <w:pPr>
              <w:pStyle w:val="000Normal"/>
              <w:spacing w:before="0" w:after="0" w:line="240" w:lineRule="auto"/>
              <w:ind w:right="-21"/>
              <w:jc w:val="center"/>
              <w:rPr>
                <w:rFonts w:ascii="Times New Roman" w:hAnsi="Times New Roman" w:cs="Arial CYR"/>
                <w:spacing w:val="-5"/>
                <w:sz w:val="22"/>
                <w:szCs w:val="22"/>
                <w:lang w:val="ru-RU"/>
              </w:rPr>
            </w:pPr>
            <w:r w:rsidRPr="00FD1704">
              <w:rPr>
                <w:rFonts w:ascii="Times New Roman" w:hAnsi="Times New Roman" w:cs="Arial CYR"/>
                <w:spacing w:val="-5"/>
                <w:sz w:val="22"/>
                <w:szCs w:val="22"/>
                <w:lang w:val="ru-RU"/>
              </w:rPr>
              <w:t>Национальная валюта</w:t>
            </w:r>
          </w:p>
        </w:tc>
        <w:tc>
          <w:tcPr>
            <w:tcW w:w="1498" w:type="dxa"/>
            <w:tcBorders>
              <w:top w:val="single" w:sz="4" w:space="0" w:color="auto"/>
              <w:left w:val="nil"/>
              <w:bottom w:val="single" w:sz="4" w:space="0" w:color="auto"/>
              <w:right w:val="single" w:sz="4" w:space="0" w:color="auto"/>
            </w:tcBorders>
            <w:noWrap/>
            <w:vAlign w:val="center"/>
          </w:tcPr>
          <w:p w:rsidR="00A24F6D" w:rsidRPr="00FD1704" w:rsidRDefault="00A24F6D" w:rsidP="000447FF">
            <w:pPr>
              <w:pStyle w:val="000Normal"/>
              <w:spacing w:before="0" w:after="0" w:line="240" w:lineRule="auto"/>
              <w:ind w:right="-21"/>
              <w:jc w:val="center"/>
              <w:rPr>
                <w:rFonts w:ascii="Times New Roman" w:hAnsi="Times New Roman" w:cs="Arial CYR"/>
                <w:spacing w:val="-5"/>
                <w:sz w:val="22"/>
                <w:szCs w:val="22"/>
                <w:lang w:val="ru-RU"/>
              </w:rPr>
            </w:pPr>
            <w:r w:rsidRPr="00FD1704">
              <w:rPr>
                <w:rFonts w:ascii="Times New Roman" w:hAnsi="Times New Roman" w:cs="Arial CYR"/>
                <w:spacing w:val="-5"/>
                <w:sz w:val="22"/>
                <w:szCs w:val="22"/>
                <w:lang w:val="ru-RU"/>
              </w:rPr>
              <w:t>Доллары США</w:t>
            </w:r>
          </w:p>
        </w:tc>
        <w:tc>
          <w:tcPr>
            <w:tcW w:w="1192" w:type="dxa"/>
            <w:tcBorders>
              <w:top w:val="single" w:sz="4" w:space="0" w:color="auto"/>
              <w:left w:val="nil"/>
              <w:bottom w:val="single" w:sz="4" w:space="0" w:color="auto"/>
              <w:right w:val="single" w:sz="4" w:space="0" w:color="auto"/>
            </w:tcBorders>
            <w:noWrap/>
            <w:vAlign w:val="center"/>
          </w:tcPr>
          <w:p w:rsidR="00A24F6D" w:rsidRPr="00FD1704" w:rsidRDefault="00A24F6D" w:rsidP="000447FF">
            <w:pPr>
              <w:pStyle w:val="000Normal"/>
              <w:spacing w:before="0" w:after="0" w:line="240" w:lineRule="auto"/>
              <w:ind w:right="-21"/>
              <w:jc w:val="center"/>
              <w:rPr>
                <w:rFonts w:ascii="Times New Roman" w:hAnsi="Times New Roman" w:cs="Arial CYR"/>
                <w:spacing w:val="-5"/>
                <w:sz w:val="22"/>
                <w:szCs w:val="22"/>
                <w:lang w:val="ru-RU"/>
              </w:rPr>
            </w:pPr>
            <w:r w:rsidRPr="00FD1704">
              <w:rPr>
                <w:rFonts w:ascii="Times New Roman" w:hAnsi="Times New Roman" w:cs="Arial CYR"/>
                <w:spacing w:val="-5"/>
                <w:sz w:val="22"/>
                <w:szCs w:val="22"/>
                <w:lang w:val="ru-RU"/>
              </w:rPr>
              <w:t>Евро</w:t>
            </w:r>
          </w:p>
        </w:tc>
        <w:tc>
          <w:tcPr>
            <w:tcW w:w="1134" w:type="dxa"/>
            <w:tcBorders>
              <w:top w:val="single" w:sz="4" w:space="0" w:color="auto"/>
              <w:left w:val="nil"/>
              <w:bottom w:val="single" w:sz="4" w:space="0" w:color="auto"/>
              <w:right w:val="single" w:sz="4" w:space="0" w:color="auto"/>
            </w:tcBorders>
            <w:noWrap/>
            <w:vAlign w:val="center"/>
          </w:tcPr>
          <w:p w:rsidR="00A24F6D" w:rsidRPr="00FD1704" w:rsidRDefault="00A24F6D" w:rsidP="000447FF">
            <w:pPr>
              <w:pStyle w:val="000Normal"/>
              <w:spacing w:before="0" w:after="0" w:line="240" w:lineRule="auto"/>
              <w:ind w:right="-21"/>
              <w:jc w:val="center"/>
              <w:rPr>
                <w:rFonts w:ascii="Times New Roman" w:hAnsi="Times New Roman" w:cs="Arial CYR"/>
                <w:spacing w:val="-5"/>
                <w:sz w:val="22"/>
                <w:szCs w:val="22"/>
                <w:lang w:val="ru-RU"/>
              </w:rPr>
            </w:pPr>
            <w:r w:rsidRPr="00FD1704">
              <w:rPr>
                <w:rFonts w:ascii="Times New Roman" w:hAnsi="Times New Roman" w:cs="Arial CYR"/>
                <w:spacing w:val="-5"/>
                <w:sz w:val="22"/>
                <w:szCs w:val="22"/>
                <w:lang w:val="ru-RU"/>
              </w:rPr>
              <w:t>Прочие виды валют</w:t>
            </w:r>
          </w:p>
        </w:tc>
        <w:tc>
          <w:tcPr>
            <w:tcW w:w="1278" w:type="dxa"/>
            <w:tcBorders>
              <w:top w:val="single" w:sz="4" w:space="0" w:color="auto"/>
              <w:left w:val="nil"/>
              <w:bottom w:val="single" w:sz="4" w:space="0" w:color="auto"/>
              <w:right w:val="single" w:sz="4" w:space="0" w:color="auto"/>
            </w:tcBorders>
            <w:noWrap/>
            <w:vAlign w:val="center"/>
          </w:tcPr>
          <w:p w:rsidR="00A24F6D" w:rsidRPr="00FD1704" w:rsidRDefault="00A24F6D" w:rsidP="000447FF">
            <w:pPr>
              <w:pStyle w:val="000Normal"/>
              <w:spacing w:before="0" w:after="0" w:line="240" w:lineRule="auto"/>
              <w:ind w:right="-21"/>
              <w:jc w:val="center"/>
              <w:rPr>
                <w:rFonts w:ascii="Times New Roman" w:hAnsi="Times New Roman" w:cs="Arial CYR"/>
                <w:spacing w:val="-5"/>
                <w:sz w:val="22"/>
                <w:szCs w:val="22"/>
                <w:lang w:val="ru-RU"/>
              </w:rPr>
            </w:pPr>
            <w:r w:rsidRPr="00FD1704">
              <w:rPr>
                <w:rFonts w:ascii="Times New Roman" w:hAnsi="Times New Roman" w:cs="Arial CYR"/>
                <w:spacing w:val="-5"/>
                <w:sz w:val="22"/>
                <w:szCs w:val="22"/>
                <w:lang w:val="ru-RU"/>
              </w:rPr>
              <w:t>Итого</w:t>
            </w:r>
          </w:p>
        </w:tc>
      </w:tr>
      <w:tr w:rsidR="00716FDE" w:rsidRPr="00FD1704" w:rsidTr="00716FDE">
        <w:trPr>
          <w:trHeight w:val="300"/>
        </w:trPr>
        <w:tc>
          <w:tcPr>
            <w:tcW w:w="2791" w:type="dxa"/>
            <w:tcBorders>
              <w:top w:val="nil"/>
              <w:left w:val="single" w:sz="4" w:space="0" w:color="auto"/>
              <w:bottom w:val="single" w:sz="4" w:space="0" w:color="auto"/>
              <w:right w:val="nil"/>
            </w:tcBorders>
            <w:shd w:val="clear" w:color="auto" w:fill="FFFFFF"/>
            <w:noWrap/>
            <w:vAlign w:val="bottom"/>
          </w:tcPr>
          <w:p w:rsidR="00A24F6D" w:rsidRPr="00FD1704" w:rsidRDefault="00A24F6D" w:rsidP="000447FF">
            <w:pPr>
              <w:pStyle w:val="000Normal"/>
              <w:spacing w:before="0" w:after="0" w:line="240" w:lineRule="auto"/>
              <w:ind w:right="-21"/>
              <w:jc w:val="center"/>
              <w:rPr>
                <w:rFonts w:ascii="Times New Roman" w:hAnsi="Times New Roman"/>
                <w:spacing w:val="-5"/>
                <w:sz w:val="22"/>
                <w:szCs w:val="22"/>
                <w:lang w:val="en-US"/>
              </w:rPr>
            </w:pPr>
            <w:r w:rsidRPr="00FD1704">
              <w:rPr>
                <w:rFonts w:ascii="Times New Roman" w:hAnsi="Times New Roman"/>
                <w:spacing w:val="-5"/>
                <w:sz w:val="22"/>
                <w:szCs w:val="22"/>
                <w:lang w:val="en-US"/>
              </w:rPr>
              <w:t>1</w:t>
            </w:r>
          </w:p>
        </w:tc>
        <w:tc>
          <w:tcPr>
            <w:tcW w:w="1480" w:type="dxa"/>
            <w:tcBorders>
              <w:top w:val="nil"/>
              <w:left w:val="single" w:sz="4" w:space="0" w:color="auto"/>
              <w:bottom w:val="single" w:sz="4" w:space="0" w:color="auto"/>
              <w:right w:val="single" w:sz="4" w:space="0" w:color="auto"/>
            </w:tcBorders>
            <w:noWrap/>
            <w:vAlign w:val="bottom"/>
          </w:tcPr>
          <w:p w:rsidR="00A24F6D" w:rsidRPr="00FD1704" w:rsidRDefault="00A24F6D" w:rsidP="000447FF">
            <w:pPr>
              <w:pStyle w:val="000Normal"/>
              <w:spacing w:before="0" w:after="0" w:line="240" w:lineRule="auto"/>
              <w:ind w:right="-21"/>
              <w:jc w:val="center"/>
              <w:rPr>
                <w:rFonts w:ascii="Times New Roman" w:hAnsi="Times New Roman"/>
                <w:spacing w:val="-5"/>
                <w:sz w:val="22"/>
                <w:szCs w:val="22"/>
                <w:lang w:val="en-US"/>
              </w:rPr>
            </w:pPr>
            <w:r w:rsidRPr="00FD1704">
              <w:rPr>
                <w:rFonts w:ascii="Times New Roman" w:hAnsi="Times New Roman"/>
                <w:spacing w:val="-5"/>
                <w:sz w:val="22"/>
                <w:szCs w:val="22"/>
                <w:lang w:val="en-US"/>
              </w:rPr>
              <w:t>2</w:t>
            </w:r>
          </w:p>
        </w:tc>
        <w:tc>
          <w:tcPr>
            <w:tcW w:w="1498" w:type="dxa"/>
            <w:tcBorders>
              <w:top w:val="nil"/>
              <w:left w:val="nil"/>
              <w:bottom w:val="single" w:sz="4" w:space="0" w:color="auto"/>
              <w:right w:val="single" w:sz="4" w:space="0" w:color="auto"/>
            </w:tcBorders>
            <w:noWrap/>
            <w:vAlign w:val="bottom"/>
          </w:tcPr>
          <w:p w:rsidR="00A24F6D" w:rsidRPr="00FD1704" w:rsidRDefault="00A24F6D" w:rsidP="000447FF">
            <w:pPr>
              <w:pStyle w:val="000Normal"/>
              <w:spacing w:before="0" w:after="0" w:line="240" w:lineRule="auto"/>
              <w:ind w:right="-21"/>
              <w:jc w:val="center"/>
              <w:rPr>
                <w:rFonts w:ascii="Times New Roman" w:hAnsi="Times New Roman"/>
                <w:spacing w:val="-5"/>
                <w:sz w:val="22"/>
                <w:szCs w:val="22"/>
                <w:lang w:val="en-US"/>
              </w:rPr>
            </w:pPr>
            <w:r w:rsidRPr="00FD1704">
              <w:rPr>
                <w:rFonts w:ascii="Times New Roman" w:hAnsi="Times New Roman"/>
                <w:spacing w:val="-5"/>
                <w:sz w:val="22"/>
                <w:szCs w:val="22"/>
                <w:lang w:val="en-US"/>
              </w:rPr>
              <w:t>3</w:t>
            </w:r>
          </w:p>
        </w:tc>
        <w:tc>
          <w:tcPr>
            <w:tcW w:w="1192" w:type="dxa"/>
            <w:tcBorders>
              <w:top w:val="nil"/>
              <w:left w:val="nil"/>
              <w:bottom w:val="single" w:sz="4" w:space="0" w:color="auto"/>
              <w:right w:val="single" w:sz="4" w:space="0" w:color="auto"/>
            </w:tcBorders>
            <w:noWrap/>
            <w:vAlign w:val="bottom"/>
          </w:tcPr>
          <w:p w:rsidR="00A24F6D" w:rsidRPr="00FD1704" w:rsidRDefault="00A24F6D" w:rsidP="000447FF">
            <w:pPr>
              <w:pStyle w:val="000Normal"/>
              <w:spacing w:before="0" w:after="0" w:line="240" w:lineRule="auto"/>
              <w:ind w:right="-21"/>
              <w:jc w:val="center"/>
              <w:rPr>
                <w:rFonts w:ascii="Times New Roman" w:hAnsi="Times New Roman"/>
                <w:spacing w:val="-5"/>
                <w:sz w:val="22"/>
                <w:szCs w:val="22"/>
                <w:lang w:val="en-US"/>
              </w:rPr>
            </w:pPr>
            <w:r w:rsidRPr="00FD1704">
              <w:rPr>
                <w:rFonts w:ascii="Times New Roman" w:hAnsi="Times New Roman"/>
                <w:spacing w:val="-5"/>
                <w:sz w:val="22"/>
                <w:szCs w:val="22"/>
                <w:lang w:val="en-US"/>
              </w:rPr>
              <w:t>4</w:t>
            </w:r>
          </w:p>
        </w:tc>
        <w:tc>
          <w:tcPr>
            <w:tcW w:w="1134" w:type="dxa"/>
            <w:tcBorders>
              <w:top w:val="nil"/>
              <w:left w:val="nil"/>
              <w:bottom w:val="single" w:sz="4" w:space="0" w:color="auto"/>
              <w:right w:val="single" w:sz="4" w:space="0" w:color="auto"/>
            </w:tcBorders>
            <w:noWrap/>
            <w:vAlign w:val="bottom"/>
          </w:tcPr>
          <w:p w:rsidR="00A24F6D" w:rsidRPr="00FD1704" w:rsidRDefault="00A24F6D" w:rsidP="000447FF">
            <w:pPr>
              <w:pStyle w:val="000Normal"/>
              <w:spacing w:before="0" w:after="0" w:line="240" w:lineRule="auto"/>
              <w:ind w:right="-21"/>
              <w:jc w:val="center"/>
              <w:rPr>
                <w:rFonts w:ascii="Times New Roman" w:hAnsi="Times New Roman"/>
                <w:spacing w:val="-5"/>
                <w:sz w:val="22"/>
                <w:szCs w:val="22"/>
                <w:lang w:val="en-US"/>
              </w:rPr>
            </w:pPr>
            <w:r w:rsidRPr="00FD1704">
              <w:rPr>
                <w:rFonts w:ascii="Times New Roman" w:hAnsi="Times New Roman"/>
                <w:spacing w:val="-5"/>
                <w:sz w:val="22"/>
                <w:szCs w:val="22"/>
                <w:lang w:val="en-US"/>
              </w:rPr>
              <w:t>5</w:t>
            </w:r>
          </w:p>
        </w:tc>
        <w:tc>
          <w:tcPr>
            <w:tcW w:w="1278" w:type="dxa"/>
            <w:tcBorders>
              <w:top w:val="nil"/>
              <w:left w:val="nil"/>
              <w:bottom w:val="single" w:sz="4" w:space="0" w:color="auto"/>
              <w:right w:val="single" w:sz="4" w:space="0" w:color="auto"/>
            </w:tcBorders>
            <w:noWrap/>
            <w:vAlign w:val="bottom"/>
          </w:tcPr>
          <w:p w:rsidR="00A24F6D" w:rsidRPr="00FD1704" w:rsidRDefault="00A24F6D" w:rsidP="000447FF">
            <w:pPr>
              <w:pStyle w:val="000Normal"/>
              <w:spacing w:before="0" w:after="0" w:line="240" w:lineRule="auto"/>
              <w:ind w:right="-21"/>
              <w:jc w:val="center"/>
              <w:rPr>
                <w:rFonts w:ascii="Times New Roman" w:hAnsi="Times New Roman"/>
                <w:spacing w:val="-5"/>
                <w:sz w:val="22"/>
                <w:szCs w:val="22"/>
                <w:lang w:val="en-US"/>
              </w:rPr>
            </w:pPr>
            <w:r w:rsidRPr="00FD1704">
              <w:rPr>
                <w:rFonts w:ascii="Times New Roman" w:hAnsi="Times New Roman"/>
                <w:spacing w:val="-5"/>
                <w:sz w:val="22"/>
                <w:szCs w:val="22"/>
                <w:lang w:val="en-US"/>
              </w:rPr>
              <w:t>6</w:t>
            </w:r>
          </w:p>
        </w:tc>
      </w:tr>
      <w:tr w:rsidR="00A24F6D" w:rsidRPr="00FD1704" w:rsidTr="00716FDE">
        <w:trPr>
          <w:trHeight w:val="300"/>
        </w:trPr>
        <w:tc>
          <w:tcPr>
            <w:tcW w:w="9373" w:type="dxa"/>
            <w:gridSpan w:val="6"/>
            <w:tcBorders>
              <w:top w:val="nil"/>
              <w:left w:val="single" w:sz="4" w:space="0" w:color="auto"/>
              <w:bottom w:val="single" w:sz="4" w:space="0" w:color="auto"/>
              <w:right w:val="single" w:sz="4" w:space="0" w:color="auto"/>
            </w:tcBorders>
            <w:shd w:val="clear" w:color="auto" w:fill="FFFFFF"/>
            <w:noWrap/>
            <w:vAlign w:val="center"/>
          </w:tcPr>
          <w:p w:rsidR="00A24F6D" w:rsidRPr="00FD1704" w:rsidRDefault="00A24F6D" w:rsidP="000447FF">
            <w:pPr>
              <w:pStyle w:val="000Normal"/>
              <w:spacing w:before="0" w:after="0" w:line="240" w:lineRule="auto"/>
              <w:ind w:right="-21"/>
              <w:jc w:val="center"/>
              <w:rPr>
                <w:rFonts w:ascii="Times New Roman" w:hAnsi="Times New Roman" w:cs="Arial CYR"/>
                <w:b/>
                <w:spacing w:val="-5"/>
                <w:sz w:val="22"/>
                <w:szCs w:val="22"/>
                <w:lang w:val="ru-RU"/>
              </w:rPr>
            </w:pPr>
            <w:r w:rsidRPr="00FD1704">
              <w:rPr>
                <w:rFonts w:ascii="Times New Roman" w:hAnsi="Times New Roman" w:cs="Arial CYR"/>
                <w:b/>
                <w:spacing w:val="-5"/>
                <w:sz w:val="22"/>
                <w:szCs w:val="22"/>
                <w:lang w:val="ru-RU"/>
              </w:rPr>
              <w:t>Активы</w:t>
            </w:r>
          </w:p>
        </w:tc>
      </w:tr>
      <w:tr w:rsidR="00716FDE" w:rsidRPr="00FD1704" w:rsidTr="00716FDE">
        <w:trPr>
          <w:trHeight w:val="300"/>
        </w:trPr>
        <w:tc>
          <w:tcPr>
            <w:tcW w:w="2791" w:type="dxa"/>
            <w:tcBorders>
              <w:top w:val="nil"/>
              <w:left w:val="single" w:sz="4" w:space="0" w:color="auto"/>
              <w:bottom w:val="single" w:sz="4" w:space="0" w:color="auto"/>
              <w:right w:val="nil"/>
            </w:tcBorders>
            <w:shd w:val="clear" w:color="auto" w:fill="FFFFFF"/>
            <w:noWrap/>
            <w:vAlign w:val="bottom"/>
          </w:tcPr>
          <w:p w:rsidR="00EE4B85" w:rsidRPr="00FD1704" w:rsidRDefault="00EE4B85" w:rsidP="000447FF">
            <w:pPr>
              <w:pStyle w:val="000Normal"/>
              <w:spacing w:before="0" w:after="0" w:line="240" w:lineRule="auto"/>
              <w:ind w:right="-21"/>
              <w:jc w:val="left"/>
              <w:rPr>
                <w:rFonts w:ascii="Times New Roman" w:hAnsi="Times New Roman"/>
                <w:spacing w:val="-5"/>
                <w:sz w:val="22"/>
                <w:szCs w:val="22"/>
                <w:lang w:val="ru-RU"/>
              </w:rPr>
            </w:pPr>
            <w:r w:rsidRPr="00FD1704">
              <w:rPr>
                <w:rFonts w:ascii="Times New Roman" w:hAnsi="Times New Roman"/>
                <w:spacing w:val="-5"/>
                <w:sz w:val="22"/>
                <w:szCs w:val="22"/>
                <w:lang w:val="ru-RU"/>
              </w:rPr>
              <w:lastRenderedPageBreak/>
              <w:t>Денежные средства</w:t>
            </w:r>
          </w:p>
        </w:tc>
        <w:tc>
          <w:tcPr>
            <w:tcW w:w="1480" w:type="dxa"/>
            <w:tcBorders>
              <w:top w:val="nil"/>
              <w:left w:val="single" w:sz="4" w:space="0" w:color="auto"/>
              <w:bottom w:val="single" w:sz="4" w:space="0" w:color="auto"/>
              <w:right w:val="single" w:sz="4" w:space="0" w:color="auto"/>
            </w:tcBorders>
            <w:noWrap/>
            <w:vAlign w:val="bottom"/>
          </w:tcPr>
          <w:p w:rsidR="00EE4B85" w:rsidRPr="00EE4B85" w:rsidRDefault="00EE4B85" w:rsidP="00EE4B85">
            <w:pPr>
              <w:jc w:val="right"/>
              <w:rPr>
                <w:spacing w:val="-6"/>
                <w:sz w:val="22"/>
                <w:szCs w:val="22"/>
              </w:rPr>
            </w:pPr>
            <w:r w:rsidRPr="00EE4B85">
              <w:rPr>
                <w:spacing w:val="-6"/>
                <w:sz w:val="22"/>
                <w:szCs w:val="22"/>
              </w:rPr>
              <w:t>614 851</w:t>
            </w:r>
          </w:p>
        </w:tc>
        <w:tc>
          <w:tcPr>
            <w:tcW w:w="1498" w:type="dxa"/>
            <w:tcBorders>
              <w:top w:val="nil"/>
              <w:left w:val="nil"/>
              <w:bottom w:val="single" w:sz="4" w:space="0" w:color="auto"/>
              <w:right w:val="single" w:sz="4" w:space="0" w:color="auto"/>
            </w:tcBorders>
            <w:noWrap/>
            <w:vAlign w:val="bottom"/>
          </w:tcPr>
          <w:p w:rsidR="00EE4B85" w:rsidRPr="00EE4B85" w:rsidRDefault="00EE4B85" w:rsidP="00EE4B85">
            <w:pPr>
              <w:jc w:val="right"/>
              <w:rPr>
                <w:spacing w:val="-6"/>
                <w:sz w:val="22"/>
                <w:szCs w:val="22"/>
              </w:rPr>
            </w:pPr>
            <w:r w:rsidRPr="00EE4B85">
              <w:rPr>
                <w:spacing w:val="-6"/>
                <w:sz w:val="22"/>
                <w:szCs w:val="22"/>
              </w:rPr>
              <w:t>336 308</w:t>
            </w:r>
          </w:p>
        </w:tc>
        <w:tc>
          <w:tcPr>
            <w:tcW w:w="1192" w:type="dxa"/>
            <w:tcBorders>
              <w:top w:val="nil"/>
              <w:left w:val="nil"/>
              <w:bottom w:val="single" w:sz="4" w:space="0" w:color="auto"/>
              <w:right w:val="single" w:sz="4" w:space="0" w:color="auto"/>
            </w:tcBorders>
            <w:noWrap/>
            <w:vAlign w:val="bottom"/>
          </w:tcPr>
          <w:p w:rsidR="00EE4B85" w:rsidRPr="00EE4B85" w:rsidRDefault="00EE4B85" w:rsidP="00EE4B85">
            <w:pPr>
              <w:jc w:val="right"/>
              <w:rPr>
                <w:spacing w:val="-6"/>
                <w:sz w:val="22"/>
                <w:szCs w:val="22"/>
              </w:rPr>
            </w:pPr>
            <w:r w:rsidRPr="00EE4B85">
              <w:rPr>
                <w:spacing w:val="-6"/>
                <w:sz w:val="22"/>
                <w:szCs w:val="22"/>
              </w:rPr>
              <w:t>220 144</w:t>
            </w:r>
          </w:p>
        </w:tc>
        <w:tc>
          <w:tcPr>
            <w:tcW w:w="1134" w:type="dxa"/>
            <w:tcBorders>
              <w:top w:val="nil"/>
              <w:left w:val="nil"/>
              <w:bottom w:val="single" w:sz="4" w:space="0" w:color="auto"/>
              <w:right w:val="single" w:sz="4" w:space="0" w:color="auto"/>
            </w:tcBorders>
            <w:noWrap/>
            <w:vAlign w:val="bottom"/>
          </w:tcPr>
          <w:p w:rsidR="00EE4B85" w:rsidRPr="00EE4B85" w:rsidRDefault="00EE4B85" w:rsidP="00EE4B85">
            <w:pPr>
              <w:jc w:val="right"/>
              <w:rPr>
                <w:spacing w:val="-6"/>
                <w:sz w:val="22"/>
                <w:szCs w:val="22"/>
              </w:rPr>
            </w:pPr>
            <w:r w:rsidRPr="00EE4B85">
              <w:rPr>
                <w:spacing w:val="-6"/>
                <w:sz w:val="22"/>
                <w:szCs w:val="22"/>
              </w:rPr>
              <w:t>27 879</w:t>
            </w:r>
          </w:p>
        </w:tc>
        <w:tc>
          <w:tcPr>
            <w:tcW w:w="1278" w:type="dxa"/>
            <w:tcBorders>
              <w:top w:val="nil"/>
              <w:left w:val="nil"/>
              <w:bottom w:val="single" w:sz="4" w:space="0" w:color="auto"/>
              <w:right w:val="single" w:sz="4" w:space="0" w:color="auto"/>
            </w:tcBorders>
            <w:noWrap/>
            <w:vAlign w:val="bottom"/>
          </w:tcPr>
          <w:p w:rsidR="00EE4B85" w:rsidRPr="00EE4B85" w:rsidRDefault="00EE4B85" w:rsidP="00EE4B85">
            <w:pPr>
              <w:jc w:val="right"/>
              <w:rPr>
                <w:spacing w:val="-6"/>
                <w:sz w:val="22"/>
                <w:szCs w:val="22"/>
              </w:rPr>
            </w:pPr>
            <w:r w:rsidRPr="00EE4B85">
              <w:rPr>
                <w:spacing w:val="-6"/>
                <w:sz w:val="22"/>
                <w:szCs w:val="22"/>
              </w:rPr>
              <w:t>1 199 182</w:t>
            </w:r>
          </w:p>
        </w:tc>
      </w:tr>
      <w:tr w:rsidR="00716FDE" w:rsidRPr="00FD1704" w:rsidTr="00716FDE">
        <w:trPr>
          <w:trHeight w:val="300"/>
        </w:trPr>
        <w:tc>
          <w:tcPr>
            <w:tcW w:w="279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E4B85" w:rsidRPr="00FD1704" w:rsidRDefault="00EE4B85" w:rsidP="000447FF">
            <w:pPr>
              <w:pStyle w:val="000Normal"/>
              <w:spacing w:before="0" w:after="0" w:line="240" w:lineRule="auto"/>
              <w:ind w:right="-21"/>
              <w:jc w:val="left"/>
              <w:rPr>
                <w:rFonts w:ascii="Times New Roman" w:hAnsi="Times New Roman"/>
                <w:spacing w:val="-5"/>
                <w:sz w:val="22"/>
                <w:szCs w:val="22"/>
                <w:lang w:val="ru-RU"/>
              </w:rPr>
            </w:pPr>
            <w:r w:rsidRPr="00FD1704">
              <w:rPr>
                <w:rFonts w:ascii="Times New Roman" w:hAnsi="Times New Roman"/>
                <w:spacing w:val="-5"/>
                <w:sz w:val="22"/>
                <w:szCs w:val="22"/>
                <w:lang w:val="ru-RU"/>
              </w:rPr>
              <w:t>Драгоценные металлы и драгоценные камни</w:t>
            </w:r>
          </w:p>
        </w:tc>
        <w:tc>
          <w:tcPr>
            <w:tcW w:w="1480" w:type="dxa"/>
            <w:tcBorders>
              <w:top w:val="single" w:sz="4" w:space="0" w:color="auto"/>
              <w:left w:val="single" w:sz="4" w:space="0" w:color="auto"/>
              <w:bottom w:val="single" w:sz="4" w:space="0" w:color="auto"/>
              <w:right w:val="single" w:sz="4" w:space="0" w:color="auto"/>
            </w:tcBorders>
            <w:noWrap/>
            <w:vAlign w:val="bottom"/>
          </w:tcPr>
          <w:p w:rsidR="00EE4B85" w:rsidRPr="00EE4B85" w:rsidRDefault="00EE4B85" w:rsidP="00EE4B85">
            <w:pPr>
              <w:jc w:val="right"/>
              <w:rPr>
                <w:spacing w:val="-6"/>
                <w:sz w:val="22"/>
                <w:szCs w:val="22"/>
              </w:rPr>
            </w:pPr>
            <w:r w:rsidRPr="00EE4B85">
              <w:rPr>
                <w:spacing w:val="-6"/>
                <w:sz w:val="22"/>
                <w:szCs w:val="22"/>
              </w:rPr>
              <w:t>4 439</w:t>
            </w:r>
          </w:p>
        </w:tc>
        <w:tc>
          <w:tcPr>
            <w:tcW w:w="1498" w:type="dxa"/>
            <w:tcBorders>
              <w:top w:val="single" w:sz="4" w:space="0" w:color="auto"/>
              <w:left w:val="single" w:sz="4" w:space="0" w:color="auto"/>
              <w:bottom w:val="single" w:sz="4" w:space="0" w:color="auto"/>
              <w:right w:val="single" w:sz="4" w:space="0" w:color="auto"/>
            </w:tcBorders>
            <w:noWrap/>
            <w:vAlign w:val="bottom"/>
          </w:tcPr>
          <w:p w:rsidR="00EE4B85" w:rsidRPr="00EE4B85" w:rsidRDefault="00EE4B85" w:rsidP="00EE4B85">
            <w:pPr>
              <w:jc w:val="right"/>
              <w:rPr>
                <w:spacing w:val="-6"/>
                <w:sz w:val="22"/>
                <w:szCs w:val="22"/>
              </w:rPr>
            </w:pPr>
            <w:r>
              <w:rPr>
                <w:spacing w:val="-6"/>
                <w:sz w:val="22"/>
                <w:szCs w:val="22"/>
                <w:lang w:val="en-US"/>
              </w:rPr>
              <w:t>-</w:t>
            </w:r>
            <w:r w:rsidRPr="00EE4B85">
              <w:rPr>
                <w:spacing w:val="-6"/>
                <w:sz w:val="22"/>
                <w:szCs w:val="22"/>
              </w:rPr>
              <w:t> </w:t>
            </w:r>
          </w:p>
        </w:tc>
        <w:tc>
          <w:tcPr>
            <w:tcW w:w="1192" w:type="dxa"/>
            <w:tcBorders>
              <w:top w:val="single" w:sz="4" w:space="0" w:color="auto"/>
              <w:left w:val="single" w:sz="4" w:space="0" w:color="auto"/>
              <w:bottom w:val="single" w:sz="4" w:space="0" w:color="auto"/>
              <w:right w:val="single" w:sz="4" w:space="0" w:color="auto"/>
            </w:tcBorders>
            <w:noWrap/>
            <w:vAlign w:val="bottom"/>
          </w:tcPr>
          <w:p w:rsidR="00EE4B85" w:rsidRPr="00EE4B85" w:rsidRDefault="00EE4B85" w:rsidP="00EE4B85">
            <w:pPr>
              <w:jc w:val="right"/>
              <w:rPr>
                <w:spacing w:val="-6"/>
                <w:sz w:val="22"/>
                <w:szCs w:val="22"/>
              </w:rPr>
            </w:pPr>
            <w:r>
              <w:rPr>
                <w:spacing w:val="-6"/>
                <w:sz w:val="22"/>
                <w:szCs w:val="22"/>
                <w:lang w:val="en-US"/>
              </w:rPr>
              <w:t>-</w:t>
            </w:r>
            <w:r w:rsidRPr="00EE4B85">
              <w:rPr>
                <w:spacing w:val="-6"/>
                <w:sz w:val="22"/>
                <w:szCs w:val="22"/>
              </w:rPr>
              <w:t> </w:t>
            </w:r>
          </w:p>
        </w:tc>
        <w:tc>
          <w:tcPr>
            <w:tcW w:w="1134" w:type="dxa"/>
            <w:tcBorders>
              <w:top w:val="single" w:sz="4" w:space="0" w:color="auto"/>
              <w:left w:val="single" w:sz="4" w:space="0" w:color="auto"/>
              <w:bottom w:val="single" w:sz="4" w:space="0" w:color="auto"/>
              <w:right w:val="single" w:sz="4" w:space="0" w:color="auto"/>
            </w:tcBorders>
            <w:noWrap/>
            <w:vAlign w:val="bottom"/>
          </w:tcPr>
          <w:p w:rsidR="00EE4B85" w:rsidRPr="00EE4B85" w:rsidRDefault="00EE4B85" w:rsidP="00EE4B85">
            <w:pPr>
              <w:jc w:val="right"/>
              <w:rPr>
                <w:spacing w:val="-6"/>
                <w:sz w:val="22"/>
                <w:szCs w:val="22"/>
              </w:rPr>
            </w:pPr>
            <w:r>
              <w:rPr>
                <w:spacing w:val="-6"/>
                <w:sz w:val="22"/>
                <w:szCs w:val="22"/>
                <w:lang w:val="en-US"/>
              </w:rPr>
              <w:t>-</w:t>
            </w:r>
            <w:r w:rsidRPr="00EE4B85">
              <w:rPr>
                <w:spacing w:val="-6"/>
                <w:sz w:val="22"/>
                <w:szCs w:val="22"/>
              </w:rPr>
              <w:t> </w:t>
            </w:r>
          </w:p>
        </w:tc>
        <w:tc>
          <w:tcPr>
            <w:tcW w:w="1278" w:type="dxa"/>
            <w:tcBorders>
              <w:top w:val="single" w:sz="4" w:space="0" w:color="auto"/>
              <w:left w:val="single" w:sz="4" w:space="0" w:color="auto"/>
              <w:bottom w:val="single" w:sz="4" w:space="0" w:color="auto"/>
              <w:right w:val="single" w:sz="4" w:space="0" w:color="auto"/>
            </w:tcBorders>
            <w:noWrap/>
            <w:vAlign w:val="bottom"/>
          </w:tcPr>
          <w:p w:rsidR="00EE4B85" w:rsidRPr="00EE4B85" w:rsidRDefault="00EE4B85" w:rsidP="00EE4B85">
            <w:pPr>
              <w:jc w:val="right"/>
              <w:rPr>
                <w:spacing w:val="-6"/>
                <w:sz w:val="22"/>
                <w:szCs w:val="22"/>
              </w:rPr>
            </w:pPr>
            <w:r w:rsidRPr="00EE4B85">
              <w:rPr>
                <w:spacing w:val="-6"/>
                <w:sz w:val="22"/>
                <w:szCs w:val="22"/>
              </w:rPr>
              <w:t>4 439</w:t>
            </w:r>
          </w:p>
        </w:tc>
      </w:tr>
      <w:tr w:rsidR="00716FDE" w:rsidRPr="00FD1704" w:rsidTr="00716FDE">
        <w:trPr>
          <w:trHeight w:val="300"/>
        </w:trPr>
        <w:tc>
          <w:tcPr>
            <w:tcW w:w="2791" w:type="dxa"/>
            <w:tcBorders>
              <w:top w:val="single" w:sz="4" w:space="0" w:color="auto"/>
              <w:left w:val="single" w:sz="4" w:space="0" w:color="auto"/>
              <w:bottom w:val="single" w:sz="4" w:space="0" w:color="auto"/>
              <w:right w:val="nil"/>
            </w:tcBorders>
            <w:shd w:val="clear" w:color="auto" w:fill="FFFFFF"/>
            <w:noWrap/>
            <w:vAlign w:val="bottom"/>
          </w:tcPr>
          <w:p w:rsidR="00EE4B85" w:rsidRPr="00FD1704" w:rsidRDefault="00EE4B85" w:rsidP="000447FF">
            <w:pPr>
              <w:pStyle w:val="000Normal"/>
              <w:spacing w:before="0" w:after="0" w:line="240" w:lineRule="auto"/>
              <w:ind w:right="-21"/>
              <w:jc w:val="left"/>
              <w:rPr>
                <w:rFonts w:ascii="Times New Roman" w:hAnsi="Times New Roman"/>
                <w:spacing w:val="-5"/>
                <w:sz w:val="22"/>
                <w:szCs w:val="22"/>
                <w:lang w:val="ru-RU"/>
              </w:rPr>
            </w:pPr>
            <w:r w:rsidRPr="00FD1704">
              <w:rPr>
                <w:rFonts w:ascii="Times New Roman" w:hAnsi="Times New Roman"/>
                <w:spacing w:val="-5"/>
                <w:sz w:val="22"/>
                <w:szCs w:val="22"/>
                <w:lang w:val="ru-RU"/>
              </w:rPr>
              <w:t>Средства в Национальном банке</w:t>
            </w:r>
          </w:p>
        </w:tc>
        <w:tc>
          <w:tcPr>
            <w:tcW w:w="1480" w:type="dxa"/>
            <w:tcBorders>
              <w:top w:val="single" w:sz="4" w:space="0" w:color="auto"/>
              <w:left w:val="single" w:sz="4" w:space="0" w:color="auto"/>
              <w:bottom w:val="single" w:sz="4" w:space="0" w:color="auto"/>
              <w:right w:val="single" w:sz="4" w:space="0" w:color="auto"/>
            </w:tcBorders>
            <w:noWrap/>
            <w:vAlign w:val="bottom"/>
          </w:tcPr>
          <w:p w:rsidR="00EE4B85" w:rsidRPr="00EE4B85" w:rsidRDefault="00EE4B85" w:rsidP="00EE4B85">
            <w:pPr>
              <w:jc w:val="right"/>
              <w:rPr>
                <w:spacing w:val="-6"/>
                <w:sz w:val="22"/>
                <w:szCs w:val="22"/>
              </w:rPr>
            </w:pPr>
            <w:r w:rsidRPr="00EE4B85">
              <w:rPr>
                <w:spacing w:val="-6"/>
                <w:sz w:val="22"/>
                <w:szCs w:val="22"/>
              </w:rPr>
              <w:t>2 151 248</w:t>
            </w:r>
          </w:p>
        </w:tc>
        <w:tc>
          <w:tcPr>
            <w:tcW w:w="1498" w:type="dxa"/>
            <w:tcBorders>
              <w:top w:val="single" w:sz="4" w:space="0" w:color="auto"/>
              <w:left w:val="nil"/>
              <w:bottom w:val="single" w:sz="4" w:space="0" w:color="auto"/>
              <w:right w:val="single" w:sz="4" w:space="0" w:color="auto"/>
            </w:tcBorders>
            <w:noWrap/>
            <w:vAlign w:val="bottom"/>
          </w:tcPr>
          <w:p w:rsidR="00EE4B85" w:rsidRPr="00EE4B85" w:rsidRDefault="00EE4B85" w:rsidP="00EE4B85">
            <w:pPr>
              <w:jc w:val="right"/>
              <w:rPr>
                <w:spacing w:val="-6"/>
                <w:sz w:val="22"/>
                <w:szCs w:val="22"/>
              </w:rPr>
            </w:pPr>
            <w:r w:rsidRPr="00EE4B85">
              <w:rPr>
                <w:spacing w:val="-6"/>
                <w:sz w:val="22"/>
                <w:szCs w:val="22"/>
              </w:rPr>
              <w:t>5 061</w:t>
            </w:r>
          </w:p>
        </w:tc>
        <w:tc>
          <w:tcPr>
            <w:tcW w:w="1192" w:type="dxa"/>
            <w:tcBorders>
              <w:top w:val="single" w:sz="4" w:space="0" w:color="auto"/>
              <w:left w:val="nil"/>
              <w:bottom w:val="single" w:sz="4" w:space="0" w:color="auto"/>
              <w:right w:val="single" w:sz="4" w:space="0" w:color="auto"/>
            </w:tcBorders>
            <w:noWrap/>
            <w:vAlign w:val="bottom"/>
          </w:tcPr>
          <w:p w:rsidR="00EE4B85" w:rsidRPr="00EE4B85" w:rsidRDefault="00EE4B85" w:rsidP="00EE4B85">
            <w:pPr>
              <w:jc w:val="right"/>
              <w:rPr>
                <w:spacing w:val="-6"/>
                <w:sz w:val="22"/>
                <w:szCs w:val="22"/>
              </w:rPr>
            </w:pPr>
            <w:r w:rsidRPr="00EE4B85">
              <w:rPr>
                <w:spacing w:val="-6"/>
                <w:sz w:val="22"/>
                <w:szCs w:val="22"/>
              </w:rPr>
              <w:t>822</w:t>
            </w:r>
          </w:p>
        </w:tc>
        <w:tc>
          <w:tcPr>
            <w:tcW w:w="1134" w:type="dxa"/>
            <w:tcBorders>
              <w:top w:val="single" w:sz="4" w:space="0" w:color="auto"/>
              <w:left w:val="nil"/>
              <w:bottom w:val="single" w:sz="4" w:space="0" w:color="auto"/>
              <w:right w:val="single" w:sz="4" w:space="0" w:color="auto"/>
            </w:tcBorders>
            <w:noWrap/>
            <w:vAlign w:val="bottom"/>
          </w:tcPr>
          <w:p w:rsidR="00EE4B85" w:rsidRPr="00EE4B85" w:rsidRDefault="00EE4B85" w:rsidP="00EE4B85">
            <w:pPr>
              <w:jc w:val="right"/>
              <w:rPr>
                <w:spacing w:val="-6"/>
                <w:sz w:val="22"/>
                <w:szCs w:val="22"/>
              </w:rPr>
            </w:pPr>
            <w:r w:rsidRPr="00EE4B85">
              <w:rPr>
                <w:spacing w:val="-6"/>
                <w:sz w:val="22"/>
                <w:szCs w:val="22"/>
              </w:rPr>
              <w:t>233</w:t>
            </w:r>
          </w:p>
        </w:tc>
        <w:tc>
          <w:tcPr>
            <w:tcW w:w="1278" w:type="dxa"/>
            <w:tcBorders>
              <w:top w:val="single" w:sz="4" w:space="0" w:color="auto"/>
              <w:left w:val="nil"/>
              <w:bottom w:val="single" w:sz="4" w:space="0" w:color="auto"/>
              <w:right w:val="single" w:sz="4" w:space="0" w:color="auto"/>
            </w:tcBorders>
            <w:noWrap/>
            <w:vAlign w:val="bottom"/>
          </w:tcPr>
          <w:p w:rsidR="00EE4B85" w:rsidRPr="00EE4B85" w:rsidRDefault="00EE4B85" w:rsidP="00EE4B85">
            <w:pPr>
              <w:jc w:val="right"/>
              <w:rPr>
                <w:spacing w:val="-6"/>
                <w:sz w:val="22"/>
                <w:szCs w:val="22"/>
              </w:rPr>
            </w:pPr>
            <w:r w:rsidRPr="00EE4B85">
              <w:rPr>
                <w:spacing w:val="-6"/>
                <w:sz w:val="22"/>
                <w:szCs w:val="22"/>
              </w:rPr>
              <w:t>2 157 364</w:t>
            </w:r>
          </w:p>
        </w:tc>
      </w:tr>
      <w:tr w:rsidR="00716FDE" w:rsidRPr="00FD1704" w:rsidTr="00716FDE">
        <w:trPr>
          <w:trHeight w:val="300"/>
        </w:trPr>
        <w:tc>
          <w:tcPr>
            <w:tcW w:w="2791" w:type="dxa"/>
            <w:tcBorders>
              <w:top w:val="nil"/>
              <w:left w:val="single" w:sz="4" w:space="0" w:color="auto"/>
              <w:bottom w:val="single" w:sz="4" w:space="0" w:color="auto"/>
              <w:right w:val="nil"/>
            </w:tcBorders>
            <w:shd w:val="clear" w:color="auto" w:fill="FFFFFF"/>
            <w:noWrap/>
            <w:vAlign w:val="bottom"/>
          </w:tcPr>
          <w:p w:rsidR="00EE4B85" w:rsidRPr="00FD1704" w:rsidRDefault="00EE4B85" w:rsidP="000447FF">
            <w:pPr>
              <w:pStyle w:val="000Normal"/>
              <w:spacing w:before="0" w:after="0" w:line="240" w:lineRule="auto"/>
              <w:ind w:right="-21"/>
              <w:jc w:val="left"/>
              <w:rPr>
                <w:rFonts w:ascii="Times New Roman" w:hAnsi="Times New Roman"/>
                <w:spacing w:val="-5"/>
                <w:sz w:val="22"/>
                <w:szCs w:val="22"/>
                <w:lang w:val="ru-RU"/>
              </w:rPr>
            </w:pPr>
            <w:r w:rsidRPr="00FD1704">
              <w:rPr>
                <w:rFonts w:ascii="Times New Roman" w:hAnsi="Times New Roman"/>
                <w:spacing w:val="-5"/>
                <w:sz w:val="22"/>
                <w:szCs w:val="22"/>
                <w:lang w:val="ru-RU"/>
              </w:rPr>
              <w:t>Средства в банках</w:t>
            </w:r>
          </w:p>
        </w:tc>
        <w:tc>
          <w:tcPr>
            <w:tcW w:w="1480" w:type="dxa"/>
            <w:tcBorders>
              <w:top w:val="nil"/>
              <w:left w:val="single" w:sz="4" w:space="0" w:color="auto"/>
              <w:bottom w:val="single" w:sz="4" w:space="0" w:color="auto"/>
              <w:right w:val="single" w:sz="4" w:space="0" w:color="auto"/>
            </w:tcBorders>
            <w:noWrap/>
            <w:vAlign w:val="bottom"/>
          </w:tcPr>
          <w:p w:rsidR="00EE4B85" w:rsidRPr="00EE4B85" w:rsidRDefault="00EE4B85" w:rsidP="00EE4B85">
            <w:pPr>
              <w:jc w:val="right"/>
              <w:rPr>
                <w:spacing w:val="-6"/>
                <w:sz w:val="22"/>
                <w:szCs w:val="22"/>
              </w:rPr>
            </w:pPr>
            <w:r w:rsidRPr="00EE4B85">
              <w:rPr>
                <w:spacing w:val="-6"/>
                <w:sz w:val="22"/>
                <w:szCs w:val="22"/>
              </w:rPr>
              <w:t>266 185</w:t>
            </w:r>
          </w:p>
        </w:tc>
        <w:tc>
          <w:tcPr>
            <w:tcW w:w="1498" w:type="dxa"/>
            <w:tcBorders>
              <w:top w:val="nil"/>
              <w:left w:val="nil"/>
              <w:bottom w:val="single" w:sz="4" w:space="0" w:color="auto"/>
              <w:right w:val="single" w:sz="4" w:space="0" w:color="auto"/>
            </w:tcBorders>
            <w:noWrap/>
            <w:vAlign w:val="bottom"/>
          </w:tcPr>
          <w:p w:rsidR="00EE4B85" w:rsidRPr="00EE4B85" w:rsidRDefault="00EE4B85" w:rsidP="00EE4B85">
            <w:pPr>
              <w:jc w:val="right"/>
              <w:rPr>
                <w:spacing w:val="-6"/>
                <w:sz w:val="22"/>
                <w:szCs w:val="22"/>
              </w:rPr>
            </w:pPr>
            <w:r w:rsidRPr="00EE4B85">
              <w:rPr>
                <w:spacing w:val="-6"/>
                <w:sz w:val="22"/>
                <w:szCs w:val="22"/>
              </w:rPr>
              <w:t>2 765 172</w:t>
            </w:r>
          </w:p>
        </w:tc>
        <w:tc>
          <w:tcPr>
            <w:tcW w:w="1192" w:type="dxa"/>
            <w:tcBorders>
              <w:top w:val="nil"/>
              <w:left w:val="nil"/>
              <w:bottom w:val="single" w:sz="4" w:space="0" w:color="auto"/>
              <w:right w:val="single" w:sz="4" w:space="0" w:color="auto"/>
            </w:tcBorders>
            <w:noWrap/>
            <w:vAlign w:val="bottom"/>
          </w:tcPr>
          <w:p w:rsidR="00EE4B85" w:rsidRPr="00EE4B85" w:rsidRDefault="00EE4B85" w:rsidP="00EE4B85">
            <w:pPr>
              <w:jc w:val="right"/>
              <w:rPr>
                <w:spacing w:val="-6"/>
                <w:sz w:val="22"/>
                <w:szCs w:val="22"/>
              </w:rPr>
            </w:pPr>
            <w:r w:rsidRPr="00EE4B85">
              <w:rPr>
                <w:spacing w:val="-6"/>
                <w:sz w:val="22"/>
                <w:szCs w:val="22"/>
              </w:rPr>
              <w:t>453 303</w:t>
            </w:r>
          </w:p>
        </w:tc>
        <w:tc>
          <w:tcPr>
            <w:tcW w:w="1134" w:type="dxa"/>
            <w:tcBorders>
              <w:top w:val="nil"/>
              <w:left w:val="nil"/>
              <w:bottom w:val="single" w:sz="4" w:space="0" w:color="auto"/>
              <w:right w:val="single" w:sz="4" w:space="0" w:color="auto"/>
            </w:tcBorders>
            <w:noWrap/>
            <w:vAlign w:val="bottom"/>
          </w:tcPr>
          <w:p w:rsidR="00EE4B85" w:rsidRPr="00EE4B85" w:rsidRDefault="00EE4B85" w:rsidP="00EE4B85">
            <w:pPr>
              <w:jc w:val="right"/>
              <w:rPr>
                <w:spacing w:val="-6"/>
                <w:sz w:val="22"/>
                <w:szCs w:val="22"/>
              </w:rPr>
            </w:pPr>
            <w:r w:rsidRPr="00EE4B85">
              <w:rPr>
                <w:spacing w:val="-6"/>
                <w:sz w:val="22"/>
                <w:szCs w:val="22"/>
              </w:rPr>
              <w:t>351 363</w:t>
            </w:r>
          </w:p>
        </w:tc>
        <w:tc>
          <w:tcPr>
            <w:tcW w:w="1278" w:type="dxa"/>
            <w:tcBorders>
              <w:top w:val="nil"/>
              <w:left w:val="nil"/>
              <w:bottom w:val="single" w:sz="4" w:space="0" w:color="auto"/>
              <w:right w:val="single" w:sz="4" w:space="0" w:color="auto"/>
            </w:tcBorders>
            <w:noWrap/>
            <w:vAlign w:val="bottom"/>
          </w:tcPr>
          <w:p w:rsidR="00EE4B85" w:rsidRPr="00EE4B85" w:rsidRDefault="00EE4B85" w:rsidP="00EE4B85">
            <w:pPr>
              <w:jc w:val="right"/>
              <w:rPr>
                <w:spacing w:val="-6"/>
                <w:sz w:val="22"/>
                <w:szCs w:val="22"/>
              </w:rPr>
            </w:pPr>
            <w:r w:rsidRPr="00EE4B85">
              <w:rPr>
                <w:spacing w:val="-6"/>
                <w:sz w:val="22"/>
                <w:szCs w:val="22"/>
              </w:rPr>
              <w:t>3 836 023</w:t>
            </w:r>
          </w:p>
        </w:tc>
      </w:tr>
      <w:tr w:rsidR="00716FDE" w:rsidRPr="00FD1704" w:rsidTr="00716FDE">
        <w:trPr>
          <w:trHeight w:val="300"/>
        </w:trPr>
        <w:tc>
          <w:tcPr>
            <w:tcW w:w="2791" w:type="dxa"/>
            <w:tcBorders>
              <w:top w:val="nil"/>
              <w:left w:val="single" w:sz="4" w:space="0" w:color="auto"/>
              <w:bottom w:val="single" w:sz="4" w:space="0" w:color="auto"/>
              <w:right w:val="nil"/>
            </w:tcBorders>
            <w:shd w:val="clear" w:color="auto" w:fill="FFFFFF"/>
            <w:noWrap/>
            <w:vAlign w:val="bottom"/>
          </w:tcPr>
          <w:p w:rsidR="00EE4B85" w:rsidRPr="00FD1704" w:rsidRDefault="00EE4B85" w:rsidP="000447FF">
            <w:pPr>
              <w:pStyle w:val="000Normal"/>
              <w:spacing w:before="0" w:after="0" w:line="240" w:lineRule="auto"/>
              <w:ind w:right="-21"/>
              <w:jc w:val="left"/>
              <w:rPr>
                <w:rFonts w:ascii="Times New Roman" w:hAnsi="Times New Roman"/>
                <w:spacing w:val="-5"/>
                <w:sz w:val="22"/>
                <w:szCs w:val="22"/>
                <w:lang w:val="ru-RU"/>
              </w:rPr>
            </w:pPr>
            <w:r w:rsidRPr="00FD1704">
              <w:rPr>
                <w:rFonts w:ascii="Times New Roman" w:hAnsi="Times New Roman"/>
                <w:spacing w:val="-5"/>
                <w:sz w:val="22"/>
                <w:szCs w:val="22"/>
                <w:lang w:val="ru-RU"/>
              </w:rPr>
              <w:t>Ценные бумаги</w:t>
            </w:r>
          </w:p>
        </w:tc>
        <w:tc>
          <w:tcPr>
            <w:tcW w:w="1480" w:type="dxa"/>
            <w:tcBorders>
              <w:top w:val="nil"/>
              <w:left w:val="single" w:sz="4" w:space="0" w:color="auto"/>
              <w:bottom w:val="single" w:sz="4" w:space="0" w:color="auto"/>
              <w:right w:val="single" w:sz="4" w:space="0" w:color="auto"/>
            </w:tcBorders>
            <w:noWrap/>
            <w:vAlign w:val="bottom"/>
          </w:tcPr>
          <w:p w:rsidR="00EE4B85" w:rsidRPr="00EE4B85" w:rsidRDefault="00EE4B85" w:rsidP="00EE4B85">
            <w:pPr>
              <w:jc w:val="right"/>
              <w:rPr>
                <w:spacing w:val="-6"/>
                <w:sz w:val="22"/>
                <w:szCs w:val="22"/>
              </w:rPr>
            </w:pPr>
            <w:r w:rsidRPr="00EE4B85">
              <w:rPr>
                <w:spacing w:val="-6"/>
                <w:sz w:val="22"/>
                <w:szCs w:val="22"/>
              </w:rPr>
              <w:t>4 980</w:t>
            </w:r>
          </w:p>
        </w:tc>
        <w:tc>
          <w:tcPr>
            <w:tcW w:w="1498" w:type="dxa"/>
            <w:tcBorders>
              <w:top w:val="nil"/>
              <w:left w:val="nil"/>
              <w:bottom w:val="single" w:sz="4" w:space="0" w:color="auto"/>
              <w:right w:val="single" w:sz="4" w:space="0" w:color="auto"/>
            </w:tcBorders>
            <w:noWrap/>
            <w:vAlign w:val="bottom"/>
          </w:tcPr>
          <w:p w:rsidR="00EE4B85" w:rsidRPr="00EE4B85" w:rsidRDefault="00EE4B85" w:rsidP="00EE4B85">
            <w:pPr>
              <w:jc w:val="right"/>
              <w:rPr>
                <w:spacing w:val="-6"/>
                <w:sz w:val="22"/>
                <w:szCs w:val="22"/>
              </w:rPr>
            </w:pPr>
            <w:r w:rsidRPr="00EE4B85">
              <w:rPr>
                <w:spacing w:val="-6"/>
                <w:sz w:val="22"/>
                <w:szCs w:val="22"/>
              </w:rPr>
              <w:t>2 140 931</w:t>
            </w:r>
          </w:p>
        </w:tc>
        <w:tc>
          <w:tcPr>
            <w:tcW w:w="1192" w:type="dxa"/>
            <w:tcBorders>
              <w:top w:val="nil"/>
              <w:left w:val="nil"/>
              <w:bottom w:val="single" w:sz="4" w:space="0" w:color="auto"/>
              <w:right w:val="single" w:sz="4" w:space="0" w:color="auto"/>
            </w:tcBorders>
            <w:noWrap/>
            <w:vAlign w:val="bottom"/>
          </w:tcPr>
          <w:p w:rsidR="00EE4B85" w:rsidRPr="00EE4B85" w:rsidRDefault="00EE4B85" w:rsidP="00EE4B85">
            <w:pPr>
              <w:jc w:val="right"/>
              <w:rPr>
                <w:spacing w:val="-6"/>
                <w:sz w:val="22"/>
                <w:szCs w:val="22"/>
              </w:rPr>
            </w:pPr>
            <w:r w:rsidRPr="00EE4B85">
              <w:rPr>
                <w:spacing w:val="-6"/>
                <w:sz w:val="22"/>
                <w:szCs w:val="22"/>
              </w:rPr>
              <w:t> </w:t>
            </w:r>
          </w:p>
        </w:tc>
        <w:tc>
          <w:tcPr>
            <w:tcW w:w="1134" w:type="dxa"/>
            <w:tcBorders>
              <w:top w:val="nil"/>
              <w:left w:val="nil"/>
              <w:bottom w:val="single" w:sz="4" w:space="0" w:color="auto"/>
              <w:right w:val="single" w:sz="4" w:space="0" w:color="auto"/>
            </w:tcBorders>
            <w:noWrap/>
            <w:vAlign w:val="bottom"/>
          </w:tcPr>
          <w:p w:rsidR="00EE4B85" w:rsidRPr="00EE4B85" w:rsidRDefault="00EE4B85" w:rsidP="00EE4B85">
            <w:pPr>
              <w:jc w:val="right"/>
              <w:rPr>
                <w:spacing w:val="-6"/>
                <w:sz w:val="22"/>
                <w:szCs w:val="22"/>
              </w:rPr>
            </w:pPr>
            <w:r w:rsidRPr="00EE4B85">
              <w:rPr>
                <w:spacing w:val="-6"/>
                <w:sz w:val="22"/>
                <w:szCs w:val="22"/>
              </w:rPr>
              <w:t> </w:t>
            </w:r>
          </w:p>
        </w:tc>
        <w:tc>
          <w:tcPr>
            <w:tcW w:w="1278" w:type="dxa"/>
            <w:tcBorders>
              <w:top w:val="nil"/>
              <w:left w:val="nil"/>
              <w:bottom w:val="single" w:sz="4" w:space="0" w:color="auto"/>
              <w:right w:val="single" w:sz="4" w:space="0" w:color="auto"/>
            </w:tcBorders>
            <w:noWrap/>
            <w:vAlign w:val="bottom"/>
          </w:tcPr>
          <w:p w:rsidR="00EE4B85" w:rsidRPr="00EE4B85" w:rsidRDefault="00EE4B85" w:rsidP="00EE4B85">
            <w:pPr>
              <w:jc w:val="right"/>
              <w:rPr>
                <w:spacing w:val="-6"/>
                <w:sz w:val="22"/>
                <w:szCs w:val="22"/>
              </w:rPr>
            </w:pPr>
            <w:r w:rsidRPr="00EE4B85">
              <w:rPr>
                <w:spacing w:val="-6"/>
                <w:sz w:val="22"/>
                <w:szCs w:val="22"/>
              </w:rPr>
              <w:t>2 145 911</w:t>
            </w:r>
          </w:p>
        </w:tc>
      </w:tr>
      <w:tr w:rsidR="00716FDE" w:rsidRPr="00FD1704" w:rsidTr="00716FDE">
        <w:trPr>
          <w:trHeight w:val="300"/>
        </w:trPr>
        <w:tc>
          <w:tcPr>
            <w:tcW w:w="279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E4B85" w:rsidRPr="00FD1704" w:rsidRDefault="00EE4B85" w:rsidP="000447FF">
            <w:pPr>
              <w:pStyle w:val="000Normal"/>
              <w:spacing w:before="0" w:after="0" w:line="240" w:lineRule="auto"/>
              <w:ind w:right="-21"/>
              <w:jc w:val="left"/>
              <w:rPr>
                <w:rFonts w:ascii="Times New Roman" w:hAnsi="Times New Roman"/>
                <w:spacing w:val="-5"/>
                <w:sz w:val="22"/>
                <w:szCs w:val="22"/>
                <w:lang w:val="ru-RU"/>
              </w:rPr>
            </w:pPr>
            <w:r w:rsidRPr="00FD1704">
              <w:rPr>
                <w:rFonts w:ascii="Times New Roman" w:hAnsi="Times New Roman"/>
                <w:spacing w:val="-5"/>
                <w:sz w:val="22"/>
                <w:szCs w:val="22"/>
                <w:lang w:val="ru-RU"/>
              </w:rPr>
              <w:t>Кредиты клиентам</w:t>
            </w:r>
          </w:p>
        </w:tc>
        <w:tc>
          <w:tcPr>
            <w:tcW w:w="1480" w:type="dxa"/>
            <w:tcBorders>
              <w:top w:val="single" w:sz="4" w:space="0" w:color="auto"/>
              <w:left w:val="single" w:sz="4" w:space="0" w:color="auto"/>
              <w:bottom w:val="single" w:sz="4" w:space="0" w:color="auto"/>
              <w:right w:val="single" w:sz="4" w:space="0" w:color="auto"/>
            </w:tcBorders>
            <w:noWrap/>
            <w:vAlign w:val="bottom"/>
          </w:tcPr>
          <w:p w:rsidR="00EE4B85" w:rsidRPr="00EE4B85" w:rsidRDefault="00EE4B85" w:rsidP="00EE4B85">
            <w:pPr>
              <w:jc w:val="right"/>
              <w:rPr>
                <w:spacing w:val="-6"/>
                <w:sz w:val="22"/>
                <w:szCs w:val="22"/>
              </w:rPr>
            </w:pPr>
            <w:r w:rsidRPr="00EE4B85">
              <w:rPr>
                <w:spacing w:val="-6"/>
                <w:sz w:val="22"/>
                <w:szCs w:val="22"/>
              </w:rPr>
              <w:t>4 055 432</w:t>
            </w:r>
          </w:p>
        </w:tc>
        <w:tc>
          <w:tcPr>
            <w:tcW w:w="1498" w:type="dxa"/>
            <w:tcBorders>
              <w:top w:val="single" w:sz="4" w:space="0" w:color="auto"/>
              <w:left w:val="single" w:sz="4" w:space="0" w:color="auto"/>
              <w:bottom w:val="single" w:sz="4" w:space="0" w:color="auto"/>
              <w:right w:val="single" w:sz="4" w:space="0" w:color="auto"/>
            </w:tcBorders>
            <w:noWrap/>
            <w:vAlign w:val="bottom"/>
          </w:tcPr>
          <w:p w:rsidR="00EE4B85" w:rsidRPr="00EE4B85" w:rsidRDefault="00EE4B85" w:rsidP="00EE4B85">
            <w:pPr>
              <w:jc w:val="right"/>
              <w:rPr>
                <w:spacing w:val="-6"/>
                <w:sz w:val="22"/>
                <w:szCs w:val="22"/>
              </w:rPr>
            </w:pPr>
            <w:r w:rsidRPr="00EE4B85">
              <w:rPr>
                <w:spacing w:val="-6"/>
                <w:sz w:val="22"/>
                <w:szCs w:val="22"/>
              </w:rPr>
              <w:t>2 523 624</w:t>
            </w:r>
          </w:p>
        </w:tc>
        <w:tc>
          <w:tcPr>
            <w:tcW w:w="1192" w:type="dxa"/>
            <w:tcBorders>
              <w:top w:val="single" w:sz="4" w:space="0" w:color="auto"/>
              <w:left w:val="single" w:sz="4" w:space="0" w:color="auto"/>
              <w:bottom w:val="single" w:sz="4" w:space="0" w:color="auto"/>
              <w:right w:val="single" w:sz="4" w:space="0" w:color="auto"/>
            </w:tcBorders>
            <w:noWrap/>
            <w:vAlign w:val="bottom"/>
          </w:tcPr>
          <w:p w:rsidR="00EE4B85" w:rsidRPr="00EE4B85" w:rsidRDefault="00EE4B85" w:rsidP="00EE4B85">
            <w:pPr>
              <w:jc w:val="right"/>
              <w:rPr>
                <w:spacing w:val="-6"/>
                <w:sz w:val="22"/>
                <w:szCs w:val="22"/>
              </w:rPr>
            </w:pPr>
            <w:r w:rsidRPr="00EE4B85">
              <w:rPr>
                <w:spacing w:val="-6"/>
                <w:sz w:val="22"/>
                <w:szCs w:val="22"/>
              </w:rPr>
              <w:t>5 742 524</w:t>
            </w:r>
          </w:p>
        </w:tc>
        <w:tc>
          <w:tcPr>
            <w:tcW w:w="1134" w:type="dxa"/>
            <w:tcBorders>
              <w:top w:val="single" w:sz="4" w:space="0" w:color="auto"/>
              <w:left w:val="single" w:sz="4" w:space="0" w:color="auto"/>
              <w:bottom w:val="single" w:sz="4" w:space="0" w:color="auto"/>
              <w:right w:val="single" w:sz="4" w:space="0" w:color="auto"/>
            </w:tcBorders>
            <w:noWrap/>
            <w:vAlign w:val="bottom"/>
          </w:tcPr>
          <w:p w:rsidR="00EE4B85" w:rsidRPr="00EE4B85" w:rsidRDefault="00EE4B85" w:rsidP="00EE4B85">
            <w:pPr>
              <w:jc w:val="right"/>
              <w:rPr>
                <w:spacing w:val="-6"/>
                <w:sz w:val="22"/>
                <w:szCs w:val="22"/>
              </w:rPr>
            </w:pPr>
            <w:r w:rsidRPr="00EE4B85">
              <w:rPr>
                <w:spacing w:val="-6"/>
                <w:sz w:val="22"/>
                <w:szCs w:val="22"/>
              </w:rPr>
              <w:t>1 328 134</w:t>
            </w:r>
          </w:p>
        </w:tc>
        <w:tc>
          <w:tcPr>
            <w:tcW w:w="1278" w:type="dxa"/>
            <w:tcBorders>
              <w:top w:val="single" w:sz="4" w:space="0" w:color="auto"/>
              <w:left w:val="single" w:sz="4" w:space="0" w:color="auto"/>
              <w:bottom w:val="single" w:sz="4" w:space="0" w:color="auto"/>
              <w:right w:val="single" w:sz="4" w:space="0" w:color="auto"/>
            </w:tcBorders>
            <w:noWrap/>
            <w:vAlign w:val="bottom"/>
          </w:tcPr>
          <w:p w:rsidR="00EE4B85" w:rsidRPr="00EE4B85" w:rsidRDefault="00EE4B85" w:rsidP="00EE4B85">
            <w:pPr>
              <w:jc w:val="right"/>
              <w:rPr>
                <w:spacing w:val="-6"/>
                <w:sz w:val="22"/>
                <w:szCs w:val="22"/>
              </w:rPr>
            </w:pPr>
            <w:r w:rsidRPr="00EE4B85">
              <w:rPr>
                <w:spacing w:val="-6"/>
                <w:sz w:val="22"/>
                <w:szCs w:val="22"/>
              </w:rPr>
              <w:t>13 649 714</w:t>
            </w:r>
          </w:p>
        </w:tc>
      </w:tr>
      <w:tr w:rsidR="00716FDE" w:rsidRPr="00FD1704" w:rsidTr="00716FDE">
        <w:trPr>
          <w:trHeight w:val="300"/>
        </w:trPr>
        <w:tc>
          <w:tcPr>
            <w:tcW w:w="2791" w:type="dxa"/>
            <w:tcBorders>
              <w:top w:val="nil"/>
              <w:left w:val="single" w:sz="4" w:space="0" w:color="auto"/>
              <w:bottom w:val="single" w:sz="4" w:space="0" w:color="auto"/>
              <w:right w:val="nil"/>
            </w:tcBorders>
            <w:shd w:val="clear" w:color="auto" w:fill="FFFFFF"/>
            <w:noWrap/>
            <w:vAlign w:val="bottom"/>
          </w:tcPr>
          <w:p w:rsidR="00EE4B85" w:rsidRPr="00FD1704" w:rsidRDefault="00EE4B85" w:rsidP="000447FF">
            <w:pPr>
              <w:pStyle w:val="000Normal"/>
              <w:spacing w:before="0" w:after="0" w:line="240" w:lineRule="auto"/>
              <w:ind w:right="-21"/>
              <w:jc w:val="left"/>
              <w:rPr>
                <w:rFonts w:ascii="Times New Roman" w:hAnsi="Times New Roman"/>
                <w:spacing w:val="-5"/>
                <w:sz w:val="22"/>
                <w:szCs w:val="22"/>
                <w:lang w:val="ru-RU"/>
              </w:rPr>
            </w:pPr>
            <w:r w:rsidRPr="00FD1704">
              <w:rPr>
                <w:rFonts w:ascii="Times New Roman" w:hAnsi="Times New Roman"/>
                <w:spacing w:val="-5"/>
                <w:sz w:val="22"/>
                <w:szCs w:val="22"/>
                <w:lang w:val="ru-RU"/>
              </w:rPr>
              <w:t>Производные финансовые активы</w:t>
            </w:r>
          </w:p>
        </w:tc>
        <w:tc>
          <w:tcPr>
            <w:tcW w:w="1480" w:type="dxa"/>
            <w:tcBorders>
              <w:top w:val="nil"/>
              <w:left w:val="single" w:sz="4" w:space="0" w:color="auto"/>
              <w:bottom w:val="single" w:sz="4" w:space="0" w:color="auto"/>
              <w:right w:val="single" w:sz="4" w:space="0" w:color="auto"/>
            </w:tcBorders>
            <w:noWrap/>
            <w:vAlign w:val="bottom"/>
          </w:tcPr>
          <w:p w:rsidR="00EE4B85" w:rsidRPr="00EE4B85" w:rsidRDefault="00EE4B85" w:rsidP="00EE4B85">
            <w:pPr>
              <w:jc w:val="right"/>
              <w:rPr>
                <w:spacing w:val="-6"/>
                <w:sz w:val="22"/>
                <w:szCs w:val="22"/>
              </w:rPr>
            </w:pPr>
            <w:r w:rsidRPr="00EE4B85">
              <w:rPr>
                <w:spacing w:val="-6"/>
                <w:sz w:val="22"/>
                <w:szCs w:val="22"/>
              </w:rPr>
              <w:t>7 772</w:t>
            </w:r>
          </w:p>
        </w:tc>
        <w:tc>
          <w:tcPr>
            <w:tcW w:w="1498" w:type="dxa"/>
            <w:tcBorders>
              <w:top w:val="nil"/>
              <w:left w:val="nil"/>
              <w:bottom w:val="single" w:sz="4" w:space="0" w:color="auto"/>
              <w:right w:val="single" w:sz="4" w:space="0" w:color="auto"/>
            </w:tcBorders>
            <w:noWrap/>
            <w:vAlign w:val="bottom"/>
          </w:tcPr>
          <w:p w:rsidR="00EE4B85" w:rsidRPr="00EE4B85" w:rsidRDefault="00EE4B85" w:rsidP="00EE4B85">
            <w:pPr>
              <w:jc w:val="right"/>
              <w:rPr>
                <w:spacing w:val="-6"/>
                <w:sz w:val="22"/>
                <w:szCs w:val="22"/>
              </w:rPr>
            </w:pPr>
            <w:r>
              <w:rPr>
                <w:spacing w:val="-6"/>
                <w:sz w:val="22"/>
                <w:szCs w:val="22"/>
                <w:lang w:val="en-US"/>
              </w:rPr>
              <w:t>-</w:t>
            </w:r>
            <w:r w:rsidRPr="00EE4B85">
              <w:rPr>
                <w:spacing w:val="-6"/>
                <w:sz w:val="22"/>
                <w:szCs w:val="22"/>
              </w:rPr>
              <w:t> </w:t>
            </w:r>
          </w:p>
        </w:tc>
        <w:tc>
          <w:tcPr>
            <w:tcW w:w="1192" w:type="dxa"/>
            <w:tcBorders>
              <w:top w:val="nil"/>
              <w:left w:val="nil"/>
              <w:bottom w:val="single" w:sz="4" w:space="0" w:color="auto"/>
              <w:right w:val="single" w:sz="4" w:space="0" w:color="auto"/>
            </w:tcBorders>
            <w:noWrap/>
            <w:vAlign w:val="bottom"/>
          </w:tcPr>
          <w:p w:rsidR="00EE4B85" w:rsidRPr="00EE4B85" w:rsidRDefault="00EE4B85" w:rsidP="00EE4B85">
            <w:pPr>
              <w:jc w:val="right"/>
              <w:rPr>
                <w:spacing w:val="-6"/>
                <w:sz w:val="22"/>
                <w:szCs w:val="22"/>
              </w:rPr>
            </w:pPr>
            <w:r>
              <w:rPr>
                <w:spacing w:val="-6"/>
                <w:sz w:val="22"/>
                <w:szCs w:val="22"/>
                <w:lang w:val="en-US"/>
              </w:rPr>
              <w:t>-</w:t>
            </w:r>
            <w:r w:rsidRPr="00EE4B85">
              <w:rPr>
                <w:spacing w:val="-6"/>
                <w:sz w:val="22"/>
                <w:szCs w:val="22"/>
              </w:rPr>
              <w:t> </w:t>
            </w:r>
          </w:p>
        </w:tc>
        <w:tc>
          <w:tcPr>
            <w:tcW w:w="1134" w:type="dxa"/>
            <w:tcBorders>
              <w:top w:val="nil"/>
              <w:left w:val="nil"/>
              <w:bottom w:val="single" w:sz="4" w:space="0" w:color="auto"/>
              <w:right w:val="single" w:sz="4" w:space="0" w:color="auto"/>
            </w:tcBorders>
            <w:noWrap/>
            <w:vAlign w:val="bottom"/>
          </w:tcPr>
          <w:p w:rsidR="00EE4B85" w:rsidRPr="00EE4B85" w:rsidRDefault="00EE4B85" w:rsidP="00EE4B85">
            <w:pPr>
              <w:jc w:val="right"/>
              <w:rPr>
                <w:spacing w:val="-6"/>
                <w:sz w:val="22"/>
                <w:szCs w:val="22"/>
              </w:rPr>
            </w:pPr>
            <w:r>
              <w:rPr>
                <w:spacing w:val="-6"/>
                <w:sz w:val="22"/>
                <w:szCs w:val="22"/>
                <w:lang w:val="en-US"/>
              </w:rPr>
              <w:t>-</w:t>
            </w:r>
            <w:r w:rsidRPr="00EE4B85">
              <w:rPr>
                <w:spacing w:val="-6"/>
                <w:sz w:val="22"/>
                <w:szCs w:val="22"/>
              </w:rPr>
              <w:t> </w:t>
            </w:r>
          </w:p>
        </w:tc>
        <w:tc>
          <w:tcPr>
            <w:tcW w:w="1278" w:type="dxa"/>
            <w:tcBorders>
              <w:top w:val="nil"/>
              <w:left w:val="nil"/>
              <w:bottom w:val="single" w:sz="4" w:space="0" w:color="auto"/>
              <w:right w:val="single" w:sz="4" w:space="0" w:color="auto"/>
            </w:tcBorders>
            <w:noWrap/>
            <w:vAlign w:val="bottom"/>
          </w:tcPr>
          <w:p w:rsidR="00EE4B85" w:rsidRPr="00EE4B85" w:rsidRDefault="00EE4B85" w:rsidP="00EE4B85">
            <w:pPr>
              <w:jc w:val="right"/>
              <w:rPr>
                <w:spacing w:val="-6"/>
                <w:sz w:val="22"/>
                <w:szCs w:val="22"/>
              </w:rPr>
            </w:pPr>
            <w:r w:rsidRPr="00EE4B85">
              <w:rPr>
                <w:spacing w:val="-6"/>
                <w:sz w:val="22"/>
                <w:szCs w:val="22"/>
              </w:rPr>
              <w:t>7 772</w:t>
            </w:r>
          </w:p>
        </w:tc>
      </w:tr>
      <w:tr w:rsidR="00716FDE" w:rsidRPr="00FD1704" w:rsidTr="00716FDE">
        <w:trPr>
          <w:trHeight w:val="300"/>
        </w:trPr>
        <w:tc>
          <w:tcPr>
            <w:tcW w:w="2791" w:type="dxa"/>
            <w:tcBorders>
              <w:top w:val="single" w:sz="4" w:space="0" w:color="auto"/>
              <w:left w:val="single" w:sz="4" w:space="0" w:color="auto"/>
              <w:bottom w:val="single" w:sz="4" w:space="0" w:color="auto"/>
              <w:right w:val="nil"/>
            </w:tcBorders>
            <w:shd w:val="clear" w:color="auto" w:fill="FFFFFF"/>
            <w:noWrap/>
            <w:vAlign w:val="bottom"/>
          </w:tcPr>
          <w:p w:rsidR="00EE4B85" w:rsidRPr="00FD1704" w:rsidRDefault="00EE4B85" w:rsidP="000447FF">
            <w:pPr>
              <w:pStyle w:val="000Normal"/>
              <w:spacing w:before="0" w:after="0" w:line="240" w:lineRule="auto"/>
              <w:ind w:right="-21"/>
              <w:jc w:val="left"/>
              <w:rPr>
                <w:rFonts w:ascii="Times New Roman" w:hAnsi="Times New Roman"/>
                <w:spacing w:val="-5"/>
                <w:sz w:val="22"/>
                <w:szCs w:val="22"/>
                <w:lang w:val="ru-RU"/>
              </w:rPr>
            </w:pPr>
            <w:r w:rsidRPr="00FD1704">
              <w:rPr>
                <w:rFonts w:ascii="Times New Roman" w:hAnsi="Times New Roman"/>
                <w:spacing w:val="-5"/>
                <w:sz w:val="22"/>
                <w:szCs w:val="22"/>
                <w:lang w:val="ru-RU"/>
              </w:rPr>
              <w:t>Долгосрочные финансовые вложения</w:t>
            </w:r>
          </w:p>
        </w:tc>
        <w:tc>
          <w:tcPr>
            <w:tcW w:w="1480" w:type="dxa"/>
            <w:tcBorders>
              <w:top w:val="single" w:sz="4" w:space="0" w:color="auto"/>
              <w:left w:val="single" w:sz="4" w:space="0" w:color="auto"/>
              <w:bottom w:val="single" w:sz="4" w:space="0" w:color="auto"/>
              <w:right w:val="single" w:sz="4" w:space="0" w:color="auto"/>
            </w:tcBorders>
            <w:noWrap/>
            <w:vAlign w:val="bottom"/>
          </w:tcPr>
          <w:p w:rsidR="00EE4B85" w:rsidRPr="00EE4B85" w:rsidRDefault="00EE4B85" w:rsidP="00EE4B85">
            <w:pPr>
              <w:jc w:val="right"/>
              <w:rPr>
                <w:spacing w:val="-6"/>
                <w:sz w:val="22"/>
                <w:szCs w:val="22"/>
              </w:rPr>
            </w:pPr>
            <w:r w:rsidRPr="00EE4B85">
              <w:rPr>
                <w:spacing w:val="-6"/>
                <w:sz w:val="22"/>
                <w:szCs w:val="22"/>
              </w:rPr>
              <w:t>42 364</w:t>
            </w:r>
          </w:p>
        </w:tc>
        <w:tc>
          <w:tcPr>
            <w:tcW w:w="1498" w:type="dxa"/>
            <w:tcBorders>
              <w:top w:val="single" w:sz="4" w:space="0" w:color="auto"/>
              <w:left w:val="nil"/>
              <w:bottom w:val="single" w:sz="4" w:space="0" w:color="auto"/>
              <w:right w:val="single" w:sz="4" w:space="0" w:color="auto"/>
            </w:tcBorders>
            <w:noWrap/>
            <w:vAlign w:val="bottom"/>
          </w:tcPr>
          <w:p w:rsidR="00EE4B85" w:rsidRPr="00EE4B85" w:rsidRDefault="00EE4B85" w:rsidP="00EE4B85">
            <w:pPr>
              <w:jc w:val="right"/>
              <w:rPr>
                <w:spacing w:val="-6"/>
                <w:sz w:val="22"/>
                <w:szCs w:val="22"/>
              </w:rPr>
            </w:pPr>
            <w:r>
              <w:rPr>
                <w:spacing w:val="-6"/>
                <w:sz w:val="22"/>
                <w:szCs w:val="22"/>
                <w:lang w:val="en-US"/>
              </w:rPr>
              <w:t>-</w:t>
            </w:r>
            <w:r w:rsidRPr="00EE4B85">
              <w:rPr>
                <w:spacing w:val="-6"/>
                <w:sz w:val="22"/>
                <w:szCs w:val="22"/>
              </w:rPr>
              <w:t> </w:t>
            </w:r>
          </w:p>
        </w:tc>
        <w:tc>
          <w:tcPr>
            <w:tcW w:w="1192" w:type="dxa"/>
            <w:tcBorders>
              <w:top w:val="single" w:sz="4" w:space="0" w:color="auto"/>
              <w:left w:val="nil"/>
              <w:bottom w:val="single" w:sz="4" w:space="0" w:color="auto"/>
              <w:right w:val="single" w:sz="4" w:space="0" w:color="auto"/>
            </w:tcBorders>
            <w:noWrap/>
            <w:vAlign w:val="bottom"/>
          </w:tcPr>
          <w:p w:rsidR="00EE4B85" w:rsidRPr="00EE4B85" w:rsidRDefault="00EE4B85" w:rsidP="00EE4B85">
            <w:pPr>
              <w:jc w:val="right"/>
              <w:rPr>
                <w:spacing w:val="-6"/>
                <w:sz w:val="22"/>
                <w:szCs w:val="22"/>
              </w:rPr>
            </w:pPr>
            <w:r>
              <w:rPr>
                <w:spacing w:val="-6"/>
                <w:sz w:val="22"/>
                <w:szCs w:val="22"/>
                <w:lang w:val="en-US"/>
              </w:rPr>
              <w:t>-</w:t>
            </w:r>
            <w:r w:rsidRPr="00EE4B85">
              <w:rPr>
                <w:spacing w:val="-6"/>
                <w:sz w:val="22"/>
                <w:szCs w:val="22"/>
              </w:rPr>
              <w:t> </w:t>
            </w:r>
          </w:p>
        </w:tc>
        <w:tc>
          <w:tcPr>
            <w:tcW w:w="1134" w:type="dxa"/>
            <w:tcBorders>
              <w:top w:val="single" w:sz="4" w:space="0" w:color="auto"/>
              <w:left w:val="nil"/>
              <w:bottom w:val="single" w:sz="4" w:space="0" w:color="auto"/>
              <w:right w:val="single" w:sz="4" w:space="0" w:color="auto"/>
            </w:tcBorders>
            <w:noWrap/>
            <w:vAlign w:val="bottom"/>
          </w:tcPr>
          <w:p w:rsidR="00EE4B85" w:rsidRPr="00EE4B85" w:rsidRDefault="00EE4B85" w:rsidP="00EE4B85">
            <w:pPr>
              <w:jc w:val="right"/>
              <w:rPr>
                <w:spacing w:val="-6"/>
                <w:sz w:val="22"/>
                <w:szCs w:val="22"/>
              </w:rPr>
            </w:pPr>
            <w:r>
              <w:rPr>
                <w:spacing w:val="-6"/>
                <w:sz w:val="22"/>
                <w:szCs w:val="22"/>
                <w:lang w:val="en-US"/>
              </w:rPr>
              <w:t>-</w:t>
            </w:r>
            <w:r w:rsidRPr="00EE4B85">
              <w:rPr>
                <w:spacing w:val="-6"/>
                <w:sz w:val="22"/>
                <w:szCs w:val="22"/>
              </w:rPr>
              <w:t> </w:t>
            </w:r>
          </w:p>
        </w:tc>
        <w:tc>
          <w:tcPr>
            <w:tcW w:w="1278" w:type="dxa"/>
            <w:tcBorders>
              <w:top w:val="single" w:sz="4" w:space="0" w:color="auto"/>
              <w:left w:val="nil"/>
              <w:bottom w:val="single" w:sz="4" w:space="0" w:color="auto"/>
              <w:right w:val="single" w:sz="4" w:space="0" w:color="auto"/>
            </w:tcBorders>
            <w:noWrap/>
            <w:vAlign w:val="bottom"/>
          </w:tcPr>
          <w:p w:rsidR="00EE4B85" w:rsidRPr="00EE4B85" w:rsidRDefault="00EE4B85" w:rsidP="00EE4B85">
            <w:pPr>
              <w:jc w:val="right"/>
              <w:rPr>
                <w:spacing w:val="-6"/>
                <w:sz w:val="22"/>
                <w:szCs w:val="22"/>
              </w:rPr>
            </w:pPr>
            <w:r w:rsidRPr="00EE4B85">
              <w:rPr>
                <w:spacing w:val="-6"/>
                <w:sz w:val="22"/>
                <w:szCs w:val="22"/>
              </w:rPr>
              <w:t>42 364</w:t>
            </w:r>
          </w:p>
        </w:tc>
      </w:tr>
      <w:tr w:rsidR="00716FDE" w:rsidRPr="00FD1704" w:rsidTr="00716FDE">
        <w:trPr>
          <w:trHeight w:val="300"/>
        </w:trPr>
        <w:tc>
          <w:tcPr>
            <w:tcW w:w="2791" w:type="dxa"/>
            <w:tcBorders>
              <w:top w:val="single" w:sz="4" w:space="0" w:color="auto"/>
              <w:left w:val="single" w:sz="4" w:space="0" w:color="auto"/>
              <w:bottom w:val="single" w:sz="4" w:space="0" w:color="auto"/>
              <w:right w:val="nil"/>
            </w:tcBorders>
            <w:shd w:val="clear" w:color="auto" w:fill="FFFFFF"/>
            <w:noWrap/>
            <w:vAlign w:val="bottom"/>
          </w:tcPr>
          <w:p w:rsidR="00EE4B85" w:rsidRPr="00FD1704" w:rsidRDefault="00EE4B85" w:rsidP="000447FF">
            <w:pPr>
              <w:pStyle w:val="000Normal"/>
              <w:spacing w:before="0" w:after="0" w:line="240" w:lineRule="auto"/>
              <w:ind w:right="-21"/>
              <w:jc w:val="left"/>
              <w:rPr>
                <w:rFonts w:ascii="Times New Roman" w:hAnsi="Times New Roman"/>
                <w:spacing w:val="-5"/>
                <w:sz w:val="22"/>
                <w:szCs w:val="22"/>
                <w:lang w:val="ru-RU"/>
              </w:rPr>
            </w:pPr>
            <w:r w:rsidRPr="00FD1704">
              <w:rPr>
                <w:rFonts w:ascii="Times New Roman" w:hAnsi="Times New Roman"/>
                <w:spacing w:val="-5"/>
                <w:sz w:val="22"/>
                <w:szCs w:val="22"/>
                <w:lang w:val="ru-RU"/>
              </w:rPr>
              <w:t>Прочие активы</w:t>
            </w:r>
          </w:p>
        </w:tc>
        <w:tc>
          <w:tcPr>
            <w:tcW w:w="1480" w:type="dxa"/>
            <w:tcBorders>
              <w:top w:val="single" w:sz="4" w:space="0" w:color="auto"/>
              <w:left w:val="single" w:sz="4" w:space="0" w:color="auto"/>
              <w:bottom w:val="single" w:sz="4" w:space="0" w:color="auto"/>
              <w:right w:val="single" w:sz="4" w:space="0" w:color="auto"/>
            </w:tcBorders>
            <w:noWrap/>
            <w:vAlign w:val="bottom"/>
          </w:tcPr>
          <w:p w:rsidR="00EE4B85" w:rsidRPr="00EE4B85" w:rsidRDefault="00EE4B85" w:rsidP="00EE4B85">
            <w:pPr>
              <w:jc w:val="right"/>
              <w:rPr>
                <w:spacing w:val="-6"/>
                <w:sz w:val="22"/>
                <w:szCs w:val="22"/>
              </w:rPr>
            </w:pPr>
            <w:r w:rsidRPr="00EE4B85">
              <w:rPr>
                <w:spacing w:val="-6"/>
                <w:sz w:val="22"/>
                <w:szCs w:val="22"/>
              </w:rPr>
              <w:t>58 726</w:t>
            </w:r>
          </w:p>
        </w:tc>
        <w:tc>
          <w:tcPr>
            <w:tcW w:w="1498" w:type="dxa"/>
            <w:tcBorders>
              <w:top w:val="single" w:sz="4" w:space="0" w:color="auto"/>
              <w:left w:val="nil"/>
              <w:bottom w:val="single" w:sz="4" w:space="0" w:color="auto"/>
              <w:right w:val="single" w:sz="4" w:space="0" w:color="auto"/>
            </w:tcBorders>
            <w:noWrap/>
            <w:vAlign w:val="bottom"/>
          </w:tcPr>
          <w:p w:rsidR="00EE4B85" w:rsidRPr="00EE4B85" w:rsidRDefault="00EE4B85" w:rsidP="00EE4B85">
            <w:pPr>
              <w:jc w:val="right"/>
              <w:rPr>
                <w:spacing w:val="-6"/>
                <w:sz w:val="22"/>
                <w:szCs w:val="22"/>
              </w:rPr>
            </w:pPr>
            <w:r w:rsidRPr="00EE4B85">
              <w:rPr>
                <w:spacing w:val="-6"/>
                <w:sz w:val="22"/>
                <w:szCs w:val="22"/>
              </w:rPr>
              <w:t>28 504</w:t>
            </w:r>
          </w:p>
        </w:tc>
        <w:tc>
          <w:tcPr>
            <w:tcW w:w="1192" w:type="dxa"/>
            <w:tcBorders>
              <w:top w:val="single" w:sz="4" w:space="0" w:color="auto"/>
              <w:left w:val="nil"/>
              <w:bottom w:val="single" w:sz="4" w:space="0" w:color="auto"/>
              <w:right w:val="single" w:sz="4" w:space="0" w:color="auto"/>
            </w:tcBorders>
            <w:noWrap/>
            <w:vAlign w:val="bottom"/>
          </w:tcPr>
          <w:p w:rsidR="00EE4B85" w:rsidRPr="00EE4B85" w:rsidRDefault="00EE4B85" w:rsidP="00EE4B85">
            <w:pPr>
              <w:jc w:val="right"/>
              <w:rPr>
                <w:spacing w:val="-6"/>
                <w:sz w:val="22"/>
                <w:szCs w:val="22"/>
              </w:rPr>
            </w:pPr>
            <w:r w:rsidRPr="00EE4B85">
              <w:rPr>
                <w:spacing w:val="-6"/>
                <w:sz w:val="22"/>
                <w:szCs w:val="22"/>
              </w:rPr>
              <w:t>7 677</w:t>
            </w:r>
          </w:p>
        </w:tc>
        <w:tc>
          <w:tcPr>
            <w:tcW w:w="1134" w:type="dxa"/>
            <w:tcBorders>
              <w:top w:val="single" w:sz="4" w:space="0" w:color="auto"/>
              <w:left w:val="nil"/>
              <w:bottom w:val="single" w:sz="4" w:space="0" w:color="auto"/>
              <w:right w:val="single" w:sz="4" w:space="0" w:color="auto"/>
            </w:tcBorders>
            <w:noWrap/>
            <w:vAlign w:val="bottom"/>
          </w:tcPr>
          <w:p w:rsidR="00EE4B85" w:rsidRPr="00EE4B85" w:rsidRDefault="00EE4B85" w:rsidP="00EE4B85">
            <w:pPr>
              <w:jc w:val="right"/>
              <w:rPr>
                <w:spacing w:val="-6"/>
                <w:sz w:val="22"/>
                <w:szCs w:val="22"/>
              </w:rPr>
            </w:pPr>
            <w:r w:rsidRPr="00EE4B85">
              <w:rPr>
                <w:spacing w:val="-6"/>
                <w:sz w:val="22"/>
                <w:szCs w:val="22"/>
              </w:rPr>
              <w:t>5 049</w:t>
            </w:r>
          </w:p>
        </w:tc>
        <w:tc>
          <w:tcPr>
            <w:tcW w:w="1278" w:type="dxa"/>
            <w:tcBorders>
              <w:top w:val="single" w:sz="4" w:space="0" w:color="auto"/>
              <w:left w:val="nil"/>
              <w:bottom w:val="single" w:sz="4" w:space="0" w:color="auto"/>
              <w:right w:val="single" w:sz="4" w:space="0" w:color="auto"/>
            </w:tcBorders>
            <w:noWrap/>
            <w:vAlign w:val="bottom"/>
          </w:tcPr>
          <w:p w:rsidR="00EE4B85" w:rsidRPr="00EE4B85" w:rsidRDefault="00EE4B85" w:rsidP="00EE4B85">
            <w:pPr>
              <w:jc w:val="right"/>
              <w:rPr>
                <w:spacing w:val="-6"/>
                <w:sz w:val="22"/>
                <w:szCs w:val="22"/>
              </w:rPr>
            </w:pPr>
            <w:r w:rsidRPr="00EE4B85">
              <w:rPr>
                <w:spacing w:val="-6"/>
                <w:sz w:val="22"/>
                <w:szCs w:val="22"/>
              </w:rPr>
              <w:t>99 956</w:t>
            </w:r>
          </w:p>
        </w:tc>
      </w:tr>
      <w:tr w:rsidR="00716FDE" w:rsidRPr="00FD1704" w:rsidTr="00716FDE">
        <w:trPr>
          <w:trHeight w:val="285"/>
        </w:trPr>
        <w:tc>
          <w:tcPr>
            <w:tcW w:w="2791" w:type="dxa"/>
            <w:tcBorders>
              <w:top w:val="nil"/>
              <w:left w:val="single" w:sz="4" w:space="0" w:color="auto"/>
              <w:bottom w:val="single" w:sz="4" w:space="0" w:color="auto"/>
              <w:right w:val="nil"/>
            </w:tcBorders>
            <w:shd w:val="clear" w:color="auto" w:fill="FFFFFF"/>
            <w:noWrap/>
            <w:vAlign w:val="bottom"/>
          </w:tcPr>
          <w:p w:rsidR="00EE4B85" w:rsidRPr="00FD1704" w:rsidRDefault="00EE4B85" w:rsidP="000447FF">
            <w:pPr>
              <w:pStyle w:val="000Normal"/>
              <w:spacing w:before="0" w:after="0" w:line="240" w:lineRule="auto"/>
              <w:ind w:right="-21"/>
              <w:jc w:val="left"/>
              <w:rPr>
                <w:rFonts w:ascii="Times New Roman" w:hAnsi="Times New Roman"/>
                <w:b/>
                <w:spacing w:val="-5"/>
                <w:sz w:val="22"/>
                <w:szCs w:val="22"/>
                <w:lang w:val="ru-RU"/>
              </w:rPr>
            </w:pPr>
            <w:r w:rsidRPr="00FD1704">
              <w:rPr>
                <w:rFonts w:ascii="Times New Roman" w:hAnsi="Times New Roman"/>
                <w:b/>
                <w:spacing w:val="-5"/>
                <w:sz w:val="22"/>
                <w:szCs w:val="22"/>
                <w:lang w:val="ru-RU"/>
              </w:rPr>
              <w:t>Итого</w:t>
            </w:r>
          </w:p>
        </w:tc>
        <w:tc>
          <w:tcPr>
            <w:tcW w:w="1480" w:type="dxa"/>
            <w:tcBorders>
              <w:top w:val="nil"/>
              <w:left w:val="single" w:sz="4" w:space="0" w:color="auto"/>
              <w:bottom w:val="single" w:sz="4" w:space="0" w:color="auto"/>
              <w:right w:val="single" w:sz="4" w:space="0" w:color="auto"/>
            </w:tcBorders>
            <w:noWrap/>
            <w:vAlign w:val="bottom"/>
          </w:tcPr>
          <w:p w:rsidR="00EE4B85" w:rsidRPr="00EE4B85" w:rsidRDefault="00EE4B85" w:rsidP="00EE4B85">
            <w:pPr>
              <w:jc w:val="right"/>
              <w:rPr>
                <w:b/>
                <w:spacing w:val="-6"/>
                <w:sz w:val="22"/>
                <w:szCs w:val="22"/>
              </w:rPr>
            </w:pPr>
            <w:r w:rsidRPr="00EE4B85">
              <w:rPr>
                <w:b/>
                <w:spacing w:val="-6"/>
                <w:sz w:val="22"/>
                <w:szCs w:val="22"/>
              </w:rPr>
              <w:t>7 205 997</w:t>
            </w:r>
          </w:p>
        </w:tc>
        <w:tc>
          <w:tcPr>
            <w:tcW w:w="1498" w:type="dxa"/>
            <w:tcBorders>
              <w:top w:val="nil"/>
              <w:left w:val="nil"/>
              <w:bottom w:val="single" w:sz="4" w:space="0" w:color="auto"/>
              <w:right w:val="single" w:sz="4" w:space="0" w:color="auto"/>
            </w:tcBorders>
            <w:noWrap/>
            <w:vAlign w:val="bottom"/>
          </w:tcPr>
          <w:p w:rsidR="00EE4B85" w:rsidRPr="00EE4B85" w:rsidRDefault="00EE4B85" w:rsidP="00EE4B85">
            <w:pPr>
              <w:jc w:val="right"/>
              <w:rPr>
                <w:b/>
                <w:spacing w:val="-6"/>
                <w:sz w:val="22"/>
                <w:szCs w:val="22"/>
              </w:rPr>
            </w:pPr>
            <w:r w:rsidRPr="00EE4B85">
              <w:rPr>
                <w:b/>
                <w:spacing w:val="-6"/>
                <w:sz w:val="22"/>
                <w:szCs w:val="22"/>
              </w:rPr>
              <w:t>7 799 600</w:t>
            </w:r>
          </w:p>
        </w:tc>
        <w:tc>
          <w:tcPr>
            <w:tcW w:w="1192" w:type="dxa"/>
            <w:tcBorders>
              <w:top w:val="nil"/>
              <w:left w:val="nil"/>
              <w:bottom w:val="single" w:sz="4" w:space="0" w:color="auto"/>
              <w:right w:val="single" w:sz="4" w:space="0" w:color="auto"/>
            </w:tcBorders>
            <w:noWrap/>
            <w:vAlign w:val="bottom"/>
          </w:tcPr>
          <w:p w:rsidR="00EE4B85" w:rsidRPr="00EE4B85" w:rsidRDefault="00EE4B85" w:rsidP="00EE4B85">
            <w:pPr>
              <w:jc w:val="right"/>
              <w:rPr>
                <w:b/>
                <w:spacing w:val="-6"/>
                <w:sz w:val="22"/>
                <w:szCs w:val="22"/>
              </w:rPr>
            </w:pPr>
            <w:r w:rsidRPr="00EE4B85">
              <w:rPr>
                <w:b/>
                <w:spacing w:val="-6"/>
                <w:sz w:val="22"/>
                <w:szCs w:val="22"/>
              </w:rPr>
              <w:t>6 424 470</w:t>
            </w:r>
          </w:p>
        </w:tc>
        <w:tc>
          <w:tcPr>
            <w:tcW w:w="1134" w:type="dxa"/>
            <w:tcBorders>
              <w:top w:val="nil"/>
              <w:left w:val="nil"/>
              <w:bottom w:val="single" w:sz="4" w:space="0" w:color="auto"/>
              <w:right w:val="single" w:sz="4" w:space="0" w:color="auto"/>
            </w:tcBorders>
            <w:noWrap/>
            <w:vAlign w:val="bottom"/>
          </w:tcPr>
          <w:p w:rsidR="00EE4B85" w:rsidRPr="00EE4B85" w:rsidRDefault="00EE4B85" w:rsidP="00EE4B85">
            <w:pPr>
              <w:jc w:val="right"/>
              <w:rPr>
                <w:b/>
                <w:spacing w:val="-6"/>
                <w:sz w:val="22"/>
                <w:szCs w:val="22"/>
              </w:rPr>
            </w:pPr>
            <w:r w:rsidRPr="00EE4B85">
              <w:rPr>
                <w:b/>
                <w:spacing w:val="-6"/>
                <w:sz w:val="22"/>
                <w:szCs w:val="22"/>
              </w:rPr>
              <w:t>1 712 658</w:t>
            </w:r>
          </w:p>
        </w:tc>
        <w:tc>
          <w:tcPr>
            <w:tcW w:w="1278" w:type="dxa"/>
            <w:tcBorders>
              <w:top w:val="nil"/>
              <w:left w:val="nil"/>
              <w:bottom w:val="single" w:sz="4" w:space="0" w:color="auto"/>
              <w:right w:val="single" w:sz="4" w:space="0" w:color="auto"/>
            </w:tcBorders>
            <w:noWrap/>
            <w:vAlign w:val="bottom"/>
          </w:tcPr>
          <w:p w:rsidR="00EE4B85" w:rsidRPr="00EE4B85" w:rsidRDefault="00EE4B85" w:rsidP="00EE4B85">
            <w:pPr>
              <w:jc w:val="right"/>
              <w:rPr>
                <w:b/>
                <w:spacing w:val="-6"/>
                <w:sz w:val="22"/>
                <w:szCs w:val="22"/>
              </w:rPr>
            </w:pPr>
            <w:r w:rsidRPr="00EE4B85">
              <w:rPr>
                <w:b/>
                <w:spacing w:val="-6"/>
                <w:sz w:val="22"/>
                <w:szCs w:val="22"/>
              </w:rPr>
              <w:t>23 142 725</w:t>
            </w:r>
          </w:p>
        </w:tc>
      </w:tr>
    </w:tbl>
    <w:p w:rsidR="00A24F6D" w:rsidRPr="00FD1704" w:rsidRDefault="00A24F6D" w:rsidP="00A24F6D"/>
    <w:tbl>
      <w:tblPr>
        <w:tblW w:w="9371" w:type="dxa"/>
        <w:tblInd w:w="93" w:type="dxa"/>
        <w:tblLook w:val="0000"/>
      </w:tblPr>
      <w:tblGrid>
        <w:gridCol w:w="2850"/>
        <w:gridCol w:w="1418"/>
        <w:gridCol w:w="1559"/>
        <w:gridCol w:w="1134"/>
        <w:gridCol w:w="1134"/>
        <w:gridCol w:w="1276"/>
      </w:tblGrid>
      <w:tr w:rsidR="00A24F6D" w:rsidRPr="00FD1704" w:rsidTr="00EE4B85">
        <w:trPr>
          <w:trHeight w:val="255"/>
        </w:trPr>
        <w:tc>
          <w:tcPr>
            <w:tcW w:w="9371" w:type="dxa"/>
            <w:gridSpan w:val="6"/>
            <w:tcBorders>
              <w:top w:val="single" w:sz="4" w:space="0" w:color="auto"/>
              <w:left w:val="single" w:sz="4" w:space="0" w:color="auto"/>
              <w:bottom w:val="single" w:sz="4" w:space="0" w:color="auto"/>
              <w:right w:val="single" w:sz="4" w:space="0" w:color="auto"/>
            </w:tcBorders>
            <w:noWrap/>
            <w:vAlign w:val="bottom"/>
          </w:tcPr>
          <w:p w:rsidR="00A24F6D" w:rsidRPr="00FD1704" w:rsidRDefault="00A24F6D" w:rsidP="000447FF">
            <w:pPr>
              <w:pStyle w:val="000Normal"/>
              <w:spacing w:before="0" w:after="0" w:line="240" w:lineRule="auto"/>
              <w:ind w:right="-21" w:firstLine="540"/>
              <w:jc w:val="center"/>
              <w:rPr>
                <w:rFonts w:ascii="Times New Roman" w:hAnsi="Times New Roman" w:cs="Arial CYR"/>
                <w:b/>
                <w:spacing w:val="-5"/>
                <w:sz w:val="22"/>
                <w:szCs w:val="22"/>
                <w:lang w:val="ru-RU"/>
              </w:rPr>
            </w:pPr>
            <w:r w:rsidRPr="00FD1704">
              <w:rPr>
                <w:rFonts w:ascii="Times New Roman" w:hAnsi="Times New Roman" w:cs="Arial CYR"/>
                <w:b/>
                <w:spacing w:val="-5"/>
                <w:sz w:val="22"/>
                <w:szCs w:val="22"/>
                <w:lang w:val="ru-RU"/>
              </w:rPr>
              <w:t>Обязательства</w:t>
            </w:r>
          </w:p>
        </w:tc>
      </w:tr>
      <w:tr w:rsidR="00716FDE" w:rsidRPr="00FD1704" w:rsidTr="00716FDE">
        <w:trPr>
          <w:trHeight w:val="300"/>
        </w:trPr>
        <w:tc>
          <w:tcPr>
            <w:tcW w:w="2850" w:type="dxa"/>
            <w:tcBorders>
              <w:top w:val="single" w:sz="4" w:space="0" w:color="auto"/>
              <w:left w:val="single" w:sz="4" w:space="0" w:color="auto"/>
              <w:bottom w:val="single" w:sz="4" w:space="0" w:color="auto"/>
              <w:right w:val="nil"/>
            </w:tcBorders>
            <w:shd w:val="clear" w:color="auto" w:fill="FFFFFF"/>
            <w:noWrap/>
            <w:vAlign w:val="bottom"/>
          </w:tcPr>
          <w:p w:rsidR="00EE4B85" w:rsidRPr="00FD1704" w:rsidRDefault="00EE4B85" w:rsidP="000447FF">
            <w:pPr>
              <w:pStyle w:val="000Normal"/>
              <w:spacing w:before="0" w:after="0" w:line="240" w:lineRule="auto"/>
              <w:ind w:right="-21"/>
              <w:jc w:val="left"/>
              <w:rPr>
                <w:rFonts w:ascii="Times New Roman" w:hAnsi="Times New Roman"/>
                <w:spacing w:val="-5"/>
                <w:sz w:val="22"/>
                <w:szCs w:val="22"/>
                <w:lang w:val="ru-RU"/>
              </w:rPr>
            </w:pPr>
            <w:r w:rsidRPr="00FD1704">
              <w:rPr>
                <w:rFonts w:ascii="Times New Roman" w:hAnsi="Times New Roman"/>
                <w:spacing w:val="-5"/>
                <w:sz w:val="22"/>
                <w:szCs w:val="22"/>
                <w:lang w:val="ru-RU"/>
              </w:rPr>
              <w:t>Средства Национального банка</w:t>
            </w:r>
          </w:p>
        </w:tc>
        <w:tc>
          <w:tcPr>
            <w:tcW w:w="1418" w:type="dxa"/>
            <w:tcBorders>
              <w:top w:val="single" w:sz="4" w:space="0" w:color="auto"/>
              <w:left w:val="single" w:sz="4" w:space="0" w:color="auto"/>
              <w:bottom w:val="single" w:sz="4" w:space="0" w:color="auto"/>
              <w:right w:val="single" w:sz="4" w:space="0" w:color="auto"/>
            </w:tcBorders>
            <w:noWrap/>
            <w:vAlign w:val="bottom"/>
          </w:tcPr>
          <w:p w:rsidR="00EE4B85" w:rsidRPr="00EE4B85" w:rsidRDefault="00EE4B85" w:rsidP="00EE4B85">
            <w:pPr>
              <w:jc w:val="right"/>
              <w:rPr>
                <w:spacing w:val="-6"/>
                <w:sz w:val="22"/>
                <w:szCs w:val="22"/>
              </w:rPr>
            </w:pPr>
            <w:r w:rsidRPr="00EE4B85">
              <w:rPr>
                <w:spacing w:val="-6"/>
                <w:sz w:val="22"/>
                <w:szCs w:val="22"/>
              </w:rPr>
              <w:t>1 861</w:t>
            </w:r>
          </w:p>
        </w:tc>
        <w:tc>
          <w:tcPr>
            <w:tcW w:w="1559" w:type="dxa"/>
            <w:tcBorders>
              <w:top w:val="single" w:sz="4" w:space="0" w:color="auto"/>
              <w:left w:val="nil"/>
              <w:bottom w:val="single" w:sz="4" w:space="0" w:color="auto"/>
              <w:right w:val="single" w:sz="4" w:space="0" w:color="auto"/>
            </w:tcBorders>
            <w:noWrap/>
            <w:vAlign w:val="bottom"/>
          </w:tcPr>
          <w:p w:rsidR="00EE4B85" w:rsidRPr="00EE4B85" w:rsidRDefault="00EE4B85" w:rsidP="00EE4B85">
            <w:pPr>
              <w:jc w:val="right"/>
              <w:rPr>
                <w:spacing w:val="-6"/>
                <w:sz w:val="22"/>
                <w:szCs w:val="22"/>
              </w:rPr>
            </w:pPr>
            <w:r>
              <w:rPr>
                <w:spacing w:val="-6"/>
                <w:sz w:val="22"/>
                <w:szCs w:val="22"/>
                <w:lang w:val="en-US"/>
              </w:rPr>
              <w:t>-</w:t>
            </w:r>
            <w:r w:rsidRPr="00EE4B85">
              <w:rPr>
                <w:spacing w:val="-6"/>
                <w:sz w:val="22"/>
                <w:szCs w:val="22"/>
              </w:rPr>
              <w:t> </w:t>
            </w:r>
          </w:p>
        </w:tc>
        <w:tc>
          <w:tcPr>
            <w:tcW w:w="1134" w:type="dxa"/>
            <w:tcBorders>
              <w:top w:val="single" w:sz="4" w:space="0" w:color="auto"/>
              <w:left w:val="nil"/>
              <w:bottom w:val="single" w:sz="4" w:space="0" w:color="auto"/>
              <w:right w:val="single" w:sz="4" w:space="0" w:color="auto"/>
            </w:tcBorders>
            <w:noWrap/>
            <w:vAlign w:val="bottom"/>
          </w:tcPr>
          <w:p w:rsidR="00EE4B85" w:rsidRPr="00EE4B85" w:rsidRDefault="00EE4B85" w:rsidP="00EE4B85">
            <w:pPr>
              <w:jc w:val="right"/>
              <w:rPr>
                <w:spacing w:val="-6"/>
                <w:sz w:val="22"/>
                <w:szCs w:val="22"/>
              </w:rPr>
            </w:pPr>
            <w:r>
              <w:rPr>
                <w:spacing w:val="-6"/>
                <w:sz w:val="22"/>
                <w:szCs w:val="22"/>
                <w:lang w:val="en-US"/>
              </w:rPr>
              <w:t>-</w:t>
            </w:r>
            <w:r w:rsidRPr="00EE4B85">
              <w:rPr>
                <w:spacing w:val="-6"/>
                <w:sz w:val="22"/>
                <w:szCs w:val="22"/>
              </w:rPr>
              <w:t> </w:t>
            </w:r>
          </w:p>
        </w:tc>
        <w:tc>
          <w:tcPr>
            <w:tcW w:w="1134" w:type="dxa"/>
            <w:tcBorders>
              <w:top w:val="single" w:sz="4" w:space="0" w:color="auto"/>
              <w:left w:val="nil"/>
              <w:bottom w:val="single" w:sz="4" w:space="0" w:color="auto"/>
              <w:right w:val="single" w:sz="4" w:space="0" w:color="auto"/>
            </w:tcBorders>
            <w:noWrap/>
            <w:vAlign w:val="bottom"/>
          </w:tcPr>
          <w:p w:rsidR="00EE4B85" w:rsidRPr="00EE4B85" w:rsidRDefault="00EE4B85" w:rsidP="00EE4B85">
            <w:pPr>
              <w:jc w:val="right"/>
              <w:rPr>
                <w:spacing w:val="-6"/>
                <w:sz w:val="22"/>
                <w:szCs w:val="22"/>
              </w:rPr>
            </w:pPr>
            <w:r>
              <w:rPr>
                <w:spacing w:val="-6"/>
                <w:sz w:val="22"/>
                <w:szCs w:val="22"/>
                <w:lang w:val="en-US"/>
              </w:rPr>
              <w:t>-</w:t>
            </w:r>
            <w:r w:rsidRPr="00EE4B85">
              <w:rPr>
                <w:spacing w:val="-6"/>
                <w:sz w:val="22"/>
                <w:szCs w:val="22"/>
              </w:rPr>
              <w:t> </w:t>
            </w:r>
          </w:p>
        </w:tc>
        <w:tc>
          <w:tcPr>
            <w:tcW w:w="1276" w:type="dxa"/>
            <w:tcBorders>
              <w:top w:val="single" w:sz="4" w:space="0" w:color="auto"/>
              <w:left w:val="nil"/>
              <w:bottom w:val="single" w:sz="4" w:space="0" w:color="auto"/>
              <w:right w:val="single" w:sz="4" w:space="0" w:color="auto"/>
            </w:tcBorders>
            <w:noWrap/>
            <w:vAlign w:val="bottom"/>
          </w:tcPr>
          <w:p w:rsidR="00EE4B85" w:rsidRPr="00EE4B85" w:rsidRDefault="00EE4B85" w:rsidP="00EE4B85">
            <w:pPr>
              <w:jc w:val="right"/>
              <w:rPr>
                <w:spacing w:val="-6"/>
                <w:sz w:val="22"/>
                <w:szCs w:val="22"/>
              </w:rPr>
            </w:pPr>
            <w:r w:rsidRPr="00EE4B85">
              <w:rPr>
                <w:spacing w:val="-6"/>
                <w:sz w:val="22"/>
                <w:szCs w:val="22"/>
              </w:rPr>
              <w:t>1 861</w:t>
            </w:r>
          </w:p>
        </w:tc>
      </w:tr>
      <w:tr w:rsidR="00716FDE" w:rsidRPr="00FD1704" w:rsidTr="00716FDE">
        <w:trPr>
          <w:trHeight w:val="300"/>
        </w:trPr>
        <w:tc>
          <w:tcPr>
            <w:tcW w:w="285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E4B85" w:rsidRPr="00FD1704" w:rsidRDefault="00EE4B85" w:rsidP="000447FF">
            <w:pPr>
              <w:pStyle w:val="000Normal"/>
              <w:spacing w:before="0" w:after="0" w:line="240" w:lineRule="auto"/>
              <w:ind w:right="-21"/>
              <w:jc w:val="left"/>
              <w:rPr>
                <w:rFonts w:ascii="Times New Roman" w:hAnsi="Times New Roman"/>
                <w:spacing w:val="-5"/>
                <w:sz w:val="22"/>
                <w:szCs w:val="22"/>
                <w:lang w:val="ru-RU"/>
              </w:rPr>
            </w:pPr>
            <w:r w:rsidRPr="00FD1704">
              <w:rPr>
                <w:rFonts w:ascii="Times New Roman" w:hAnsi="Times New Roman"/>
                <w:spacing w:val="-5"/>
                <w:sz w:val="22"/>
                <w:szCs w:val="22"/>
                <w:lang w:val="ru-RU"/>
              </w:rPr>
              <w:t>Средства банков</w:t>
            </w:r>
          </w:p>
        </w:tc>
        <w:tc>
          <w:tcPr>
            <w:tcW w:w="1418" w:type="dxa"/>
            <w:tcBorders>
              <w:top w:val="single" w:sz="4" w:space="0" w:color="auto"/>
              <w:left w:val="single" w:sz="4" w:space="0" w:color="auto"/>
              <w:bottom w:val="single" w:sz="4" w:space="0" w:color="auto"/>
              <w:right w:val="single" w:sz="4" w:space="0" w:color="auto"/>
            </w:tcBorders>
            <w:noWrap/>
            <w:vAlign w:val="bottom"/>
          </w:tcPr>
          <w:p w:rsidR="00EE4B85" w:rsidRPr="00EE4B85" w:rsidRDefault="00EE4B85" w:rsidP="00EE4B85">
            <w:pPr>
              <w:jc w:val="right"/>
              <w:rPr>
                <w:spacing w:val="-6"/>
                <w:sz w:val="22"/>
                <w:szCs w:val="22"/>
              </w:rPr>
            </w:pPr>
            <w:r w:rsidRPr="00EE4B85">
              <w:rPr>
                <w:spacing w:val="-6"/>
                <w:sz w:val="22"/>
                <w:szCs w:val="22"/>
              </w:rPr>
              <w:t>32 478</w:t>
            </w:r>
          </w:p>
        </w:tc>
        <w:tc>
          <w:tcPr>
            <w:tcW w:w="1559" w:type="dxa"/>
            <w:tcBorders>
              <w:top w:val="single" w:sz="4" w:space="0" w:color="auto"/>
              <w:left w:val="single" w:sz="4" w:space="0" w:color="auto"/>
              <w:bottom w:val="single" w:sz="4" w:space="0" w:color="auto"/>
              <w:right w:val="single" w:sz="4" w:space="0" w:color="auto"/>
            </w:tcBorders>
            <w:noWrap/>
            <w:vAlign w:val="bottom"/>
          </w:tcPr>
          <w:p w:rsidR="00EE4B85" w:rsidRPr="00EE4B85" w:rsidRDefault="00EE4B85" w:rsidP="00EE4B85">
            <w:pPr>
              <w:jc w:val="right"/>
              <w:rPr>
                <w:spacing w:val="-6"/>
                <w:sz w:val="22"/>
                <w:szCs w:val="22"/>
              </w:rPr>
            </w:pPr>
            <w:r w:rsidRPr="00EE4B85">
              <w:rPr>
                <w:spacing w:val="-6"/>
                <w:sz w:val="22"/>
                <w:szCs w:val="22"/>
              </w:rPr>
              <w:t>131 613</w:t>
            </w:r>
          </w:p>
        </w:tc>
        <w:tc>
          <w:tcPr>
            <w:tcW w:w="1134" w:type="dxa"/>
            <w:tcBorders>
              <w:top w:val="single" w:sz="4" w:space="0" w:color="auto"/>
              <w:left w:val="single" w:sz="4" w:space="0" w:color="auto"/>
              <w:bottom w:val="single" w:sz="4" w:space="0" w:color="auto"/>
              <w:right w:val="single" w:sz="4" w:space="0" w:color="auto"/>
            </w:tcBorders>
            <w:noWrap/>
            <w:vAlign w:val="bottom"/>
          </w:tcPr>
          <w:p w:rsidR="00EE4B85" w:rsidRPr="00EE4B85" w:rsidRDefault="00EE4B85" w:rsidP="00EE4B85">
            <w:pPr>
              <w:jc w:val="right"/>
              <w:rPr>
                <w:spacing w:val="-6"/>
                <w:sz w:val="22"/>
                <w:szCs w:val="22"/>
              </w:rPr>
            </w:pPr>
            <w:r w:rsidRPr="00EE4B85">
              <w:rPr>
                <w:spacing w:val="-6"/>
                <w:sz w:val="22"/>
                <w:szCs w:val="22"/>
              </w:rPr>
              <w:t>2 787 266</w:t>
            </w:r>
          </w:p>
        </w:tc>
        <w:tc>
          <w:tcPr>
            <w:tcW w:w="1134" w:type="dxa"/>
            <w:tcBorders>
              <w:top w:val="single" w:sz="4" w:space="0" w:color="auto"/>
              <w:left w:val="single" w:sz="4" w:space="0" w:color="auto"/>
              <w:bottom w:val="single" w:sz="4" w:space="0" w:color="auto"/>
              <w:right w:val="single" w:sz="4" w:space="0" w:color="auto"/>
            </w:tcBorders>
            <w:noWrap/>
            <w:vAlign w:val="bottom"/>
          </w:tcPr>
          <w:p w:rsidR="00EE4B85" w:rsidRPr="00EE4B85" w:rsidRDefault="00EE4B85" w:rsidP="00EE4B85">
            <w:pPr>
              <w:jc w:val="right"/>
              <w:rPr>
                <w:spacing w:val="-6"/>
                <w:sz w:val="22"/>
                <w:szCs w:val="22"/>
              </w:rPr>
            </w:pPr>
            <w:r w:rsidRPr="00EE4B85">
              <w:rPr>
                <w:spacing w:val="-6"/>
                <w:sz w:val="22"/>
                <w:szCs w:val="22"/>
              </w:rPr>
              <w:t>13 422</w:t>
            </w:r>
          </w:p>
        </w:tc>
        <w:tc>
          <w:tcPr>
            <w:tcW w:w="1276" w:type="dxa"/>
            <w:tcBorders>
              <w:top w:val="single" w:sz="4" w:space="0" w:color="auto"/>
              <w:left w:val="single" w:sz="4" w:space="0" w:color="auto"/>
              <w:bottom w:val="single" w:sz="4" w:space="0" w:color="auto"/>
              <w:right w:val="single" w:sz="4" w:space="0" w:color="auto"/>
            </w:tcBorders>
            <w:noWrap/>
            <w:vAlign w:val="bottom"/>
          </w:tcPr>
          <w:p w:rsidR="00EE4B85" w:rsidRPr="00EE4B85" w:rsidRDefault="00EE4B85" w:rsidP="00EE4B85">
            <w:pPr>
              <w:jc w:val="right"/>
              <w:rPr>
                <w:spacing w:val="-6"/>
                <w:sz w:val="22"/>
                <w:szCs w:val="22"/>
              </w:rPr>
            </w:pPr>
            <w:r w:rsidRPr="00EE4B85">
              <w:rPr>
                <w:spacing w:val="-6"/>
                <w:sz w:val="22"/>
                <w:szCs w:val="22"/>
              </w:rPr>
              <w:t>2 964 779</w:t>
            </w:r>
          </w:p>
        </w:tc>
      </w:tr>
      <w:tr w:rsidR="00716FDE" w:rsidRPr="00FD1704" w:rsidTr="00716FDE">
        <w:trPr>
          <w:trHeight w:val="300"/>
        </w:trPr>
        <w:tc>
          <w:tcPr>
            <w:tcW w:w="2850" w:type="dxa"/>
            <w:tcBorders>
              <w:top w:val="single" w:sz="4" w:space="0" w:color="auto"/>
              <w:left w:val="single" w:sz="4" w:space="0" w:color="auto"/>
              <w:bottom w:val="single" w:sz="4" w:space="0" w:color="auto"/>
              <w:right w:val="nil"/>
            </w:tcBorders>
            <w:shd w:val="clear" w:color="auto" w:fill="FFFFFF"/>
            <w:noWrap/>
            <w:vAlign w:val="bottom"/>
          </w:tcPr>
          <w:p w:rsidR="00EE4B85" w:rsidRPr="00FD1704" w:rsidRDefault="00EE4B85" w:rsidP="000447FF">
            <w:pPr>
              <w:pStyle w:val="000Normal"/>
              <w:spacing w:before="0" w:after="0" w:line="240" w:lineRule="auto"/>
              <w:ind w:right="-21"/>
              <w:jc w:val="left"/>
              <w:rPr>
                <w:rFonts w:ascii="Times New Roman" w:hAnsi="Times New Roman"/>
                <w:spacing w:val="-5"/>
                <w:sz w:val="22"/>
                <w:szCs w:val="22"/>
                <w:lang w:val="ru-RU"/>
              </w:rPr>
            </w:pPr>
            <w:r w:rsidRPr="00FD1704">
              <w:rPr>
                <w:rFonts w:ascii="Times New Roman" w:hAnsi="Times New Roman"/>
                <w:spacing w:val="-5"/>
                <w:sz w:val="22"/>
                <w:szCs w:val="22"/>
                <w:lang w:val="ru-RU"/>
              </w:rPr>
              <w:t>Средства клиентов</w:t>
            </w:r>
          </w:p>
        </w:tc>
        <w:tc>
          <w:tcPr>
            <w:tcW w:w="1418" w:type="dxa"/>
            <w:tcBorders>
              <w:top w:val="single" w:sz="4" w:space="0" w:color="auto"/>
              <w:left w:val="single" w:sz="4" w:space="0" w:color="auto"/>
              <w:bottom w:val="single" w:sz="4" w:space="0" w:color="auto"/>
              <w:right w:val="single" w:sz="4" w:space="0" w:color="auto"/>
            </w:tcBorders>
            <w:noWrap/>
            <w:vAlign w:val="bottom"/>
          </w:tcPr>
          <w:p w:rsidR="00EE4B85" w:rsidRPr="00EE4B85" w:rsidRDefault="00EE4B85" w:rsidP="00EE4B85">
            <w:pPr>
              <w:jc w:val="right"/>
              <w:rPr>
                <w:spacing w:val="-6"/>
                <w:sz w:val="22"/>
                <w:szCs w:val="22"/>
              </w:rPr>
            </w:pPr>
            <w:r w:rsidRPr="00EE4B85">
              <w:rPr>
                <w:spacing w:val="-6"/>
                <w:sz w:val="22"/>
                <w:szCs w:val="22"/>
              </w:rPr>
              <w:t>4 068 840</w:t>
            </w:r>
          </w:p>
        </w:tc>
        <w:tc>
          <w:tcPr>
            <w:tcW w:w="1559" w:type="dxa"/>
            <w:tcBorders>
              <w:top w:val="single" w:sz="4" w:space="0" w:color="auto"/>
              <w:left w:val="nil"/>
              <w:bottom w:val="single" w:sz="4" w:space="0" w:color="auto"/>
              <w:right w:val="single" w:sz="4" w:space="0" w:color="auto"/>
            </w:tcBorders>
            <w:noWrap/>
            <w:vAlign w:val="bottom"/>
          </w:tcPr>
          <w:p w:rsidR="00EE4B85" w:rsidRPr="00EE4B85" w:rsidRDefault="00EE4B85" w:rsidP="00EE4B85">
            <w:pPr>
              <w:jc w:val="right"/>
              <w:rPr>
                <w:spacing w:val="-6"/>
                <w:sz w:val="22"/>
                <w:szCs w:val="22"/>
              </w:rPr>
            </w:pPr>
            <w:r w:rsidRPr="00EE4B85">
              <w:rPr>
                <w:spacing w:val="-6"/>
                <w:sz w:val="22"/>
                <w:szCs w:val="22"/>
              </w:rPr>
              <w:t>8 758 237</w:t>
            </w:r>
          </w:p>
        </w:tc>
        <w:tc>
          <w:tcPr>
            <w:tcW w:w="1134" w:type="dxa"/>
            <w:tcBorders>
              <w:top w:val="single" w:sz="4" w:space="0" w:color="auto"/>
              <w:left w:val="nil"/>
              <w:bottom w:val="single" w:sz="4" w:space="0" w:color="auto"/>
              <w:right w:val="single" w:sz="4" w:space="0" w:color="auto"/>
            </w:tcBorders>
            <w:noWrap/>
            <w:vAlign w:val="bottom"/>
          </w:tcPr>
          <w:p w:rsidR="00EE4B85" w:rsidRPr="00EE4B85" w:rsidRDefault="00EE4B85" w:rsidP="00EE4B85">
            <w:pPr>
              <w:jc w:val="right"/>
              <w:rPr>
                <w:spacing w:val="-6"/>
                <w:sz w:val="22"/>
                <w:szCs w:val="22"/>
              </w:rPr>
            </w:pPr>
            <w:r w:rsidRPr="00EE4B85">
              <w:rPr>
                <w:spacing w:val="-6"/>
                <w:sz w:val="22"/>
                <w:szCs w:val="22"/>
              </w:rPr>
              <w:t>3 365 671</w:t>
            </w:r>
          </w:p>
        </w:tc>
        <w:tc>
          <w:tcPr>
            <w:tcW w:w="1134" w:type="dxa"/>
            <w:tcBorders>
              <w:top w:val="single" w:sz="4" w:space="0" w:color="auto"/>
              <w:left w:val="nil"/>
              <w:bottom w:val="single" w:sz="4" w:space="0" w:color="auto"/>
              <w:right w:val="single" w:sz="4" w:space="0" w:color="auto"/>
            </w:tcBorders>
            <w:noWrap/>
            <w:vAlign w:val="bottom"/>
          </w:tcPr>
          <w:p w:rsidR="00EE4B85" w:rsidRPr="00EE4B85" w:rsidRDefault="00EE4B85" w:rsidP="00EE4B85">
            <w:pPr>
              <w:jc w:val="right"/>
              <w:rPr>
                <w:spacing w:val="-6"/>
                <w:sz w:val="22"/>
                <w:szCs w:val="22"/>
              </w:rPr>
            </w:pPr>
            <w:r w:rsidRPr="00EE4B85">
              <w:rPr>
                <w:spacing w:val="-6"/>
                <w:sz w:val="22"/>
                <w:szCs w:val="22"/>
              </w:rPr>
              <w:t>537 187</w:t>
            </w:r>
          </w:p>
        </w:tc>
        <w:tc>
          <w:tcPr>
            <w:tcW w:w="1276" w:type="dxa"/>
            <w:tcBorders>
              <w:top w:val="single" w:sz="4" w:space="0" w:color="auto"/>
              <w:left w:val="nil"/>
              <w:bottom w:val="single" w:sz="4" w:space="0" w:color="auto"/>
              <w:right w:val="single" w:sz="4" w:space="0" w:color="auto"/>
            </w:tcBorders>
            <w:noWrap/>
            <w:vAlign w:val="bottom"/>
          </w:tcPr>
          <w:p w:rsidR="00EE4B85" w:rsidRPr="00EE4B85" w:rsidRDefault="00EE4B85" w:rsidP="00EE4B85">
            <w:pPr>
              <w:jc w:val="right"/>
              <w:rPr>
                <w:spacing w:val="-6"/>
                <w:sz w:val="22"/>
                <w:szCs w:val="22"/>
              </w:rPr>
            </w:pPr>
            <w:r w:rsidRPr="00EE4B85">
              <w:rPr>
                <w:spacing w:val="-6"/>
                <w:sz w:val="22"/>
                <w:szCs w:val="22"/>
              </w:rPr>
              <w:t>16 729 935</w:t>
            </w:r>
          </w:p>
        </w:tc>
      </w:tr>
      <w:tr w:rsidR="00716FDE" w:rsidRPr="00FD1704" w:rsidTr="00716FDE">
        <w:trPr>
          <w:trHeight w:val="300"/>
        </w:trPr>
        <w:tc>
          <w:tcPr>
            <w:tcW w:w="2850" w:type="dxa"/>
            <w:tcBorders>
              <w:top w:val="single" w:sz="4" w:space="0" w:color="auto"/>
              <w:left w:val="single" w:sz="4" w:space="0" w:color="auto"/>
              <w:bottom w:val="single" w:sz="4" w:space="0" w:color="auto"/>
              <w:right w:val="nil"/>
            </w:tcBorders>
            <w:shd w:val="clear" w:color="auto" w:fill="FFFFFF"/>
            <w:noWrap/>
            <w:vAlign w:val="bottom"/>
          </w:tcPr>
          <w:p w:rsidR="00EE4B85" w:rsidRPr="00FD1704" w:rsidRDefault="00EE4B85" w:rsidP="000447FF">
            <w:pPr>
              <w:pStyle w:val="000Normal"/>
              <w:spacing w:before="0" w:after="0" w:line="240" w:lineRule="auto"/>
              <w:ind w:right="-21"/>
              <w:jc w:val="left"/>
              <w:rPr>
                <w:rFonts w:ascii="Times New Roman" w:hAnsi="Times New Roman"/>
                <w:spacing w:val="-5"/>
                <w:sz w:val="22"/>
                <w:szCs w:val="22"/>
                <w:lang w:val="ru-RU"/>
              </w:rPr>
            </w:pPr>
            <w:r w:rsidRPr="00FD1704">
              <w:rPr>
                <w:rFonts w:ascii="Times New Roman" w:hAnsi="Times New Roman"/>
                <w:spacing w:val="-5"/>
                <w:sz w:val="22"/>
                <w:szCs w:val="22"/>
                <w:lang w:val="ru-RU"/>
              </w:rPr>
              <w:t>Ценные бумаги, выпущенные банком</w:t>
            </w:r>
          </w:p>
        </w:tc>
        <w:tc>
          <w:tcPr>
            <w:tcW w:w="1418" w:type="dxa"/>
            <w:tcBorders>
              <w:top w:val="single" w:sz="4" w:space="0" w:color="auto"/>
              <w:left w:val="single" w:sz="4" w:space="0" w:color="auto"/>
              <w:bottom w:val="single" w:sz="4" w:space="0" w:color="auto"/>
              <w:right w:val="single" w:sz="4" w:space="0" w:color="auto"/>
            </w:tcBorders>
            <w:noWrap/>
            <w:vAlign w:val="bottom"/>
          </w:tcPr>
          <w:p w:rsidR="00EE4B85" w:rsidRPr="00EE4B85" w:rsidRDefault="00EE4B85" w:rsidP="00EE4B85">
            <w:pPr>
              <w:jc w:val="right"/>
              <w:rPr>
                <w:spacing w:val="-6"/>
                <w:sz w:val="22"/>
                <w:szCs w:val="22"/>
              </w:rPr>
            </w:pPr>
            <w:r w:rsidRPr="00EE4B85">
              <w:rPr>
                <w:spacing w:val="-6"/>
                <w:sz w:val="22"/>
                <w:szCs w:val="22"/>
              </w:rPr>
              <w:t>37 642</w:t>
            </w:r>
          </w:p>
        </w:tc>
        <w:tc>
          <w:tcPr>
            <w:tcW w:w="1559" w:type="dxa"/>
            <w:tcBorders>
              <w:top w:val="single" w:sz="4" w:space="0" w:color="auto"/>
              <w:left w:val="nil"/>
              <w:bottom w:val="single" w:sz="4" w:space="0" w:color="auto"/>
              <w:right w:val="single" w:sz="4" w:space="0" w:color="auto"/>
            </w:tcBorders>
            <w:noWrap/>
            <w:vAlign w:val="bottom"/>
          </w:tcPr>
          <w:p w:rsidR="00EE4B85" w:rsidRPr="00EE4B85" w:rsidRDefault="00EE4B85" w:rsidP="00EE4B85">
            <w:pPr>
              <w:jc w:val="right"/>
              <w:rPr>
                <w:spacing w:val="-6"/>
                <w:sz w:val="22"/>
                <w:szCs w:val="22"/>
              </w:rPr>
            </w:pPr>
            <w:r w:rsidRPr="00EE4B85">
              <w:rPr>
                <w:spacing w:val="-6"/>
                <w:sz w:val="22"/>
                <w:szCs w:val="22"/>
              </w:rPr>
              <w:t>20 872</w:t>
            </w:r>
          </w:p>
        </w:tc>
        <w:tc>
          <w:tcPr>
            <w:tcW w:w="1134" w:type="dxa"/>
            <w:tcBorders>
              <w:top w:val="single" w:sz="4" w:space="0" w:color="auto"/>
              <w:left w:val="nil"/>
              <w:bottom w:val="single" w:sz="4" w:space="0" w:color="auto"/>
              <w:right w:val="single" w:sz="4" w:space="0" w:color="auto"/>
            </w:tcBorders>
            <w:noWrap/>
            <w:vAlign w:val="bottom"/>
          </w:tcPr>
          <w:p w:rsidR="00EE4B85" w:rsidRPr="00EE4B85" w:rsidRDefault="00EE4B85" w:rsidP="00EE4B85">
            <w:pPr>
              <w:jc w:val="right"/>
              <w:rPr>
                <w:spacing w:val="-6"/>
                <w:sz w:val="22"/>
                <w:szCs w:val="22"/>
              </w:rPr>
            </w:pPr>
            <w:r w:rsidRPr="00EE4B85">
              <w:rPr>
                <w:spacing w:val="-6"/>
                <w:sz w:val="22"/>
                <w:szCs w:val="22"/>
              </w:rPr>
              <w:t>20 300</w:t>
            </w:r>
          </w:p>
        </w:tc>
        <w:tc>
          <w:tcPr>
            <w:tcW w:w="1134" w:type="dxa"/>
            <w:tcBorders>
              <w:top w:val="single" w:sz="4" w:space="0" w:color="auto"/>
              <w:left w:val="nil"/>
              <w:bottom w:val="single" w:sz="4" w:space="0" w:color="auto"/>
              <w:right w:val="single" w:sz="4" w:space="0" w:color="auto"/>
            </w:tcBorders>
            <w:noWrap/>
            <w:vAlign w:val="bottom"/>
          </w:tcPr>
          <w:p w:rsidR="00EE4B85" w:rsidRPr="00EE4B85" w:rsidRDefault="00EE4B85" w:rsidP="00EE4B85">
            <w:pPr>
              <w:jc w:val="right"/>
              <w:rPr>
                <w:spacing w:val="-6"/>
                <w:sz w:val="22"/>
                <w:szCs w:val="22"/>
              </w:rPr>
            </w:pPr>
            <w:r w:rsidRPr="00EE4B85">
              <w:rPr>
                <w:spacing w:val="-6"/>
                <w:sz w:val="22"/>
                <w:szCs w:val="22"/>
              </w:rPr>
              <w:t>671</w:t>
            </w:r>
          </w:p>
        </w:tc>
        <w:tc>
          <w:tcPr>
            <w:tcW w:w="1276" w:type="dxa"/>
            <w:tcBorders>
              <w:top w:val="single" w:sz="4" w:space="0" w:color="auto"/>
              <w:left w:val="nil"/>
              <w:bottom w:val="single" w:sz="4" w:space="0" w:color="auto"/>
              <w:right w:val="single" w:sz="4" w:space="0" w:color="auto"/>
            </w:tcBorders>
            <w:noWrap/>
            <w:vAlign w:val="bottom"/>
          </w:tcPr>
          <w:p w:rsidR="00EE4B85" w:rsidRPr="00EE4B85" w:rsidRDefault="00EE4B85" w:rsidP="00EE4B85">
            <w:pPr>
              <w:jc w:val="right"/>
              <w:rPr>
                <w:spacing w:val="-6"/>
                <w:sz w:val="22"/>
                <w:szCs w:val="22"/>
              </w:rPr>
            </w:pPr>
            <w:r w:rsidRPr="00EE4B85">
              <w:rPr>
                <w:spacing w:val="-6"/>
                <w:sz w:val="22"/>
                <w:szCs w:val="22"/>
              </w:rPr>
              <w:t>79 485</w:t>
            </w:r>
          </w:p>
        </w:tc>
      </w:tr>
      <w:tr w:rsidR="00716FDE" w:rsidRPr="00FD1704" w:rsidTr="00716FDE">
        <w:trPr>
          <w:trHeight w:val="300"/>
        </w:trPr>
        <w:tc>
          <w:tcPr>
            <w:tcW w:w="2850" w:type="dxa"/>
            <w:tcBorders>
              <w:top w:val="single" w:sz="4" w:space="0" w:color="auto"/>
              <w:left w:val="single" w:sz="4" w:space="0" w:color="auto"/>
              <w:bottom w:val="single" w:sz="4" w:space="0" w:color="auto"/>
              <w:right w:val="nil"/>
            </w:tcBorders>
            <w:shd w:val="clear" w:color="auto" w:fill="FFFFFF"/>
            <w:noWrap/>
            <w:vAlign w:val="bottom"/>
          </w:tcPr>
          <w:p w:rsidR="00EE4B85" w:rsidRPr="00FD1704" w:rsidRDefault="00EE4B85" w:rsidP="000447FF">
            <w:pPr>
              <w:pStyle w:val="000Normal"/>
              <w:spacing w:before="0" w:after="0" w:line="240" w:lineRule="auto"/>
              <w:ind w:right="-21"/>
              <w:jc w:val="left"/>
              <w:rPr>
                <w:rFonts w:ascii="Times New Roman" w:hAnsi="Times New Roman"/>
                <w:spacing w:val="-5"/>
                <w:sz w:val="22"/>
                <w:szCs w:val="22"/>
                <w:lang w:val="ru-RU"/>
              </w:rPr>
            </w:pPr>
            <w:r w:rsidRPr="00FD1704">
              <w:rPr>
                <w:rFonts w:ascii="Times New Roman" w:hAnsi="Times New Roman"/>
                <w:spacing w:val="-5"/>
                <w:sz w:val="22"/>
                <w:szCs w:val="22"/>
                <w:lang w:val="ru-RU"/>
              </w:rPr>
              <w:t>Производные финансовые обязательства</w:t>
            </w:r>
          </w:p>
        </w:tc>
        <w:tc>
          <w:tcPr>
            <w:tcW w:w="1418" w:type="dxa"/>
            <w:tcBorders>
              <w:top w:val="single" w:sz="4" w:space="0" w:color="auto"/>
              <w:left w:val="single" w:sz="4" w:space="0" w:color="auto"/>
              <w:bottom w:val="single" w:sz="4" w:space="0" w:color="auto"/>
              <w:right w:val="single" w:sz="4" w:space="0" w:color="auto"/>
            </w:tcBorders>
            <w:noWrap/>
            <w:vAlign w:val="bottom"/>
          </w:tcPr>
          <w:p w:rsidR="00EE4B85" w:rsidRPr="00EE4B85" w:rsidRDefault="00EE4B85" w:rsidP="00EE4B85">
            <w:pPr>
              <w:jc w:val="right"/>
              <w:rPr>
                <w:spacing w:val="-6"/>
                <w:sz w:val="22"/>
                <w:szCs w:val="22"/>
              </w:rPr>
            </w:pPr>
            <w:r w:rsidRPr="00EE4B85">
              <w:rPr>
                <w:spacing w:val="-6"/>
                <w:sz w:val="22"/>
                <w:szCs w:val="22"/>
              </w:rPr>
              <w:t>5 804</w:t>
            </w:r>
          </w:p>
        </w:tc>
        <w:tc>
          <w:tcPr>
            <w:tcW w:w="1559" w:type="dxa"/>
            <w:tcBorders>
              <w:top w:val="single" w:sz="4" w:space="0" w:color="auto"/>
              <w:left w:val="nil"/>
              <w:bottom w:val="single" w:sz="4" w:space="0" w:color="auto"/>
              <w:right w:val="single" w:sz="4" w:space="0" w:color="auto"/>
            </w:tcBorders>
            <w:noWrap/>
            <w:vAlign w:val="bottom"/>
          </w:tcPr>
          <w:p w:rsidR="00EE4B85" w:rsidRPr="00EE4B85" w:rsidRDefault="00EE4B85" w:rsidP="00EE4B85">
            <w:pPr>
              <w:jc w:val="right"/>
              <w:rPr>
                <w:spacing w:val="-6"/>
                <w:sz w:val="22"/>
                <w:szCs w:val="22"/>
              </w:rPr>
            </w:pPr>
            <w:r>
              <w:rPr>
                <w:spacing w:val="-6"/>
                <w:sz w:val="22"/>
                <w:szCs w:val="22"/>
                <w:lang w:val="en-US"/>
              </w:rPr>
              <w:t>-</w:t>
            </w:r>
            <w:r w:rsidRPr="00EE4B85">
              <w:rPr>
                <w:spacing w:val="-6"/>
                <w:sz w:val="22"/>
                <w:szCs w:val="22"/>
              </w:rPr>
              <w:t> </w:t>
            </w:r>
          </w:p>
        </w:tc>
        <w:tc>
          <w:tcPr>
            <w:tcW w:w="1134" w:type="dxa"/>
            <w:tcBorders>
              <w:top w:val="single" w:sz="4" w:space="0" w:color="auto"/>
              <w:left w:val="nil"/>
              <w:bottom w:val="single" w:sz="4" w:space="0" w:color="auto"/>
              <w:right w:val="single" w:sz="4" w:space="0" w:color="auto"/>
            </w:tcBorders>
            <w:noWrap/>
            <w:vAlign w:val="bottom"/>
          </w:tcPr>
          <w:p w:rsidR="00EE4B85" w:rsidRPr="00EE4B85" w:rsidRDefault="00EE4B85" w:rsidP="00EE4B85">
            <w:pPr>
              <w:jc w:val="right"/>
              <w:rPr>
                <w:spacing w:val="-6"/>
                <w:sz w:val="22"/>
                <w:szCs w:val="22"/>
                <w:lang w:val="en-US"/>
              </w:rPr>
            </w:pPr>
            <w:r w:rsidRPr="00EE4B85">
              <w:rPr>
                <w:spacing w:val="-6"/>
                <w:sz w:val="22"/>
                <w:szCs w:val="22"/>
              </w:rPr>
              <w:t> </w:t>
            </w:r>
            <w:r>
              <w:rPr>
                <w:spacing w:val="-6"/>
                <w:sz w:val="22"/>
                <w:szCs w:val="22"/>
                <w:lang w:val="en-US"/>
              </w:rPr>
              <w:t>-</w:t>
            </w:r>
          </w:p>
        </w:tc>
        <w:tc>
          <w:tcPr>
            <w:tcW w:w="1134" w:type="dxa"/>
            <w:tcBorders>
              <w:top w:val="single" w:sz="4" w:space="0" w:color="auto"/>
              <w:left w:val="nil"/>
              <w:bottom w:val="single" w:sz="4" w:space="0" w:color="auto"/>
              <w:right w:val="single" w:sz="4" w:space="0" w:color="auto"/>
            </w:tcBorders>
            <w:noWrap/>
            <w:vAlign w:val="bottom"/>
          </w:tcPr>
          <w:p w:rsidR="00EE4B85" w:rsidRPr="00EE4B85" w:rsidRDefault="00EE4B85" w:rsidP="00EE4B85">
            <w:pPr>
              <w:jc w:val="right"/>
              <w:rPr>
                <w:spacing w:val="-6"/>
                <w:sz w:val="22"/>
                <w:szCs w:val="22"/>
              </w:rPr>
            </w:pPr>
            <w:r>
              <w:rPr>
                <w:spacing w:val="-6"/>
                <w:sz w:val="22"/>
                <w:szCs w:val="22"/>
                <w:lang w:val="en-US"/>
              </w:rPr>
              <w:t>-</w:t>
            </w:r>
            <w:r w:rsidRPr="00EE4B85">
              <w:rPr>
                <w:spacing w:val="-6"/>
                <w:sz w:val="22"/>
                <w:szCs w:val="22"/>
              </w:rPr>
              <w:t> </w:t>
            </w:r>
          </w:p>
        </w:tc>
        <w:tc>
          <w:tcPr>
            <w:tcW w:w="1276" w:type="dxa"/>
            <w:tcBorders>
              <w:top w:val="single" w:sz="4" w:space="0" w:color="auto"/>
              <w:left w:val="nil"/>
              <w:bottom w:val="single" w:sz="4" w:space="0" w:color="auto"/>
              <w:right w:val="single" w:sz="4" w:space="0" w:color="auto"/>
            </w:tcBorders>
            <w:noWrap/>
            <w:vAlign w:val="bottom"/>
          </w:tcPr>
          <w:p w:rsidR="00EE4B85" w:rsidRPr="00EE4B85" w:rsidRDefault="00EE4B85" w:rsidP="00EE4B85">
            <w:pPr>
              <w:jc w:val="right"/>
              <w:rPr>
                <w:spacing w:val="-6"/>
                <w:sz w:val="22"/>
                <w:szCs w:val="22"/>
              </w:rPr>
            </w:pPr>
            <w:r w:rsidRPr="00EE4B85">
              <w:rPr>
                <w:spacing w:val="-6"/>
                <w:sz w:val="22"/>
                <w:szCs w:val="22"/>
              </w:rPr>
              <w:t>5 804</w:t>
            </w:r>
          </w:p>
        </w:tc>
      </w:tr>
      <w:tr w:rsidR="00716FDE" w:rsidRPr="00FD1704" w:rsidTr="00716FDE">
        <w:trPr>
          <w:trHeight w:val="300"/>
        </w:trPr>
        <w:tc>
          <w:tcPr>
            <w:tcW w:w="2850" w:type="dxa"/>
            <w:tcBorders>
              <w:top w:val="single" w:sz="4" w:space="0" w:color="auto"/>
              <w:left w:val="single" w:sz="4" w:space="0" w:color="auto"/>
              <w:bottom w:val="single" w:sz="4" w:space="0" w:color="auto"/>
              <w:right w:val="nil"/>
            </w:tcBorders>
            <w:shd w:val="clear" w:color="auto" w:fill="FFFFFF"/>
            <w:noWrap/>
            <w:vAlign w:val="bottom"/>
          </w:tcPr>
          <w:p w:rsidR="00EE4B85" w:rsidRPr="00FD1704" w:rsidRDefault="00EE4B85" w:rsidP="000447FF">
            <w:pPr>
              <w:pStyle w:val="000Normal"/>
              <w:spacing w:before="0" w:after="0" w:line="240" w:lineRule="auto"/>
              <w:ind w:right="-21"/>
              <w:jc w:val="left"/>
              <w:rPr>
                <w:rFonts w:ascii="Times New Roman" w:hAnsi="Times New Roman"/>
                <w:spacing w:val="-5"/>
                <w:sz w:val="22"/>
                <w:szCs w:val="22"/>
                <w:lang w:val="ru-RU"/>
              </w:rPr>
            </w:pPr>
            <w:r w:rsidRPr="00FD1704">
              <w:rPr>
                <w:rFonts w:ascii="Times New Roman" w:hAnsi="Times New Roman"/>
                <w:spacing w:val="-5"/>
                <w:sz w:val="22"/>
                <w:szCs w:val="22"/>
                <w:lang w:val="ru-RU"/>
              </w:rPr>
              <w:t>Прочие обязательства</w:t>
            </w:r>
          </w:p>
        </w:tc>
        <w:tc>
          <w:tcPr>
            <w:tcW w:w="1418" w:type="dxa"/>
            <w:tcBorders>
              <w:top w:val="single" w:sz="4" w:space="0" w:color="auto"/>
              <w:left w:val="single" w:sz="4" w:space="0" w:color="auto"/>
              <w:bottom w:val="single" w:sz="4" w:space="0" w:color="auto"/>
              <w:right w:val="single" w:sz="4" w:space="0" w:color="auto"/>
            </w:tcBorders>
            <w:noWrap/>
            <w:vAlign w:val="bottom"/>
          </w:tcPr>
          <w:p w:rsidR="00EE4B85" w:rsidRPr="00EE4B85" w:rsidRDefault="00EE4B85" w:rsidP="00EE4B85">
            <w:pPr>
              <w:jc w:val="right"/>
              <w:rPr>
                <w:spacing w:val="-6"/>
                <w:sz w:val="22"/>
                <w:szCs w:val="22"/>
              </w:rPr>
            </w:pPr>
            <w:r w:rsidRPr="00EE4B85">
              <w:rPr>
                <w:spacing w:val="-6"/>
                <w:sz w:val="22"/>
                <w:szCs w:val="22"/>
              </w:rPr>
              <w:t>27 236</w:t>
            </w:r>
          </w:p>
        </w:tc>
        <w:tc>
          <w:tcPr>
            <w:tcW w:w="1559" w:type="dxa"/>
            <w:tcBorders>
              <w:top w:val="single" w:sz="4" w:space="0" w:color="auto"/>
              <w:left w:val="nil"/>
              <w:bottom w:val="single" w:sz="4" w:space="0" w:color="auto"/>
              <w:right w:val="single" w:sz="4" w:space="0" w:color="auto"/>
            </w:tcBorders>
            <w:noWrap/>
            <w:vAlign w:val="bottom"/>
          </w:tcPr>
          <w:p w:rsidR="00EE4B85" w:rsidRPr="00EE4B85" w:rsidRDefault="00EE4B85" w:rsidP="00EE4B85">
            <w:pPr>
              <w:jc w:val="right"/>
              <w:rPr>
                <w:spacing w:val="-6"/>
                <w:sz w:val="22"/>
                <w:szCs w:val="22"/>
              </w:rPr>
            </w:pPr>
            <w:r w:rsidRPr="00EE4B85">
              <w:rPr>
                <w:spacing w:val="-6"/>
                <w:sz w:val="22"/>
                <w:szCs w:val="22"/>
              </w:rPr>
              <w:t>19 441</w:t>
            </w:r>
          </w:p>
        </w:tc>
        <w:tc>
          <w:tcPr>
            <w:tcW w:w="1134" w:type="dxa"/>
            <w:tcBorders>
              <w:top w:val="single" w:sz="4" w:space="0" w:color="auto"/>
              <w:left w:val="nil"/>
              <w:bottom w:val="single" w:sz="4" w:space="0" w:color="auto"/>
              <w:right w:val="single" w:sz="4" w:space="0" w:color="auto"/>
            </w:tcBorders>
            <w:noWrap/>
            <w:vAlign w:val="bottom"/>
          </w:tcPr>
          <w:p w:rsidR="00EE4B85" w:rsidRPr="00EE4B85" w:rsidRDefault="00EE4B85" w:rsidP="00EE4B85">
            <w:pPr>
              <w:jc w:val="right"/>
              <w:rPr>
                <w:spacing w:val="-6"/>
                <w:sz w:val="22"/>
                <w:szCs w:val="22"/>
              </w:rPr>
            </w:pPr>
            <w:r w:rsidRPr="00EE4B85">
              <w:rPr>
                <w:spacing w:val="-6"/>
                <w:sz w:val="22"/>
                <w:szCs w:val="22"/>
              </w:rPr>
              <w:t>13 236</w:t>
            </w:r>
          </w:p>
        </w:tc>
        <w:tc>
          <w:tcPr>
            <w:tcW w:w="1134" w:type="dxa"/>
            <w:tcBorders>
              <w:top w:val="single" w:sz="4" w:space="0" w:color="auto"/>
              <w:left w:val="nil"/>
              <w:bottom w:val="single" w:sz="4" w:space="0" w:color="auto"/>
              <w:right w:val="single" w:sz="4" w:space="0" w:color="auto"/>
            </w:tcBorders>
            <w:noWrap/>
            <w:vAlign w:val="bottom"/>
          </w:tcPr>
          <w:p w:rsidR="00EE4B85" w:rsidRPr="00EE4B85" w:rsidRDefault="00EE4B85" w:rsidP="00EE4B85">
            <w:pPr>
              <w:jc w:val="right"/>
              <w:rPr>
                <w:spacing w:val="-6"/>
                <w:sz w:val="22"/>
                <w:szCs w:val="22"/>
              </w:rPr>
            </w:pPr>
            <w:r w:rsidRPr="00EE4B85">
              <w:rPr>
                <w:spacing w:val="-6"/>
                <w:sz w:val="22"/>
                <w:szCs w:val="22"/>
              </w:rPr>
              <w:t>211</w:t>
            </w:r>
          </w:p>
        </w:tc>
        <w:tc>
          <w:tcPr>
            <w:tcW w:w="1276" w:type="dxa"/>
            <w:tcBorders>
              <w:top w:val="single" w:sz="4" w:space="0" w:color="auto"/>
              <w:left w:val="nil"/>
              <w:bottom w:val="single" w:sz="4" w:space="0" w:color="auto"/>
              <w:right w:val="single" w:sz="4" w:space="0" w:color="auto"/>
            </w:tcBorders>
            <w:noWrap/>
            <w:vAlign w:val="bottom"/>
          </w:tcPr>
          <w:p w:rsidR="00EE4B85" w:rsidRPr="00EE4B85" w:rsidRDefault="00EE4B85" w:rsidP="00EE4B85">
            <w:pPr>
              <w:jc w:val="right"/>
              <w:rPr>
                <w:spacing w:val="-6"/>
                <w:sz w:val="22"/>
                <w:szCs w:val="22"/>
              </w:rPr>
            </w:pPr>
            <w:r w:rsidRPr="00EE4B85">
              <w:rPr>
                <w:spacing w:val="-6"/>
                <w:sz w:val="22"/>
                <w:szCs w:val="22"/>
              </w:rPr>
              <w:t>60 124</w:t>
            </w:r>
          </w:p>
        </w:tc>
      </w:tr>
      <w:tr w:rsidR="00716FDE" w:rsidRPr="00010F14" w:rsidTr="00716FDE">
        <w:trPr>
          <w:trHeight w:val="285"/>
        </w:trPr>
        <w:tc>
          <w:tcPr>
            <w:tcW w:w="2850" w:type="dxa"/>
            <w:tcBorders>
              <w:top w:val="nil"/>
              <w:left w:val="single" w:sz="4" w:space="0" w:color="auto"/>
              <w:bottom w:val="single" w:sz="4" w:space="0" w:color="auto"/>
              <w:right w:val="nil"/>
            </w:tcBorders>
            <w:shd w:val="clear" w:color="auto" w:fill="FFFFFF"/>
            <w:noWrap/>
            <w:vAlign w:val="bottom"/>
          </w:tcPr>
          <w:p w:rsidR="00EE4B85" w:rsidRPr="00010F14" w:rsidRDefault="00EE4B85" w:rsidP="000447FF">
            <w:pPr>
              <w:pStyle w:val="000Normal"/>
              <w:spacing w:before="0" w:after="0" w:line="240" w:lineRule="auto"/>
              <w:ind w:right="-21"/>
              <w:jc w:val="left"/>
              <w:rPr>
                <w:rFonts w:ascii="Times New Roman" w:hAnsi="Times New Roman"/>
                <w:b/>
                <w:bCs/>
                <w:spacing w:val="-5"/>
                <w:sz w:val="22"/>
                <w:szCs w:val="22"/>
                <w:lang w:val="ru-RU"/>
              </w:rPr>
            </w:pPr>
            <w:r w:rsidRPr="00010F14">
              <w:rPr>
                <w:rFonts w:ascii="Times New Roman" w:hAnsi="Times New Roman"/>
                <w:b/>
                <w:spacing w:val="-5"/>
                <w:sz w:val="22"/>
                <w:szCs w:val="22"/>
                <w:lang w:val="ru-RU"/>
              </w:rPr>
              <w:t>Итого</w:t>
            </w:r>
          </w:p>
        </w:tc>
        <w:tc>
          <w:tcPr>
            <w:tcW w:w="1418" w:type="dxa"/>
            <w:tcBorders>
              <w:top w:val="nil"/>
              <w:left w:val="single" w:sz="4" w:space="0" w:color="auto"/>
              <w:bottom w:val="single" w:sz="4" w:space="0" w:color="auto"/>
              <w:right w:val="single" w:sz="4" w:space="0" w:color="auto"/>
            </w:tcBorders>
            <w:noWrap/>
            <w:vAlign w:val="bottom"/>
          </w:tcPr>
          <w:p w:rsidR="00EE4B85" w:rsidRPr="00010F14" w:rsidRDefault="00EE4B85" w:rsidP="00EE4B85">
            <w:pPr>
              <w:jc w:val="right"/>
              <w:rPr>
                <w:b/>
                <w:spacing w:val="-6"/>
                <w:sz w:val="22"/>
                <w:szCs w:val="22"/>
              </w:rPr>
            </w:pPr>
            <w:r w:rsidRPr="00010F14">
              <w:rPr>
                <w:b/>
                <w:spacing w:val="-6"/>
                <w:sz w:val="22"/>
                <w:szCs w:val="22"/>
              </w:rPr>
              <w:t>4 173 861</w:t>
            </w:r>
          </w:p>
        </w:tc>
        <w:tc>
          <w:tcPr>
            <w:tcW w:w="1559" w:type="dxa"/>
            <w:tcBorders>
              <w:top w:val="nil"/>
              <w:left w:val="nil"/>
              <w:bottom w:val="single" w:sz="4" w:space="0" w:color="auto"/>
              <w:right w:val="single" w:sz="4" w:space="0" w:color="auto"/>
            </w:tcBorders>
            <w:noWrap/>
            <w:vAlign w:val="bottom"/>
          </w:tcPr>
          <w:p w:rsidR="00EE4B85" w:rsidRPr="00010F14" w:rsidRDefault="00EE4B85" w:rsidP="00EE4B85">
            <w:pPr>
              <w:jc w:val="right"/>
              <w:rPr>
                <w:b/>
                <w:spacing w:val="-6"/>
                <w:sz w:val="22"/>
                <w:szCs w:val="22"/>
              </w:rPr>
            </w:pPr>
            <w:r w:rsidRPr="00010F14">
              <w:rPr>
                <w:b/>
                <w:spacing w:val="-6"/>
                <w:sz w:val="22"/>
                <w:szCs w:val="22"/>
              </w:rPr>
              <w:t>8 930 163</w:t>
            </w:r>
          </w:p>
        </w:tc>
        <w:tc>
          <w:tcPr>
            <w:tcW w:w="1134" w:type="dxa"/>
            <w:tcBorders>
              <w:top w:val="nil"/>
              <w:left w:val="nil"/>
              <w:bottom w:val="single" w:sz="4" w:space="0" w:color="auto"/>
              <w:right w:val="single" w:sz="4" w:space="0" w:color="auto"/>
            </w:tcBorders>
            <w:noWrap/>
            <w:vAlign w:val="bottom"/>
          </w:tcPr>
          <w:p w:rsidR="00EE4B85" w:rsidRPr="00010F14" w:rsidRDefault="00EE4B85" w:rsidP="00EE4B85">
            <w:pPr>
              <w:jc w:val="right"/>
              <w:rPr>
                <w:b/>
                <w:spacing w:val="-6"/>
                <w:sz w:val="22"/>
                <w:szCs w:val="22"/>
              </w:rPr>
            </w:pPr>
            <w:r w:rsidRPr="00010F14">
              <w:rPr>
                <w:b/>
                <w:spacing w:val="-6"/>
                <w:sz w:val="22"/>
                <w:szCs w:val="22"/>
              </w:rPr>
              <w:t>6 186 473</w:t>
            </w:r>
          </w:p>
        </w:tc>
        <w:tc>
          <w:tcPr>
            <w:tcW w:w="1134" w:type="dxa"/>
            <w:tcBorders>
              <w:top w:val="nil"/>
              <w:left w:val="nil"/>
              <w:bottom w:val="single" w:sz="4" w:space="0" w:color="auto"/>
              <w:right w:val="single" w:sz="4" w:space="0" w:color="auto"/>
            </w:tcBorders>
            <w:noWrap/>
            <w:vAlign w:val="bottom"/>
          </w:tcPr>
          <w:p w:rsidR="00EE4B85" w:rsidRPr="00010F14" w:rsidRDefault="00EE4B85" w:rsidP="00EE4B85">
            <w:pPr>
              <w:jc w:val="right"/>
              <w:rPr>
                <w:b/>
                <w:spacing w:val="-6"/>
                <w:sz w:val="22"/>
                <w:szCs w:val="22"/>
              </w:rPr>
            </w:pPr>
            <w:r w:rsidRPr="00010F14">
              <w:rPr>
                <w:b/>
                <w:spacing w:val="-6"/>
                <w:sz w:val="22"/>
                <w:szCs w:val="22"/>
              </w:rPr>
              <w:t>551 491</w:t>
            </w:r>
          </w:p>
        </w:tc>
        <w:tc>
          <w:tcPr>
            <w:tcW w:w="1276" w:type="dxa"/>
            <w:tcBorders>
              <w:top w:val="nil"/>
              <w:left w:val="nil"/>
              <w:bottom w:val="single" w:sz="4" w:space="0" w:color="auto"/>
              <w:right w:val="single" w:sz="4" w:space="0" w:color="auto"/>
            </w:tcBorders>
            <w:noWrap/>
            <w:vAlign w:val="bottom"/>
          </w:tcPr>
          <w:p w:rsidR="00EE4B85" w:rsidRPr="00010F14" w:rsidRDefault="00EE4B85" w:rsidP="00EE4B85">
            <w:pPr>
              <w:jc w:val="right"/>
              <w:rPr>
                <w:b/>
                <w:spacing w:val="-6"/>
                <w:sz w:val="22"/>
                <w:szCs w:val="22"/>
              </w:rPr>
            </w:pPr>
            <w:r w:rsidRPr="00010F14">
              <w:rPr>
                <w:b/>
                <w:spacing w:val="-6"/>
                <w:sz w:val="22"/>
                <w:szCs w:val="22"/>
              </w:rPr>
              <w:t>19 841 988</w:t>
            </w:r>
          </w:p>
        </w:tc>
      </w:tr>
    </w:tbl>
    <w:p w:rsidR="00A24F6D" w:rsidRPr="00FD1704" w:rsidRDefault="00A24F6D" w:rsidP="00A24F6D">
      <w:pPr>
        <w:jc w:val="center"/>
        <w:rPr>
          <w:spacing w:val="-5"/>
        </w:rPr>
      </w:pPr>
    </w:p>
    <w:p w:rsidR="00DF11F4" w:rsidRPr="00FD1704" w:rsidRDefault="00DF11F4" w:rsidP="00270CAD">
      <w:pPr>
        <w:rPr>
          <w:spacing w:val="-5"/>
        </w:rPr>
      </w:pPr>
      <w:r w:rsidRPr="00FD1704">
        <w:rPr>
          <w:spacing w:val="-5"/>
        </w:rPr>
        <w:t>Концентрация риска по видам валют за 201</w:t>
      </w:r>
      <w:r w:rsidR="008A76F1" w:rsidRPr="00FD1704">
        <w:rPr>
          <w:spacing w:val="-5"/>
        </w:rPr>
        <w:t>4</w:t>
      </w:r>
      <w:r w:rsidRPr="00FD1704">
        <w:rPr>
          <w:spacing w:val="-5"/>
        </w:rPr>
        <w:t xml:space="preserve"> год</w:t>
      </w:r>
    </w:p>
    <w:tbl>
      <w:tblPr>
        <w:tblW w:w="9478" w:type="dxa"/>
        <w:tblInd w:w="93" w:type="dxa"/>
        <w:tblLook w:val="0000"/>
      </w:tblPr>
      <w:tblGrid>
        <w:gridCol w:w="2833"/>
        <w:gridCol w:w="1480"/>
        <w:gridCol w:w="1517"/>
        <w:gridCol w:w="1131"/>
        <w:gridCol w:w="1134"/>
        <w:gridCol w:w="1383"/>
      </w:tblGrid>
      <w:tr w:rsidR="00716FDE" w:rsidRPr="00FD1704" w:rsidTr="00716FDE">
        <w:trPr>
          <w:trHeight w:val="816"/>
        </w:trPr>
        <w:tc>
          <w:tcPr>
            <w:tcW w:w="2833" w:type="dxa"/>
            <w:tcBorders>
              <w:top w:val="single" w:sz="4" w:space="0" w:color="auto"/>
              <w:left w:val="single" w:sz="4" w:space="0" w:color="auto"/>
              <w:bottom w:val="single" w:sz="4" w:space="0" w:color="auto"/>
              <w:right w:val="single" w:sz="4" w:space="0" w:color="auto"/>
            </w:tcBorders>
            <w:shd w:val="clear" w:color="auto" w:fill="FFFFFF"/>
            <w:vAlign w:val="center"/>
          </w:tcPr>
          <w:p w:rsidR="00DF11F4" w:rsidRPr="00FD1704" w:rsidRDefault="00DF11F4" w:rsidP="002A211F">
            <w:pPr>
              <w:pStyle w:val="000Normal"/>
              <w:spacing w:before="0" w:after="0" w:line="240" w:lineRule="auto"/>
              <w:ind w:right="-21" w:firstLine="540"/>
              <w:jc w:val="center"/>
              <w:rPr>
                <w:rFonts w:ascii="Times New Roman" w:hAnsi="Times New Roman"/>
                <w:spacing w:val="-5"/>
                <w:sz w:val="22"/>
                <w:szCs w:val="22"/>
                <w:lang w:val="ru-RU"/>
              </w:rPr>
            </w:pPr>
          </w:p>
          <w:p w:rsidR="00DF11F4" w:rsidRPr="00FD1704" w:rsidRDefault="00DF11F4" w:rsidP="002A211F">
            <w:pPr>
              <w:pStyle w:val="000Normal"/>
              <w:spacing w:before="0" w:after="0" w:line="240" w:lineRule="auto"/>
              <w:ind w:right="-21"/>
              <w:jc w:val="center"/>
              <w:rPr>
                <w:rFonts w:ascii="Times New Roman" w:hAnsi="Times New Roman"/>
                <w:spacing w:val="-5"/>
                <w:sz w:val="22"/>
                <w:szCs w:val="22"/>
                <w:lang w:val="ru-RU"/>
              </w:rPr>
            </w:pPr>
            <w:r w:rsidRPr="00FD1704">
              <w:rPr>
                <w:rFonts w:ascii="Times New Roman" w:hAnsi="Times New Roman"/>
                <w:spacing w:val="-5"/>
                <w:sz w:val="22"/>
                <w:szCs w:val="22"/>
                <w:lang w:val="ru-RU"/>
              </w:rPr>
              <w:t>Наименование статьи</w:t>
            </w:r>
          </w:p>
          <w:p w:rsidR="00DF11F4" w:rsidRPr="00FD1704" w:rsidRDefault="00DF11F4" w:rsidP="002A211F">
            <w:pPr>
              <w:pStyle w:val="000Normal"/>
              <w:spacing w:before="0" w:after="0" w:line="240" w:lineRule="auto"/>
              <w:ind w:right="-21" w:firstLine="540"/>
              <w:jc w:val="center"/>
              <w:rPr>
                <w:rFonts w:ascii="Times New Roman" w:hAnsi="Times New Roman"/>
                <w:spacing w:val="-5"/>
                <w:sz w:val="22"/>
                <w:szCs w:val="22"/>
                <w:lang w:val="ru-RU"/>
              </w:rPr>
            </w:pPr>
          </w:p>
        </w:tc>
        <w:tc>
          <w:tcPr>
            <w:tcW w:w="1480" w:type="dxa"/>
            <w:tcBorders>
              <w:top w:val="single" w:sz="4" w:space="0" w:color="auto"/>
              <w:left w:val="nil"/>
              <w:bottom w:val="single" w:sz="4" w:space="0" w:color="auto"/>
              <w:right w:val="single" w:sz="4" w:space="0" w:color="auto"/>
            </w:tcBorders>
            <w:noWrap/>
            <w:vAlign w:val="center"/>
          </w:tcPr>
          <w:p w:rsidR="00DF11F4" w:rsidRPr="00FD1704" w:rsidRDefault="00DF11F4" w:rsidP="002A211F">
            <w:pPr>
              <w:pStyle w:val="000Normal"/>
              <w:spacing w:before="0" w:after="0" w:line="240" w:lineRule="auto"/>
              <w:ind w:right="-21"/>
              <w:jc w:val="center"/>
              <w:rPr>
                <w:rFonts w:ascii="Times New Roman" w:hAnsi="Times New Roman" w:cs="Arial CYR"/>
                <w:spacing w:val="-5"/>
                <w:sz w:val="22"/>
                <w:szCs w:val="22"/>
                <w:lang w:val="ru-RU"/>
              </w:rPr>
            </w:pPr>
            <w:r w:rsidRPr="00FD1704">
              <w:rPr>
                <w:rFonts w:ascii="Times New Roman" w:hAnsi="Times New Roman" w:cs="Arial CYR"/>
                <w:spacing w:val="-5"/>
                <w:sz w:val="22"/>
                <w:szCs w:val="22"/>
                <w:lang w:val="ru-RU"/>
              </w:rPr>
              <w:t>Национальная валюта</w:t>
            </w:r>
          </w:p>
        </w:tc>
        <w:tc>
          <w:tcPr>
            <w:tcW w:w="1517" w:type="dxa"/>
            <w:tcBorders>
              <w:top w:val="single" w:sz="4" w:space="0" w:color="auto"/>
              <w:left w:val="nil"/>
              <w:bottom w:val="single" w:sz="4" w:space="0" w:color="auto"/>
              <w:right w:val="single" w:sz="4" w:space="0" w:color="auto"/>
            </w:tcBorders>
            <w:noWrap/>
            <w:vAlign w:val="center"/>
          </w:tcPr>
          <w:p w:rsidR="00DF11F4" w:rsidRPr="00FD1704" w:rsidRDefault="00DF11F4" w:rsidP="002A211F">
            <w:pPr>
              <w:pStyle w:val="000Normal"/>
              <w:spacing w:before="0" w:after="0" w:line="240" w:lineRule="auto"/>
              <w:ind w:right="-21"/>
              <w:jc w:val="center"/>
              <w:rPr>
                <w:rFonts w:ascii="Times New Roman" w:hAnsi="Times New Roman" w:cs="Arial CYR"/>
                <w:spacing w:val="-5"/>
                <w:sz w:val="22"/>
                <w:szCs w:val="22"/>
                <w:lang w:val="ru-RU"/>
              </w:rPr>
            </w:pPr>
            <w:r w:rsidRPr="00FD1704">
              <w:rPr>
                <w:rFonts w:ascii="Times New Roman" w:hAnsi="Times New Roman" w:cs="Arial CYR"/>
                <w:spacing w:val="-5"/>
                <w:sz w:val="22"/>
                <w:szCs w:val="22"/>
                <w:lang w:val="ru-RU"/>
              </w:rPr>
              <w:t>Доллары США</w:t>
            </w:r>
          </w:p>
        </w:tc>
        <w:tc>
          <w:tcPr>
            <w:tcW w:w="1131" w:type="dxa"/>
            <w:tcBorders>
              <w:top w:val="single" w:sz="4" w:space="0" w:color="auto"/>
              <w:left w:val="nil"/>
              <w:bottom w:val="single" w:sz="4" w:space="0" w:color="auto"/>
              <w:right w:val="single" w:sz="4" w:space="0" w:color="auto"/>
            </w:tcBorders>
            <w:noWrap/>
            <w:vAlign w:val="center"/>
          </w:tcPr>
          <w:p w:rsidR="00DF11F4" w:rsidRPr="00FD1704" w:rsidRDefault="00DF11F4" w:rsidP="002A211F">
            <w:pPr>
              <w:pStyle w:val="000Normal"/>
              <w:spacing w:before="0" w:after="0" w:line="240" w:lineRule="auto"/>
              <w:ind w:right="-21"/>
              <w:jc w:val="center"/>
              <w:rPr>
                <w:rFonts w:ascii="Times New Roman" w:hAnsi="Times New Roman" w:cs="Arial CYR"/>
                <w:spacing w:val="-5"/>
                <w:sz w:val="22"/>
                <w:szCs w:val="22"/>
                <w:lang w:val="ru-RU"/>
              </w:rPr>
            </w:pPr>
            <w:r w:rsidRPr="00FD1704">
              <w:rPr>
                <w:rFonts w:ascii="Times New Roman" w:hAnsi="Times New Roman" w:cs="Arial CYR"/>
                <w:spacing w:val="-5"/>
                <w:sz w:val="22"/>
                <w:szCs w:val="22"/>
                <w:lang w:val="ru-RU"/>
              </w:rPr>
              <w:t>Евро</w:t>
            </w:r>
          </w:p>
        </w:tc>
        <w:tc>
          <w:tcPr>
            <w:tcW w:w="1134" w:type="dxa"/>
            <w:tcBorders>
              <w:top w:val="single" w:sz="4" w:space="0" w:color="auto"/>
              <w:left w:val="nil"/>
              <w:bottom w:val="single" w:sz="4" w:space="0" w:color="auto"/>
              <w:right w:val="single" w:sz="4" w:space="0" w:color="auto"/>
            </w:tcBorders>
            <w:noWrap/>
            <w:vAlign w:val="center"/>
          </w:tcPr>
          <w:p w:rsidR="00DF11F4" w:rsidRPr="00FD1704" w:rsidRDefault="00DF11F4" w:rsidP="002A211F">
            <w:pPr>
              <w:pStyle w:val="000Normal"/>
              <w:spacing w:before="0" w:after="0" w:line="240" w:lineRule="auto"/>
              <w:ind w:right="-21"/>
              <w:jc w:val="center"/>
              <w:rPr>
                <w:rFonts w:ascii="Times New Roman" w:hAnsi="Times New Roman" w:cs="Arial CYR"/>
                <w:spacing w:val="-5"/>
                <w:sz w:val="22"/>
                <w:szCs w:val="22"/>
                <w:lang w:val="ru-RU"/>
              </w:rPr>
            </w:pPr>
            <w:r w:rsidRPr="00FD1704">
              <w:rPr>
                <w:rFonts w:ascii="Times New Roman" w:hAnsi="Times New Roman" w:cs="Arial CYR"/>
                <w:spacing w:val="-5"/>
                <w:sz w:val="22"/>
                <w:szCs w:val="22"/>
                <w:lang w:val="ru-RU"/>
              </w:rPr>
              <w:t>Прочие виды валют</w:t>
            </w:r>
          </w:p>
        </w:tc>
        <w:tc>
          <w:tcPr>
            <w:tcW w:w="1383" w:type="dxa"/>
            <w:tcBorders>
              <w:top w:val="single" w:sz="4" w:space="0" w:color="auto"/>
              <w:left w:val="nil"/>
              <w:bottom w:val="single" w:sz="4" w:space="0" w:color="auto"/>
              <w:right w:val="single" w:sz="4" w:space="0" w:color="auto"/>
            </w:tcBorders>
            <w:noWrap/>
            <w:vAlign w:val="center"/>
          </w:tcPr>
          <w:p w:rsidR="00DF11F4" w:rsidRPr="00FD1704" w:rsidRDefault="00DF11F4" w:rsidP="002A211F">
            <w:pPr>
              <w:pStyle w:val="000Normal"/>
              <w:spacing w:before="0" w:after="0" w:line="240" w:lineRule="auto"/>
              <w:ind w:right="-21"/>
              <w:jc w:val="center"/>
              <w:rPr>
                <w:rFonts w:ascii="Times New Roman" w:hAnsi="Times New Roman" w:cs="Arial CYR"/>
                <w:spacing w:val="-5"/>
                <w:sz w:val="22"/>
                <w:szCs w:val="22"/>
                <w:lang w:val="ru-RU"/>
              </w:rPr>
            </w:pPr>
            <w:r w:rsidRPr="00FD1704">
              <w:rPr>
                <w:rFonts w:ascii="Times New Roman" w:hAnsi="Times New Roman" w:cs="Arial CYR"/>
                <w:spacing w:val="-5"/>
                <w:sz w:val="22"/>
                <w:szCs w:val="22"/>
                <w:lang w:val="ru-RU"/>
              </w:rPr>
              <w:t>Итого</w:t>
            </w:r>
          </w:p>
        </w:tc>
      </w:tr>
      <w:tr w:rsidR="00716FDE" w:rsidRPr="00FD1704" w:rsidTr="00716FDE">
        <w:trPr>
          <w:trHeight w:val="300"/>
        </w:trPr>
        <w:tc>
          <w:tcPr>
            <w:tcW w:w="2833" w:type="dxa"/>
            <w:tcBorders>
              <w:top w:val="nil"/>
              <w:left w:val="single" w:sz="4" w:space="0" w:color="auto"/>
              <w:bottom w:val="single" w:sz="4" w:space="0" w:color="auto"/>
              <w:right w:val="nil"/>
            </w:tcBorders>
            <w:shd w:val="clear" w:color="auto" w:fill="FFFFFF"/>
            <w:noWrap/>
            <w:vAlign w:val="bottom"/>
          </w:tcPr>
          <w:p w:rsidR="00DF11F4" w:rsidRPr="00FD1704" w:rsidRDefault="00DF11F4" w:rsidP="002A211F">
            <w:pPr>
              <w:pStyle w:val="000Normal"/>
              <w:spacing w:before="0" w:after="0" w:line="240" w:lineRule="auto"/>
              <w:ind w:right="-21"/>
              <w:jc w:val="center"/>
              <w:rPr>
                <w:rFonts w:ascii="Times New Roman" w:hAnsi="Times New Roman"/>
                <w:spacing w:val="-5"/>
                <w:sz w:val="22"/>
                <w:szCs w:val="22"/>
                <w:lang w:val="en-US"/>
              </w:rPr>
            </w:pPr>
            <w:r w:rsidRPr="00FD1704">
              <w:rPr>
                <w:rFonts w:ascii="Times New Roman" w:hAnsi="Times New Roman"/>
                <w:spacing w:val="-5"/>
                <w:sz w:val="22"/>
                <w:szCs w:val="22"/>
                <w:lang w:val="en-US"/>
              </w:rPr>
              <w:t>1</w:t>
            </w:r>
          </w:p>
        </w:tc>
        <w:tc>
          <w:tcPr>
            <w:tcW w:w="1480" w:type="dxa"/>
            <w:tcBorders>
              <w:top w:val="nil"/>
              <w:left w:val="single" w:sz="4" w:space="0" w:color="auto"/>
              <w:bottom w:val="single" w:sz="4" w:space="0" w:color="auto"/>
              <w:right w:val="single" w:sz="4" w:space="0" w:color="auto"/>
            </w:tcBorders>
            <w:noWrap/>
            <w:vAlign w:val="bottom"/>
          </w:tcPr>
          <w:p w:rsidR="00DF11F4" w:rsidRPr="00FD1704" w:rsidRDefault="00DF11F4" w:rsidP="002A211F">
            <w:pPr>
              <w:pStyle w:val="000Normal"/>
              <w:spacing w:before="0" w:after="0" w:line="240" w:lineRule="auto"/>
              <w:ind w:right="-21"/>
              <w:jc w:val="center"/>
              <w:rPr>
                <w:rFonts w:ascii="Times New Roman" w:hAnsi="Times New Roman"/>
                <w:spacing w:val="-5"/>
                <w:sz w:val="22"/>
                <w:szCs w:val="22"/>
                <w:lang w:val="en-US"/>
              </w:rPr>
            </w:pPr>
            <w:r w:rsidRPr="00FD1704">
              <w:rPr>
                <w:rFonts w:ascii="Times New Roman" w:hAnsi="Times New Roman"/>
                <w:spacing w:val="-5"/>
                <w:sz w:val="22"/>
                <w:szCs w:val="22"/>
                <w:lang w:val="en-US"/>
              </w:rPr>
              <w:t>2</w:t>
            </w:r>
          </w:p>
        </w:tc>
        <w:tc>
          <w:tcPr>
            <w:tcW w:w="1517" w:type="dxa"/>
            <w:tcBorders>
              <w:top w:val="nil"/>
              <w:left w:val="nil"/>
              <w:bottom w:val="single" w:sz="4" w:space="0" w:color="auto"/>
              <w:right w:val="single" w:sz="4" w:space="0" w:color="auto"/>
            </w:tcBorders>
            <w:noWrap/>
            <w:vAlign w:val="bottom"/>
          </w:tcPr>
          <w:p w:rsidR="00DF11F4" w:rsidRPr="00FD1704" w:rsidRDefault="00DF11F4" w:rsidP="002A211F">
            <w:pPr>
              <w:pStyle w:val="000Normal"/>
              <w:spacing w:before="0" w:after="0" w:line="240" w:lineRule="auto"/>
              <w:ind w:right="-21"/>
              <w:jc w:val="center"/>
              <w:rPr>
                <w:rFonts w:ascii="Times New Roman" w:hAnsi="Times New Roman"/>
                <w:spacing w:val="-5"/>
                <w:sz w:val="22"/>
                <w:szCs w:val="22"/>
                <w:lang w:val="en-US"/>
              </w:rPr>
            </w:pPr>
            <w:r w:rsidRPr="00FD1704">
              <w:rPr>
                <w:rFonts w:ascii="Times New Roman" w:hAnsi="Times New Roman"/>
                <w:spacing w:val="-5"/>
                <w:sz w:val="22"/>
                <w:szCs w:val="22"/>
                <w:lang w:val="en-US"/>
              </w:rPr>
              <w:t>3</w:t>
            </w:r>
          </w:p>
        </w:tc>
        <w:tc>
          <w:tcPr>
            <w:tcW w:w="1131" w:type="dxa"/>
            <w:tcBorders>
              <w:top w:val="nil"/>
              <w:left w:val="nil"/>
              <w:bottom w:val="single" w:sz="4" w:space="0" w:color="auto"/>
              <w:right w:val="single" w:sz="4" w:space="0" w:color="auto"/>
            </w:tcBorders>
            <w:noWrap/>
            <w:vAlign w:val="bottom"/>
          </w:tcPr>
          <w:p w:rsidR="00DF11F4" w:rsidRPr="00FD1704" w:rsidRDefault="00DF11F4" w:rsidP="002A211F">
            <w:pPr>
              <w:pStyle w:val="000Normal"/>
              <w:spacing w:before="0" w:after="0" w:line="240" w:lineRule="auto"/>
              <w:ind w:right="-21"/>
              <w:jc w:val="center"/>
              <w:rPr>
                <w:rFonts w:ascii="Times New Roman" w:hAnsi="Times New Roman"/>
                <w:spacing w:val="-5"/>
                <w:sz w:val="22"/>
                <w:szCs w:val="22"/>
                <w:lang w:val="en-US"/>
              </w:rPr>
            </w:pPr>
            <w:r w:rsidRPr="00FD1704">
              <w:rPr>
                <w:rFonts w:ascii="Times New Roman" w:hAnsi="Times New Roman"/>
                <w:spacing w:val="-5"/>
                <w:sz w:val="22"/>
                <w:szCs w:val="22"/>
                <w:lang w:val="en-US"/>
              </w:rPr>
              <w:t>4</w:t>
            </w:r>
          </w:p>
        </w:tc>
        <w:tc>
          <w:tcPr>
            <w:tcW w:w="1134" w:type="dxa"/>
            <w:tcBorders>
              <w:top w:val="nil"/>
              <w:left w:val="nil"/>
              <w:bottom w:val="single" w:sz="4" w:space="0" w:color="auto"/>
              <w:right w:val="single" w:sz="4" w:space="0" w:color="auto"/>
            </w:tcBorders>
            <w:noWrap/>
            <w:vAlign w:val="bottom"/>
          </w:tcPr>
          <w:p w:rsidR="00DF11F4" w:rsidRPr="00FD1704" w:rsidRDefault="00DF11F4" w:rsidP="002A211F">
            <w:pPr>
              <w:pStyle w:val="000Normal"/>
              <w:spacing w:before="0" w:after="0" w:line="240" w:lineRule="auto"/>
              <w:ind w:right="-21"/>
              <w:jc w:val="center"/>
              <w:rPr>
                <w:rFonts w:ascii="Times New Roman" w:hAnsi="Times New Roman"/>
                <w:spacing w:val="-5"/>
                <w:sz w:val="22"/>
                <w:szCs w:val="22"/>
                <w:lang w:val="en-US"/>
              </w:rPr>
            </w:pPr>
            <w:r w:rsidRPr="00FD1704">
              <w:rPr>
                <w:rFonts w:ascii="Times New Roman" w:hAnsi="Times New Roman"/>
                <w:spacing w:val="-5"/>
                <w:sz w:val="22"/>
                <w:szCs w:val="22"/>
                <w:lang w:val="en-US"/>
              </w:rPr>
              <w:t>5</w:t>
            </w:r>
          </w:p>
        </w:tc>
        <w:tc>
          <w:tcPr>
            <w:tcW w:w="1383" w:type="dxa"/>
            <w:tcBorders>
              <w:top w:val="nil"/>
              <w:left w:val="nil"/>
              <w:bottom w:val="single" w:sz="4" w:space="0" w:color="auto"/>
              <w:right w:val="single" w:sz="4" w:space="0" w:color="auto"/>
            </w:tcBorders>
            <w:noWrap/>
            <w:vAlign w:val="bottom"/>
          </w:tcPr>
          <w:p w:rsidR="00DF11F4" w:rsidRPr="00FD1704" w:rsidRDefault="00DF11F4" w:rsidP="002A211F">
            <w:pPr>
              <w:pStyle w:val="000Normal"/>
              <w:spacing w:before="0" w:after="0" w:line="240" w:lineRule="auto"/>
              <w:ind w:right="-21"/>
              <w:jc w:val="center"/>
              <w:rPr>
                <w:rFonts w:ascii="Times New Roman" w:hAnsi="Times New Roman"/>
                <w:spacing w:val="-5"/>
                <w:sz w:val="22"/>
                <w:szCs w:val="22"/>
                <w:lang w:val="en-US"/>
              </w:rPr>
            </w:pPr>
            <w:r w:rsidRPr="00FD1704">
              <w:rPr>
                <w:rFonts w:ascii="Times New Roman" w:hAnsi="Times New Roman"/>
                <w:spacing w:val="-5"/>
                <w:sz w:val="22"/>
                <w:szCs w:val="22"/>
                <w:lang w:val="en-US"/>
              </w:rPr>
              <w:t>6</w:t>
            </w:r>
          </w:p>
        </w:tc>
      </w:tr>
      <w:tr w:rsidR="00DF11F4" w:rsidRPr="00FD1704" w:rsidTr="00716FDE">
        <w:trPr>
          <w:trHeight w:val="300"/>
        </w:trPr>
        <w:tc>
          <w:tcPr>
            <w:tcW w:w="9478" w:type="dxa"/>
            <w:gridSpan w:val="6"/>
            <w:tcBorders>
              <w:top w:val="nil"/>
              <w:left w:val="single" w:sz="4" w:space="0" w:color="auto"/>
              <w:bottom w:val="single" w:sz="4" w:space="0" w:color="auto"/>
              <w:right w:val="single" w:sz="4" w:space="0" w:color="auto"/>
            </w:tcBorders>
            <w:shd w:val="clear" w:color="auto" w:fill="FFFFFF"/>
            <w:noWrap/>
            <w:vAlign w:val="center"/>
          </w:tcPr>
          <w:p w:rsidR="00DF11F4" w:rsidRPr="00FD1704" w:rsidRDefault="00DF11F4" w:rsidP="002A211F">
            <w:pPr>
              <w:pStyle w:val="000Normal"/>
              <w:spacing w:before="0" w:after="0" w:line="240" w:lineRule="auto"/>
              <w:ind w:right="-21"/>
              <w:jc w:val="center"/>
              <w:rPr>
                <w:rFonts w:ascii="Times New Roman" w:hAnsi="Times New Roman" w:cs="Arial CYR"/>
                <w:b/>
                <w:spacing w:val="-5"/>
                <w:sz w:val="22"/>
                <w:szCs w:val="22"/>
                <w:lang w:val="ru-RU"/>
              </w:rPr>
            </w:pPr>
            <w:r w:rsidRPr="00FD1704">
              <w:rPr>
                <w:rFonts w:ascii="Times New Roman" w:hAnsi="Times New Roman" w:cs="Arial CYR"/>
                <w:b/>
                <w:spacing w:val="-5"/>
                <w:sz w:val="22"/>
                <w:szCs w:val="22"/>
                <w:lang w:val="ru-RU"/>
              </w:rPr>
              <w:t>Активы</w:t>
            </w:r>
          </w:p>
        </w:tc>
      </w:tr>
      <w:tr w:rsidR="00716FDE" w:rsidRPr="00FD1704" w:rsidTr="00716FDE">
        <w:trPr>
          <w:trHeight w:val="300"/>
        </w:trPr>
        <w:tc>
          <w:tcPr>
            <w:tcW w:w="2833" w:type="dxa"/>
            <w:tcBorders>
              <w:top w:val="nil"/>
              <w:left w:val="single" w:sz="4" w:space="0" w:color="auto"/>
              <w:bottom w:val="single" w:sz="4" w:space="0" w:color="auto"/>
              <w:right w:val="nil"/>
            </w:tcBorders>
            <w:shd w:val="clear" w:color="auto" w:fill="FFFFFF"/>
            <w:noWrap/>
            <w:vAlign w:val="bottom"/>
          </w:tcPr>
          <w:p w:rsidR="008A76F1" w:rsidRPr="00FD1704" w:rsidRDefault="008A76F1" w:rsidP="002A211F">
            <w:pPr>
              <w:pStyle w:val="000Normal"/>
              <w:spacing w:before="0" w:after="0" w:line="240" w:lineRule="auto"/>
              <w:ind w:right="-21"/>
              <w:jc w:val="left"/>
              <w:rPr>
                <w:rFonts w:ascii="Times New Roman" w:hAnsi="Times New Roman"/>
                <w:spacing w:val="-5"/>
                <w:sz w:val="22"/>
                <w:szCs w:val="22"/>
                <w:lang w:val="ru-RU"/>
              </w:rPr>
            </w:pPr>
            <w:r w:rsidRPr="00FD1704">
              <w:rPr>
                <w:rFonts w:ascii="Times New Roman" w:hAnsi="Times New Roman"/>
                <w:spacing w:val="-5"/>
                <w:sz w:val="22"/>
                <w:szCs w:val="22"/>
                <w:lang w:val="ru-RU"/>
              </w:rPr>
              <w:t>Денежные средства</w:t>
            </w:r>
          </w:p>
        </w:tc>
        <w:tc>
          <w:tcPr>
            <w:tcW w:w="1480" w:type="dxa"/>
            <w:tcBorders>
              <w:top w:val="nil"/>
              <w:left w:val="single" w:sz="4" w:space="0" w:color="auto"/>
              <w:bottom w:val="single" w:sz="4" w:space="0" w:color="auto"/>
              <w:right w:val="single" w:sz="4" w:space="0" w:color="auto"/>
            </w:tcBorders>
            <w:noWrap/>
            <w:vAlign w:val="bottom"/>
          </w:tcPr>
          <w:p w:rsidR="008A76F1" w:rsidRPr="00FD1704" w:rsidRDefault="008A76F1">
            <w:pPr>
              <w:jc w:val="right"/>
              <w:rPr>
                <w:spacing w:val="-5"/>
                <w:sz w:val="22"/>
                <w:szCs w:val="22"/>
                <w:lang w:eastAsia="en-US"/>
              </w:rPr>
            </w:pPr>
            <w:r w:rsidRPr="00FD1704">
              <w:rPr>
                <w:spacing w:val="-5"/>
                <w:sz w:val="22"/>
                <w:szCs w:val="22"/>
                <w:lang w:eastAsia="en-US"/>
              </w:rPr>
              <w:t>691 113</w:t>
            </w:r>
          </w:p>
        </w:tc>
        <w:tc>
          <w:tcPr>
            <w:tcW w:w="1517" w:type="dxa"/>
            <w:tcBorders>
              <w:top w:val="nil"/>
              <w:left w:val="nil"/>
              <w:bottom w:val="single" w:sz="4" w:space="0" w:color="auto"/>
              <w:right w:val="single" w:sz="4" w:space="0" w:color="auto"/>
            </w:tcBorders>
            <w:noWrap/>
            <w:vAlign w:val="bottom"/>
          </w:tcPr>
          <w:p w:rsidR="008A76F1" w:rsidRPr="00FD1704" w:rsidRDefault="008A76F1">
            <w:pPr>
              <w:jc w:val="right"/>
              <w:rPr>
                <w:spacing w:val="-5"/>
                <w:sz w:val="22"/>
                <w:szCs w:val="22"/>
                <w:lang w:eastAsia="en-US"/>
              </w:rPr>
            </w:pPr>
            <w:r w:rsidRPr="00FD1704">
              <w:rPr>
                <w:spacing w:val="-5"/>
                <w:sz w:val="22"/>
                <w:szCs w:val="22"/>
                <w:lang w:eastAsia="en-US"/>
              </w:rPr>
              <w:t>648 118</w:t>
            </w:r>
          </w:p>
        </w:tc>
        <w:tc>
          <w:tcPr>
            <w:tcW w:w="1131" w:type="dxa"/>
            <w:tcBorders>
              <w:top w:val="nil"/>
              <w:left w:val="nil"/>
              <w:bottom w:val="single" w:sz="4" w:space="0" w:color="auto"/>
              <w:right w:val="single" w:sz="4" w:space="0" w:color="auto"/>
            </w:tcBorders>
            <w:noWrap/>
            <w:vAlign w:val="bottom"/>
          </w:tcPr>
          <w:p w:rsidR="008A76F1" w:rsidRPr="00FD1704" w:rsidRDefault="008A76F1">
            <w:pPr>
              <w:jc w:val="right"/>
              <w:rPr>
                <w:spacing w:val="-5"/>
                <w:sz w:val="22"/>
                <w:szCs w:val="22"/>
                <w:lang w:eastAsia="en-US"/>
              </w:rPr>
            </w:pPr>
            <w:r w:rsidRPr="00FD1704">
              <w:rPr>
                <w:spacing w:val="-5"/>
                <w:sz w:val="22"/>
                <w:szCs w:val="22"/>
                <w:lang w:eastAsia="en-US"/>
              </w:rPr>
              <w:t>165 481</w:t>
            </w:r>
          </w:p>
        </w:tc>
        <w:tc>
          <w:tcPr>
            <w:tcW w:w="1134" w:type="dxa"/>
            <w:tcBorders>
              <w:top w:val="nil"/>
              <w:left w:val="nil"/>
              <w:bottom w:val="single" w:sz="4" w:space="0" w:color="auto"/>
              <w:right w:val="single" w:sz="4" w:space="0" w:color="auto"/>
            </w:tcBorders>
            <w:noWrap/>
            <w:vAlign w:val="bottom"/>
          </w:tcPr>
          <w:p w:rsidR="008A76F1" w:rsidRPr="00FD1704" w:rsidRDefault="008A76F1">
            <w:pPr>
              <w:jc w:val="right"/>
              <w:rPr>
                <w:spacing w:val="-5"/>
                <w:sz w:val="22"/>
                <w:szCs w:val="22"/>
                <w:lang w:eastAsia="en-US"/>
              </w:rPr>
            </w:pPr>
            <w:r w:rsidRPr="00FD1704">
              <w:rPr>
                <w:spacing w:val="-5"/>
                <w:sz w:val="22"/>
                <w:szCs w:val="22"/>
                <w:lang w:eastAsia="en-US"/>
              </w:rPr>
              <w:t>18 612</w:t>
            </w:r>
          </w:p>
        </w:tc>
        <w:tc>
          <w:tcPr>
            <w:tcW w:w="1383" w:type="dxa"/>
            <w:tcBorders>
              <w:top w:val="nil"/>
              <w:left w:val="nil"/>
              <w:bottom w:val="single" w:sz="4" w:space="0" w:color="auto"/>
              <w:right w:val="single" w:sz="4" w:space="0" w:color="auto"/>
            </w:tcBorders>
            <w:noWrap/>
            <w:vAlign w:val="bottom"/>
          </w:tcPr>
          <w:p w:rsidR="008A76F1" w:rsidRPr="00FD1704" w:rsidRDefault="008A76F1">
            <w:pPr>
              <w:jc w:val="right"/>
              <w:rPr>
                <w:spacing w:val="-5"/>
                <w:sz w:val="22"/>
                <w:szCs w:val="22"/>
                <w:lang w:eastAsia="en-US"/>
              </w:rPr>
            </w:pPr>
            <w:r w:rsidRPr="00FD1704">
              <w:rPr>
                <w:spacing w:val="-5"/>
                <w:sz w:val="22"/>
                <w:szCs w:val="22"/>
                <w:lang w:eastAsia="en-US"/>
              </w:rPr>
              <w:t>1 523 324</w:t>
            </w:r>
          </w:p>
        </w:tc>
      </w:tr>
      <w:tr w:rsidR="00716FDE" w:rsidRPr="00FD1704" w:rsidTr="00716FDE">
        <w:trPr>
          <w:trHeight w:val="300"/>
        </w:trPr>
        <w:tc>
          <w:tcPr>
            <w:tcW w:w="283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8A76F1" w:rsidRPr="00FD1704" w:rsidRDefault="008A76F1" w:rsidP="002A211F">
            <w:pPr>
              <w:pStyle w:val="000Normal"/>
              <w:spacing w:before="0" w:after="0" w:line="240" w:lineRule="auto"/>
              <w:ind w:right="-21"/>
              <w:jc w:val="left"/>
              <w:rPr>
                <w:rFonts w:ascii="Times New Roman" w:hAnsi="Times New Roman"/>
                <w:spacing w:val="-5"/>
                <w:sz w:val="22"/>
                <w:szCs w:val="22"/>
                <w:lang w:val="ru-RU"/>
              </w:rPr>
            </w:pPr>
            <w:r w:rsidRPr="00FD1704">
              <w:rPr>
                <w:rFonts w:ascii="Times New Roman" w:hAnsi="Times New Roman"/>
                <w:spacing w:val="-5"/>
                <w:sz w:val="22"/>
                <w:szCs w:val="22"/>
                <w:lang w:val="ru-RU"/>
              </w:rPr>
              <w:t>Драгоценные металлы и драгоценные камни</w:t>
            </w:r>
          </w:p>
        </w:tc>
        <w:tc>
          <w:tcPr>
            <w:tcW w:w="1480" w:type="dxa"/>
            <w:tcBorders>
              <w:top w:val="single" w:sz="4" w:space="0" w:color="auto"/>
              <w:left w:val="single" w:sz="4" w:space="0" w:color="auto"/>
              <w:bottom w:val="single" w:sz="4" w:space="0" w:color="auto"/>
              <w:right w:val="single" w:sz="4" w:space="0" w:color="auto"/>
            </w:tcBorders>
            <w:noWrap/>
            <w:vAlign w:val="bottom"/>
          </w:tcPr>
          <w:p w:rsidR="008A76F1" w:rsidRPr="00FD1704" w:rsidRDefault="008A76F1">
            <w:pPr>
              <w:jc w:val="right"/>
              <w:rPr>
                <w:spacing w:val="-5"/>
                <w:sz w:val="22"/>
                <w:szCs w:val="22"/>
                <w:lang w:eastAsia="en-US"/>
              </w:rPr>
            </w:pPr>
            <w:r w:rsidRPr="00FD1704">
              <w:rPr>
                <w:spacing w:val="-5"/>
                <w:sz w:val="22"/>
                <w:szCs w:val="22"/>
                <w:lang w:eastAsia="en-US"/>
              </w:rPr>
              <w:t>6 043</w:t>
            </w:r>
          </w:p>
        </w:tc>
        <w:tc>
          <w:tcPr>
            <w:tcW w:w="1517" w:type="dxa"/>
            <w:tcBorders>
              <w:top w:val="single" w:sz="4" w:space="0" w:color="auto"/>
              <w:left w:val="single" w:sz="4" w:space="0" w:color="auto"/>
              <w:bottom w:val="single" w:sz="4" w:space="0" w:color="auto"/>
              <w:right w:val="single" w:sz="4" w:space="0" w:color="auto"/>
            </w:tcBorders>
            <w:noWrap/>
            <w:vAlign w:val="bottom"/>
          </w:tcPr>
          <w:p w:rsidR="008A76F1" w:rsidRPr="00FD1704" w:rsidRDefault="008A76F1">
            <w:pPr>
              <w:jc w:val="right"/>
              <w:rPr>
                <w:spacing w:val="-5"/>
                <w:sz w:val="22"/>
                <w:szCs w:val="22"/>
                <w:lang w:eastAsia="en-US"/>
              </w:rPr>
            </w:pPr>
            <w:r w:rsidRPr="00FD1704">
              <w:rPr>
                <w:spacing w:val="-5"/>
                <w:sz w:val="22"/>
                <w:szCs w:val="22"/>
                <w:lang w:eastAsia="en-US"/>
              </w:rPr>
              <w:t>-</w:t>
            </w:r>
          </w:p>
        </w:tc>
        <w:tc>
          <w:tcPr>
            <w:tcW w:w="1131" w:type="dxa"/>
            <w:tcBorders>
              <w:top w:val="single" w:sz="4" w:space="0" w:color="auto"/>
              <w:left w:val="single" w:sz="4" w:space="0" w:color="auto"/>
              <w:bottom w:val="single" w:sz="4" w:space="0" w:color="auto"/>
              <w:right w:val="single" w:sz="4" w:space="0" w:color="auto"/>
            </w:tcBorders>
            <w:noWrap/>
            <w:vAlign w:val="bottom"/>
          </w:tcPr>
          <w:p w:rsidR="008A76F1" w:rsidRPr="00FD1704" w:rsidRDefault="008A76F1">
            <w:pPr>
              <w:jc w:val="right"/>
              <w:rPr>
                <w:spacing w:val="-5"/>
                <w:sz w:val="22"/>
                <w:szCs w:val="22"/>
                <w:lang w:eastAsia="en-US"/>
              </w:rPr>
            </w:pPr>
            <w:r w:rsidRPr="00FD1704">
              <w:rPr>
                <w:spacing w:val="-5"/>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noWrap/>
            <w:vAlign w:val="bottom"/>
          </w:tcPr>
          <w:p w:rsidR="008A76F1" w:rsidRPr="00FD1704" w:rsidRDefault="008A76F1">
            <w:pPr>
              <w:jc w:val="right"/>
              <w:rPr>
                <w:spacing w:val="-5"/>
                <w:sz w:val="22"/>
                <w:szCs w:val="22"/>
                <w:lang w:eastAsia="en-US"/>
              </w:rPr>
            </w:pPr>
            <w:r w:rsidRPr="00FD1704">
              <w:rPr>
                <w:spacing w:val="-5"/>
                <w:sz w:val="22"/>
                <w:szCs w:val="22"/>
                <w:lang w:eastAsia="en-US"/>
              </w:rPr>
              <w:t>-</w:t>
            </w:r>
          </w:p>
        </w:tc>
        <w:tc>
          <w:tcPr>
            <w:tcW w:w="1383" w:type="dxa"/>
            <w:tcBorders>
              <w:top w:val="single" w:sz="4" w:space="0" w:color="auto"/>
              <w:left w:val="single" w:sz="4" w:space="0" w:color="auto"/>
              <w:bottom w:val="single" w:sz="4" w:space="0" w:color="auto"/>
              <w:right w:val="single" w:sz="4" w:space="0" w:color="auto"/>
            </w:tcBorders>
            <w:noWrap/>
            <w:vAlign w:val="bottom"/>
          </w:tcPr>
          <w:p w:rsidR="008A76F1" w:rsidRPr="00FD1704" w:rsidRDefault="008A76F1">
            <w:pPr>
              <w:jc w:val="right"/>
              <w:rPr>
                <w:spacing w:val="-5"/>
                <w:sz w:val="22"/>
                <w:szCs w:val="22"/>
                <w:lang w:eastAsia="en-US"/>
              </w:rPr>
            </w:pPr>
            <w:r w:rsidRPr="00FD1704">
              <w:rPr>
                <w:spacing w:val="-5"/>
                <w:sz w:val="22"/>
                <w:szCs w:val="22"/>
                <w:lang w:eastAsia="en-US"/>
              </w:rPr>
              <w:t>6 043</w:t>
            </w:r>
          </w:p>
        </w:tc>
      </w:tr>
      <w:tr w:rsidR="00716FDE" w:rsidRPr="00FD1704" w:rsidTr="00716FDE">
        <w:trPr>
          <w:trHeight w:val="300"/>
        </w:trPr>
        <w:tc>
          <w:tcPr>
            <w:tcW w:w="2833" w:type="dxa"/>
            <w:tcBorders>
              <w:top w:val="single" w:sz="4" w:space="0" w:color="auto"/>
              <w:left w:val="single" w:sz="4" w:space="0" w:color="auto"/>
              <w:bottom w:val="single" w:sz="4" w:space="0" w:color="auto"/>
              <w:right w:val="nil"/>
            </w:tcBorders>
            <w:shd w:val="clear" w:color="auto" w:fill="FFFFFF"/>
            <w:noWrap/>
            <w:vAlign w:val="bottom"/>
          </w:tcPr>
          <w:p w:rsidR="008A76F1" w:rsidRPr="00FD1704" w:rsidRDefault="008A76F1" w:rsidP="002A211F">
            <w:pPr>
              <w:pStyle w:val="000Normal"/>
              <w:spacing w:before="0" w:after="0" w:line="240" w:lineRule="auto"/>
              <w:ind w:right="-21"/>
              <w:jc w:val="left"/>
              <w:rPr>
                <w:rFonts w:ascii="Times New Roman" w:hAnsi="Times New Roman"/>
                <w:spacing w:val="-5"/>
                <w:sz w:val="22"/>
                <w:szCs w:val="22"/>
                <w:lang w:val="ru-RU"/>
              </w:rPr>
            </w:pPr>
            <w:r w:rsidRPr="00FD1704">
              <w:rPr>
                <w:rFonts w:ascii="Times New Roman" w:hAnsi="Times New Roman"/>
                <w:spacing w:val="-5"/>
                <w:sz w:val="22"/>
                <w:szCs w:val="22"/>
                <w:lang w:val="ru-RU"/>
              </w:rPr>
              <w:t>Средства в Национальном банке</w:t>
            </w:r>
          </w:p>
        </w:tc>
        <w:tc>
          <w:tcPr>
            <w:tcW w:w="1480" w:type="dxa"/>
            <w:tcBorders>
              <w:top w:val="single" w:sz="4" w:space="0" w:color="auto"/>
              <w:left w:val="single" w:sz="4" w:space="0" w:color="auto"/>
              <w:bottom w:val="single" w:sz="4" w:space="0" w:color="auto"/>
              <w:right w:val="single" w:sz="4" w:space="0" w:color="auto"/>
            </w:tcBorders>
            <w:noWrap/>
            <w:vAlign w:val="bottom"/>
          </w:tcPr>
          <w:p w:rsidR="008A76F1" w:rsidRPr="00FD1704" w:rsidRDefault="008A76F1">
            <w:pPr>
              <w:jc w:val="right"/>
              <w:rPr>
                <w:spacing w:val="-5"/>
                <w:sz w:val="22"/>
                <w:szCs w:val="22"/>
                <w:lang w:eastAsia="en-US"/>
              </w:rPr>
            </w:pPr>
            <w:r w:rsidRPr="00FD1704">
              <w:rPr>
                <w:spacing w:val="-5"/>
                <w:sz w:val="22"/>
                <w:szCs w:val="22"/>
                <w:lang w:eastAsia="en-US"/>
              </w:rPr>
              <w:t>1 105 311</w:t>
            </w:r>
          </w:p>
        </w:tc>
        <w:tc>
          <w:tcPr>
            <w:tcW w:w="1517" w:type="dxa"/>
            <w:tcBorders>
              <w:top w:val="single" w:sz="4" w:space="0" w:color="auto"/>
              <w:left w:val="nil"/>
              <w:bottom w:val="single" w:sz="4" w:space="0" w:color="auto"/>
              <w:right w:val="single" w:sz="4" w:space="0" w:color="auto"/>
            </w:tcBorders>
            <w:noWrap/>
            <w:vAlign w:val="bottom"/>
          </w:tcPr>
          <w:p w:rsidR="008A76F1" w:rsidRPr="00FD1704" w:rsidRDefault="008A76F1">
            <w:pPr>
              <w:jc w:val="right"/>
              <w:rPr>
                <w:spacing w:val="-5"/>
                <w:sz w:val="22"/>
                <w:szCs w:val="22"/>
                <w:lang w:eastAsia="en-US"/>
              </w:rPr>
            </w:pPr>
            <w:r w:rsidRPr="00FD1704">
              <w:rPr>
                <w:spacing w:val="-5"/>
                <w:sz w:val="22"/>
                <w:szCs w:val="22"/>
                <w:lang w:eastAsia="en-US"/>
              </w:rPr>
              <w:t>201</w:t>
            </w:r>
          </w:p>
        </w:tc>
        <w:tc>
          <w:tcPr>
            <w:tcW w:w="1131" w:type="dxa"/>
            <w:tcBorders>
              <w:top w:val="single" w:sz="4" w:space="0" w:color="auto"/>
              <w:left w:val="nil"/>
              <w:bottom w:val="single" w:sz="4" w:space="0" w:color="auto"/>
              <w:right w:val="single" w:sz="4" w:space="0" w:color="auto"/>
            </w:tcBorders>
            <w:noWrap/>
            <w:vAlign w:val="bottom"/>
          </w:tcPr>
          <w:p w:rsidR="008A76F1" w:rsidRPr="00FD1704" w:rsidRDefault="008A76F1">
            <w:pPr>
              <w:jc w:val="right"/>
              <w:rPr>
                <w:spacing w:val="-5"/>
                <w:sz w:val="22"/>
                <w:szCs w:val="22"/>
                <w:lang w:eastAsia="en-US"/>
              </w:rPr>
            </w:pPr>
            <w:r w:rsidRPr="00FD1704">
              <w:rPr>
                <w:spacing w:val="-5"/>
                <w:sz w:val="22"/>
                <w:szCs w:val="22"/>
                <w:lang w:eastAsia="en-US"/>
              </w:rPr>
              <w:t>199</w:t>
            </w:r>
          </w:p>
        </w:tc>
        <w:tc>
          <w:tcPr>
            <w:tcW w:w="1134" w:type="dxa"/>
            <w:tcBorders>
              <w:top w:val="single" w:sz="4" w:space="0" w:color="auto"/>
              <w:left w:val="nil"/>
              <w:bottom w:val="single" w:sz="4" w:space="0" w:color="auto"/>
              <w:right w:val="single" w:sz="4" w:space="0" w:color="auto"/>
            </w:tcBorders>
            <w:noWrap/>
            <w:vAlign w:val="bottom"/>
          </w:tcPr>
          <w:p w:rsidR="008A76F1" w:rsidRPr="00FD1704" w:rsidRDefault="008A76F1">
            <w:pPr>
              <w:jc w:val="right"/>
              <w:rPr>
                <w:spacing w:val="-5"/>
                <w:sz w:val="22"/>
                <w:szCs w:val="22"/>
                <w:lang w:eastAsia="en-US"/>
              </w:rPr>
            </w:pPr>
            <w:r w:rsidRPr="00FD1704">
              <w:rPr>
                <w:spacing w:val="-5"/>
                <w:sz w:val="22"/>
                <w:szCs w:val="22"/>
                <w:lang w:eastAsia="en-US"/>
              </w:rPr>
              <w:t>-</w:t>
            </w:r>
          </w:p>
        </w:tc>
        <w:tc>
          <w:tcPr>
            <w:tcW w:w="1383" w:type="dxa"/>
            <w:tcBorders>
              <w:top w:val="single" w:sz="4" w:space="0" w:color="auto"/>
              <w:left w:val="nil"/>
              <w:bottom w:val="single" w:sz="4" w:space="0" w:color="auto"/>
              <w:right w:val="single" w:sz="4" w:space="0" w:color="auto"/>
            </w:tcBorders>
            <w:noWrap/>
            <w:vAlign w:val="bottom"/>
          </w:tcPr>
          <w:p w:rsidR="008A76F1" w:rsidRPr="00FD1704" w:rsidRDefault="008A76F1">
            <w:pPr>
              <w:jc w:val="right"/>
              <w:rPr>
                <w:spacing w:val="-5"/>
                <w:sz w:val="22"/>
                <w:szCs w:val="22"/>
                <w:lang w:eastAsia="en-US"/>
              </w:rPr>
            </w:pPr>
            <w:r w:rsidRPr="00FD1704">
              <w:rPr>
                <w:spacing w:val="-5"/>
                <w:sz w:val="22"/>
                <w:szCs w:val="22"/>
                <w:lang w:eastAsia="en-US"/>
              </w:rPr>
              <w:t>1 105 711</w:t>
            </w:r>
          </w:p>
        </w:tc>
      </w:tr>
      <w:tr w:rsidR="00716FDE" w:rsidRPr="00FD1704" w:rsidTr="00716FDE">
        <w:trPr>
          <w:trHeight w:val="300"/>
        </w:trPr>
        <w:tc>
          <w:tcPr>
            <w:tcW w:w="2833" w:type="dxa"/>
            <w:tcBorders>
              <w:top w:val="nil"/>
              <w:left w:val="single" w:sz="4" w:space="0" w:color="auto"/>
              <w:bottom w:val="single" w:sz="4" w:space="0" w:color="auto"/>
              <w:right w:val="nil"/>
            </w:tcBorders>
            <w:shd w:val="clear" w:color="auto" w:fill="FFFFFF"/>
            <w:noWrap/>
            <w:vAlign w:val="bottom"/>
          </w:tcPr>
          <w:p w:rsidR="008A76F1" w:rsidRPr="00FD1704" w:rsidRDefault="008A76F1" w:rsidP="002A211F">
            <w:pPr>
              <w:pStyle w:val="000Normal"/>
              <w:spacing w:before="0" w:after="0" w:line="240" w:lineRule="auto"/>
              <w:ind w:right="-21"/>
              <w:jc w:val="left"/>
              <w:rPr>
                <w:rFonts w:ascii="Times New Roman" w:hAnsi="Times New Roman"/>
                <w:spacing w:val="-5"/>
                <w:sz w:val="22"/>
                <w:szCs w:val="22"/>
                <w:lang w:val="ru-RU"/>
              </w:rPr>
            </w:pPr>
            <w:r w:rsidRPr="00FD1704">
              <w:rPr>
                <w:rFonts w:ascii="Times New Roman" w:hAnsi="Times New Roman"/>
                <w:spacing w:val="-5"/>
                <w:sz w:val="22"/>
                <w:szCs w:val="22"/>
                <w:lang w:val="ru-RU"/>
              </w:rPr>
              <w:t>Средства в банках</w:t>
            </w:r>
          </w:p>
        </w:tc>
        <w:tc>
          <w:tcPr>
            <w:tcW w:w="1480" w:type="dxa"/>
            <w:tcBorders>
              <w:top w:val="nil"/>
              <w:left w:val="single" w:sz="4" w:space="0" w:color="auto"/>
              <w:bottom w:val="single" w:sz="4" w:space="0" w:color="auto"/>
              <w:right w:val="single" w:sz="4" w:space="0" w:color="auto"/>
            </w:tcBorders>
            <w:noWrap/>
            <w:vAlign w:val="bottom"/>
          </w:tcPr>
          <w:p w:rsidR="008A76F1" w:rsidRPr="00FD1704" w:rsidRDefault="008A76F1">
            <w:pPr>
              <w:jc w:val="right"/>
              <w:rPr>
                <w:spacing w:val="-5"/>
                <w:sz w:val="22"/>
                <w:szCs w:val="22"/>
                <w:lang w:eastAsia="en-US"/>
              </w:rPr>
            </w:pPr>
            <w:r w:rsidRPr="00FD1704">
              <w:rPr>
                <w:spacing w:val="-5"/>
                <w:sz w:val="22"/>
                <w:szCs w:val="22"/>
                <w:lang w:eastAsia="en-US"/>
              </w:rPr>
              <w:t>13 045</w:t>
            </w:r>
          </w:p>
        </w:tc>
        <w:tc>
          <w:tcPr>
            <w:tcW w:w="1517" w:type="dxa"/>
            <w:tcBorders>
              <w:top w:val="nil"/>
              <w:left w:val="nil"/>
              <w:bottom w:val="single" w:sz="4" w:space="0" w:color="auto"/>
              <w:right w:val="single" w:sz="4" w:space="0" w:color="auto"/>
            </w:tcBorders>
            <w:noWrap/>
            <w:vAlign w:val="bottom"/>
          </w:tcPr>
          <w:p w:rsidR="008A76F1" w:rsidRPr="00FD1704" w:rsidRDefault="008A76F1">
            <w:pPr>
              <w:jc w:val="right"/>
              <w:rPr>
                <w:spacing w:val="-5"/>
                <w:sz w:val="22"/>
                <w:szCs w:val="22"/>
                <w:lang w:eastAsia="en-US"/>
              </w:rPr>
            </w:pPr>
            <w:r w:rsidRPr="00FD1704">
              <w:rPr>
                <w:spacing w:val="-5"/>
                <w:sz w:val="22"/>
                <w:szCs w:val="22"/>
                <w:lang w:eastAsia="en-US"/>
              </w:rPr>
              <w:t>153 494</w:t>
            </w:r>
          </w:p>
        </w:tc>
        <w:tc>
          <w:tcPr>
            <w:tcW w:w="1131" w:type="dxa"/>
            <w:tcBorders>
              <w:top w:val="nil"/>
              <w:left w:val="nil"/>
              <w:bottom w:val="single" w:sz="4" w:space="0" w:color="auto"/>
              <w:right w:val="single" w:sz="4" w:space="0" w:color="auto"/>
            </w:tcBorders>
            <w:noWrap/>
            <w:vAlign w:val="bottom"/>
          </w:tcPr>
          <w:p w:rsidR="008A76F1" w:rsidRPr="00FD1704" w:rsidRDefault="008A76F1">
            <w:pPr>
              <w:jc w:val="right"/>
              <w:rPr>
                <w:spacing w:val="-5"/>
                <w:sz w:val="22"/>
                <w:szCs w:val="22"/>
                <w:lang w:eastAsia="en-US"/>
              </w:rPr>
            </w:pPr>
            <w:r w:rsidRPr="00FD1704">
              <w:rPr>
                <w:spacing w:val="-5"/>
                <w:sz w:val="22"/>
                <w:szCs w:val="22"/>
                <w:lang w:eastAsia="en-US"/>
              </w:rPr>
              <w:t>128 396</w:t>
            </w:r>
          </w:p>
        </w:tc>
        <w:tc>
          <w:tcPr>
            <w:tcW w:w="1134" w:type="dxa"/>
            <w:tcBorders>
              <w:top w:val="nil"/>
              <w:left w:val="nil"/>
              <w:bottom w:val="single" w:sz="4" w:space="0" w:color="auto"/>
              <w:right w:val="single" w:sz="4" w:space="0" w:color="auto"/>
            </w:tcBorders>
            <w:noWrap/>
            <w:vAlign w:val="bottom"/>
          </w:tcPr>
          <w:p w:rsidR="008A76F1" w:rsidRPr="00FD1704" w:rsidRDefault="008A76F1">
            <w:pPr>
              <w:jc w:val="right"/>
              <w:rPr>
                <w:spacing w:val="-5"/>
                <w:sz w:val="22"/>
                <w:szCs w:val="22"/>
                <w:lang w:eastAsia="en-US"/>
              </w:rPr>
            </w:pPr>
            <w:r w:rsidRPr="00FD1704">
              <w:rPr>
                <w:spacing w:val="-5"/>
                <w:sz w:val="22"/>
                <w:szCs w:val="22"/>
                <w:lang w:eastAsia="en-US"/>
              </w:rPr>
              <w:t>96 756</w:t>
            </w:r>
          </w:p>
        </w:tc>
        <w:tc>
          <w:tcPr>
            <w:tcW w:w="1383" w:type="dxa"/>
            <w:tcBorders>
              <w:top w:val="nil"/>
              <w:left w:val="nil"/>
              <w:bottom w:val="single" w:sz="4" w:space="0" w:color="auto"/>
              <w:right w:val="single" w:sz="4" w:space="0" w:color="auto"/>
            </w:tcBorders>
            <w:noWrap/>
            <w:vAlign w:val="bottom"/>
          </w:tcPr>
          <w:p w:rsidR="008A76F1" w:rsidRPr="00FD1704" w:rsidRDefault="008A76F1">
            <w:pPr>
              <w:jc w:val="right"/>
              <w:rPr>
                <w:spacing w:val="-5"/>
                <w:sz w:val="22"/>
                <w:szCs w:val="22"/>
                <w:lang w:eastAsia="en-US"/>
              </w:rPr>
            </w:pPr>
            <w:r w:rsidRPr="00FD1704">
              <w:rPr>
                <w:spacing w:val="-5"/>
                <w:sz w:val="22"/>
                <w:szCs w:val="22"/>
                <w:lang w:eastAsia="en-US"/>
              </w:rPr>
              <w:t>391 691</w:t>
            </w:r>
          </w:p>
        </w:tc>
      </w:tr>
      <w:tr w:rsidR="00716FDE" w:rsidRPr="00FD1704" w:rsidTr="00716FDE">
        <w:trPr>
          <w:trHeight w:val="300"/>
        </w:trPr>
        <w:tc>
          <w:tcPr>
            <w:tcW w:w="2833" w:type="dxa"/>
            <w:tcBorders>
              <w:top w:val="nil"/>
              <w:left w:val="single" w:sz="4" w:space="0" w:color="auto"/>
              <w:bottom w:val="single" w:sz="4" w:space="0" w:color="auto"/>
              <w:right w:val="nil"/>
            </w:tcBorders>
            <w:shd w:val="clear" w:color="auto" w:fill="FFFFFF"/>
            <w:noWrap/>
            <w:vAlign w:val="bottom"/>
          </w:tcPr>
          <w:p w:rsidR="008A76F1" w:rsidRPr="00FD1704" w:rsidRDefault="008A76F1" w:rsidP="002A211F">
            <w:pPr>
              <w:pStyle w:val="000Normal"/>
              <w:spacing w:before="0" w:after="0" w:line="240" w:lineRule="auto"/>
              <w:ind w:right="-21"/>
              <w:jc w:val="left"/>
              <w:rPr>
                <w:rFonts w:ascii="Times New Roman" w:hAnsi="Times New Roman"/>
                <w:spacing w:val="-5"/>
                <w:sz w:val="22"/>
                <w:szCs w:val="22"/>
                <w:lang w:val="ru-RU"/>
              </w:rPr>
            </w:pPr>
            <w:r w:rsidRPr="00FD1704">
              <w:rPr>
                <w:rFonts w:ascii="Times New Roman" w:hAnsi="Times New Roman"/>
                <w:spacing w:val="-5"/>
                <w:sz w:val="22"/>
                <w:szCs w:val="22"/>
                <w:lang w:val="ru-RU"/>
              </w:rPr>
              <w:t>Ценные бумаги</w:t>
            </w:r>
          </w:p>
        </w:tc>
        <w:tc>
          <w:tcPr>
            <w:tcW w:w="1480" w:type="dxa"/>
            <w:tcBorders>
              <w:top w:val="nil"/>
              <w:left w:val="single" w:sz="4" w:space="0" w:color="auto"/>
              <w:bottom w:val="single" w:sz="4" w:space="0" w:color="auto"/>
              <w:right w:val="single" w:sz="4" w:space="0" w:color="auto"/>
            </w:tcBorders>
            <w:noWrap/>
            <w:vAlign w:val="bottom"/>
          </w:tcPr>
          <w:p w:rsidR="008A76F1" w:rsidRPr="00FD1704" w:rsidRDefault="008A76F1">
            <w:pPr>
              <w:jc w:val="right"/>
              <w:rPr>
                <w:spacing w:val="-5"/>
                <w:sz w:val="22"/>
                <w:szCs w:val="22"/>
                <w:lang w:eastAsia="en-US"/>
              </w:rPr>
            </w:pPr>
            <w:r w:rsidRPr="00FD1704">
              <w:rPr>
                <w:spacing w:val="-5"/>
                <w:sz w:val="22"/>
                <w:szCs w:val="22"/>
                <w:lang w:eastAsia="en-US"/>
              </w:rPr>
              <w:t>4 905</w:t>
            </w:r>
          </w:p>
        </w:tc>
        <w:tc>
          <w:tcPr>
            <w:tcW w:w="1517" w:type="dxa"/>
            <w:tcBorders>
              <w:top w:val="nil"/>
              <w:left w:val="nil"/>
              <w:bottom w:val="single" w:sz="4" w:space="0" w:color="auto"/>
              <w:right w:val="single" w:sz="4" w:space="0" w:color="auto"/>
            </w:tcBorders>
            <w:noWrap/>
            <w:vAlign w:val="bottom"/>
          </w:tcPr>
          <w:p w:rsidR="008A76F1" w:rsidRPr="00FD1704" w:rsidRDefault="008A76F1">
            <w:pPr>
              <w:jc w:val="right"/>
              <w:rPr>
                <w:spacing w:val="-5"/>
                <w:sz w:val="22"/>
                <w:szCs w:val="22"/>
                <w:lang w:eastAsia="en-US"/>
              </w:rPr>
            </w:pPr>
            <w:r w:rsidRPr="00FD1704">
              <w:rPr>
                <w:spacing w:val="-5"/>
                <w:sz w:val="22"/>
                <w:szCs w:val="22"/>
                <w:lang w:eastAsia="en-US"/>
              </w:rPr>
              <w:t>1 366 148</w:t>
            </w:r>
          </w:p>
        </w:tc>
        <w:tc>
          <w:tcPr>
            <w:tcW w:w="1131" w:type="dxa"/>
            <w:tcBorders>
              <w:top w:val="nil"/>
              <w:left w:val="nil"/>
              <w:bottom w:val="single" w:sz="4" w:space="0" w:color="auto"/>
              <w:right w:val="single" w:sz="4" w:space="0" w:color="auto"/>
            </w:tcBorders>
            <w:noWrap/>
            <w:vAlign w:val="bottom"/>
          </w:tcPr>
          <w:p w:rsidR="008A76F1" w:rsidRPr="00FD1704" w:rsidRDefault="008A76F1">
            <w:pPr>
              <w:jc w:val="right"/>
              <w:rPr>
                <w:spacing w:val="-5"/>
                <w:sz w:val="22"/>
                <w:szCs w:val="22"/>
                <w:lang w:eastAsia="en-US"/>
              </w:rPr>
            </w:pPr>
            <w:r w:rsidRPr="00FD1704">
              <w:rPr>
                <w:spacing w:val="-5"/>
                <w:sz w:val="22"/>
                <w:szCs w:val="22"/>
                <w:lang w:eastAsia="en-US"/>
              </w:rPr>
              <w:t>-</w:t>
            </w:r>
          </w:p>
        </w:tc>
        <w:tc>
          <w:tcPr>
            <w:tcW w:w="1134" w:type="dxa"/>
            <w:tcBorders>
              <w:top w:val="nil"/>
              <w:left w:val="nil"/>
              <w:bottom w:val="single" w:sz="4" w:space="0" w:color="auto"/>
              <w:right w:val="single" w:sz="4" w:space="0" w:color="auto"/>
            </w:tcBorders>
            <w:noWrap/>
            <w:vAlign w:val="bottom"/>
          </w:tcPr>
          <w:p w:rsidR="008A76F1" w:rsidRPr="00FD1704" w:rsidRDefault="008A76F1">
            <w:pPr>
              <w:jc w:val="right"/>
              <w:rPr>
                <w:spacing w:val="-5"/>
                <w:sz w:val="22"/>
                <w:szCs w:val="22"/>
                <w:lang w:eastAsia="en-US"/>
              </w:rPr>
            </w:pPr>
            <w:r w:rsidRPr="00FD1704">
              <w:rPr>
                <w:spacing w:val="-5"/>
                <w:sz w:val="22"/>
                <w:szCs w:val="22"/>
                <w:lang w:eastAsia="en-US"/>
              </w:rPr>
              <w:t>-</w:t>
            </w:r>
          </w:p>
        </w:tc>
        <w:tc>
          <w:tcPr>
            <w:tcW w:w="1383" w:type="dxa"/>
            <w:tcBorders>
              <w:top w:val="nil"/>
              <w:left w:val="nil"/>
              <w:bottom w:val="single" w:sz="4" w:space="0" w:color="auto"/>
              <w:right w:val="single" w:sz="4" w:space="0" w:color="auto"/>
            </w:tcBorders>
            <w:noWrap/>
            <w:vAlign w:val="bottom"/>
          </w:tcPr>
          <w:p w:rsidR="008A76F1" w:rsidRPr="00FD1704" w:rsidRDefault="008A76F1">
            <w:pPr>
              <w:jc w:val="right"/>
              <w:rPr>
                <w:spacing w:val="-5"/>
                <w:sz w:val="22"/>
                <w:szCs w:val="22"/>
                <w:lang w:eastAsia="en-US"/>
              </w:rPr>
            </w:pPr>
            <w:r w:rsidRPr="00FD1704">
              <w:rPr>
                <w:spacing w:val="-5"/>
                <w:sz w:val="22"/>
                <w:szCs w:val="22"/>
                <w:lang w:eastAsia="en-US"/>
              </w:rPr>
              <w:t>1 371 053</w:t>
            </w:r>
          </w:p>
        </w:tc>
      </w:tr>
      <w:tr w:rsidR="00716FDE" w:rsidRPr="00FD1704" w:rsidTr="00465D2F">
        <w:trPr>
          <w:trHeight w:val="300"/>
        </w:trPr>
        <w:tc>
          <w:tcPr>
            <w:tcW w:w="283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8A76F1" w:rsidRPr="00FD1704" w:rsidRDefault="008A76F1" w:rsidP="002A211F">
            <w:pPr>
              <w:pStyle w:val="000Normal"/>
              <w:spacing w:before="0" w:after="0" w:line="240" w:lineRule="auto"/>
              <w:ind w:right="-21"/>
              <w:jc w:val="left"/>
              <w:rPr>
                <w:rFonts w:ascii="Times New Roman" w:hAnsi="Times New Roman"/>
                <w:spacing w:val="-5"/>
                <w:sz w:val="22"/>
                <w:szCs w:val="22"/>
                <w:lang w:val="ru-RU"/>
              </w:rPr>
            </w:pPr>
            <w:r w:rsidRPr="00FD1704">
              <w:rPr>
                <w:rFonts w:ascii="Times New Roman" w:hAnsi="Times New Roman"/>
                <w:spacing w:val="-5"/>
                <w:sz w:val="22"/>
                <w:szCs w:val="22"/>
                <w:lang w:val="ru-RU"/>
              </w:rPr>
              <w:t>Кредиты клиентам</w:t>
            </w:r>
          </w:p>
        </w:tc>
        <w:tc>
          <w:tcPr>
            <w:tcW w:w="1480" w:type="dxa"/>
            <w:tcBorders>
              <w:top w:val="single" w:sz="4" w:space="0" w:color="auto"/>
              <w:left w:val="single" w:sz="4" w:space="0" w:color="auto"/>
              <w:bottom w:val="single" w:sz="4" w:space="0" w:color="auto"/>
              <w:right w:val="single" w:sz="4" w:space="0" w:color="auto"/>
            </w:tcBorders>
            <w:noWrap/>
            <w:vAlign w:val="bottom"/>
          </w:tcPr>
          <w:p w:rsidR="008A76F1" w:rsidRPr="00FD1704" w:rsidRDefault="008A76F1">
            <w:pPr>
              <w:jc w:val="right"/>
              <w:rPr>
                <w:spacing w:val="-5"/>
                <w:sz w:val="22"/>
                <w:szCs w:val="22"/>
                <w:lang w:eastAsia="en-US"/>
              </w:rPr>
            </w:pPr>
            <w:r w:rsidRPr="00FD1704">
              <w:rPr>
                <w:spacing w:val="-5"/>
                <w:sz w:val="22"/>
                <w:szCs w:val="22"/>
                <w:lang w:eastAsia="en-US"/>
              </w:rPr>
              <w:t>4 453 344</w:t>
            </w:r>
          </w:p>
        </w:tc>
        <w:tc>
          <w:tcPr>
            <w:tcW w:w="1517" w:type="dxa"/>
            <w:tcBorders>
              <w:top w:val="single" w:sz="4" w:space="0" w:color="auto"/>
              <w:left w:val="single" w:sz="4" w:space="0" w:color="auto"/>
              <w:bottom w:val="single" w:sz="4" w:space="0" w:color="auto"/>
              <w:right w:val="single" w:sz="4" w:space="0" w:color="auto"/>
            </w:tcBorders>
            <w:noWrap/>
            <w:vAlign w:val="bottom"/>
          </w:tcPr>
          <w:p w:rsidR="008A76F1" w:rsidRPr="00FD1704" w:rsidRDefault="008A76F1">
            <w:pPr>
              <w:jc w:val="right"/>
              <w:rPr>
                <w:spacing w:val="-5"/>
                <w:sz w:val="22"/>
                <w:szCs w:val="22"/>
                <w:lang w:eastAsia="en-US"/>
              </w:rPr>
            </w:pPr>
            <w:r w:rsidRPr="00FD1704">
              <w:rPr>
                <w:spacing w:val="-5"/>
                <w:sz w:val="22"/>
                <w:szCs w:val="22"/>
                <w:lang w:eastAsia="en-US"/>
              </w:rPr>
              <w:t>2 627 978</w:t>
            </w:r>
          </w:p>
        </w:tc>
        <w:tc>
          <w:tcPr>
            <w:tcW w:w="1131" w:type="dxa"/>
            <w:tcBorders>
              <w:top w:val="single" w:sz="4" w:space="0" w:color="auto"/>
              <w:left w:val="single" w:sz="4" w:space="0" w:color="auto"/>
              <w:bottom w:val="single" w:sz="4" w:space="0" w:color="auto"/>
              <w:right w:val="single" w:sz="4" w:space="0" w:color="auto"/>
            </w:tcBorders>
            <w:noWrap/>
            <w:vAlign w:val="bottom"/>
          </w:tcPr>
          <w:p w:rsidR="008A76F1" w:rsidRPr="00FD1704" w:rsidRDefault="008A76F1">
            <w:pPr>
              <w:jc w:val="right"/>
              <w:rPr>
                <w:spacing w:val="-5"/>
                <w:sz w:val="22"/>
                <w:szCs w:val="22"/>
                <w:lang w:eastAsia="en-US"/>
              </w:rPr>
            </w:pPr>
            <w:r w:rsidRPr="00FD1704">
              <w:rPr>
                <w:spacing w:val="-5"/>
                <w:sz w:val="22"/>
                <w:szCs w:val="22"/>
                <w:lang w:eastAsia="en-US"/>
              </w:rPr>
              <w:t>5 215 626</w:t>
            </w:r>
          </w:p>
        </w:tc>
        <w:tc>
          <w:tcPr>
            <w:tcW w:w="1134" w:type="dxa"/>
            <w:tcBorders>
              <w:top w:val="single" w:sz="4" w:space="0" w:color="auto"/>
              <w:left w:val="single" w:sz="4" w:space="0" w:color="auto"/>
              <w:bottom w:val="single" w:sz="4" w:space="0" w:color="auto"/>
              <w:right w:val="single" w:sz="4" w:space="0" w:color="auto"/>
            </w:tcBorders>
            <w:noWrap/>
            <w:vAlign w:val="bottom"/>
          </w:tcPr>
          <w:p w:rsidR="008A76F1" w:rsidRPr="00FD1704" w:rsidRDefault="008A76F1">
            <w:pPr>
              <w:jc w:val="right"/>
              <w:rPr>
                <w:spacing w:val="-5"/>
                <w:sz w:val="22"/>
                <w:szCs w:val="22"/>
                <w:lang w:eastAsia="en-US"/>
              </w:rPr>
            </w:pPr>
            <w:r w:rsidRPr="00FD1704">
              <w:rPr>
                <w:spacing w:val="-5"/>
                <w:sz w:val="22"/>
                <w:szCs w:val="22"/>
                <w:lang w:eastAsia="en-US"/>
              </w:rPr>
              <w:t>769 052</w:t>
            </w:r>
          </w:p>
        </w:tc>
        <w:tc>
          <w:tcPr>
            <w:tcW w:w="1383" w:type="dxa"/>
            <w:tcBorders>
              <w:top w:val="single" w:sz="4" w:space="0" w:color="auto"/>
              <w:left w:val="single" w:sz="4" w:space="0" w:color="auto"/>
              <w:bottom w:val="single" w:sz="4" w:space="0" w:color="auto"/>
              <w:right w:val="single" w:sz="4" w:space="0" w:color="auto"/>
            </w:tcBorders>
            <w:noWrap/>
            <w:vAlign w:val="bottom"/>
          </w:tcPr>
          <w:p w:rsidR="008A76F1" w:rsidRPr="00FD1704" w:rsidRDefault="008A76F1">
            <w:pPr>
              <w:jc w:val="right"/>
              <w:rPr>
                <w:spacing w:val="-5"/>
                <w:sz w:val="22"/>
                <w:szCs w:val="22"/>
                <w:lang w:eastAsia="en-US"/>
              </w:rPr>
            </w:pPr>
            <w:r w:rsidRPr="00FD1704">
              <w:rPr>
                <w:spacing w:val="-5"/>
                <w:sz w:val="22"/>
                <w:szCs w:val="22"/>
                <w:lang w:eastAsia="en-US"/>
              </w:rPr>
              <w:t>13 066 000</w:t>
            </w:r>
          </w:p>
        </w:tc>
      </w:tr>
      <w:tr w:rsidR="00716FDE" w:rsidRPr="00FD1704" w:rsidTr="00465D2F">
        <w:trPr>
          <w:trHeight w:val="300"/>
        </w:trPr>
        <w:tc>
          <w:tcPr>
            <w:tcW w:w="283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8A76F1" w:rsidRPr="00FD1704" w:rsidRDefault="008A76F1" w:rsidP="002A211F">
            <w:pPr>
              <w:pStyle w:val="000Normal"/>
              <w:spacing w:before="0" w:after="0" w:line="240" w:lineRule="auto"/>
              <w:ind w:right="-21"/>
              <w:jc w:val="left"/>
              <w:rPr>
                <w:rFonts w:ascii="Times New Roman" w:hAnsi="Times New Roman"/>
                <w:spacing w:val="-5"/>
                <w:sz w:val="22"/>
                <w:szCs w:val="22"/>
                <w:lang w:val="ru-RU"/>
              </w:rPr>
            </w:pPr>
            <w:r w:rsidRPr="00FD1704">
              <w:rPr>
                <w:rFonts w:ascii="Times New Roman" w:hAnsi="Times New Roman"/>
                <w:spacing w:val="-5"/>
                <w:sz w:val="22"/>
                <w:szCs w:val="22"/>
                <w:lang w:val="ru-RU"/>
              </w:rPr>
              <w:t>Производные финансовые активы</w:t>
            </w:r>
          </w:p>
        </w:tc>
        <w:tc>
          <w:tcPr>
            <w:tcW w:w="1480" w:type="dxa"/>
            <w:tcBorders>
              <w:top w:val="single" w:sz="4" w:space="0" w:color="auto"/>
              <w:left w:val="single" w:sz="4" w:space="0" w:color="auto"/>
              <w:bottom w:val="single" w:sz="4" w:space="0" w:color="auto"/>
              <w:right w:val="single" w:sz="4" w:space="0" w:color="auto"/>
            </w:tcBorders>
            <w:noWrap/>
            <w:vAlign w:val="bottom"/>
          </w:tcPr>
          <w:p w:rsidR="008A76F1" w:rsidRPr="00FD1704" w:rsidRDefault="008A76F1">
            <w:pPr>
              <w:jc w:val="right"/>
              <w:rPr>
                <w:spacing w:val="-5"/>
                <w:sz w:val="22"/>
                <w:szCs w:val="22"/>
                <w:lang w:eastAsia="en-US"/>
              </w:rPr>
            </w:pPr>
            <w:r w:rsidRPr="00FD1704">
              <w:rPr>
                <w:spacing w:val="-5"/>
                <w:sz w:val="22"/>
                <w:szCs w:val="22"/>
                <w:lang w:eastAsia="en-US"/>
              </w:rPr>
              <w:t>1 023 565</w:t>
            </w:r>
          </w:p>
        </w:tc>
        <w:tc>
          <w:tcPr>
            <w:tcW w:w="1517" w:type="dxa"/>
            <w:tcBorders>
              <w:top w:val="single" w:sz="4" w:space="0" w:color="auto"/>
              <w:left w:val="single" w:sz="4" w:space="0" w:color="auto"/>
              <w:bottom w:val="single" w:sz="4" w:space="0" w:color="auto"/>
              <w:right w:val="single" w:sz="4" w:space="0" w:color="auto"/>
            </w:tcBorders>
            <w:noWrap/>
            <w:vAlign w:val="bottom"/>
          </w:tcPr>
          <w:p w:rsidR="008A76F1" w:rsidRPr="00FD1704" w:rsidRDefault="008A76F1">
            <w:pPr>
              <w:jc w:val="right"/>
              <w:rPr>
                <w:spacing w:val="-5"/>
                <w:sz w:val="22"/>
                <w:szCs w:val="22"/>
                <w:lang w:eastAsia="en-US"/>
              </w:rPr>
            </w:pPr>
            <w:r w:rsidRPr="00FD1704">
              <w:rPr>
                <w:spacing w:val="-5"/>
                <w:sz w:val="22"/>
                <w:szCs w:val="22"/>
                <w:lang w:eastAsia="en-US"/>
              </w:rPr>
              <w:t>-</w:t>
            </w:r>
          </w:p>
        </w:tc>
        <w:tc>
          <w:tcPr>
            <w:tcW w:w="1131" w:type="dxa"/>
            <w:tcBorders>
              <w:top w:val="single" w:sz="4" w:space="0" w:color="auto"/>
              <w:left w:val="single" w:sz="4" w:space="0" w:color="auto"/>
              <w:bottom w:val="single" w:sz="4" w:space="0" w:color="auto"/>
              <w:right w:val="single" w:sz="4" w:space="0" w:color="auto"/>
            </w:tcBorders>
            <w:noWrap/>
            <w:vAlign w:val="bottom"/>
          </w:tcPr>
          <w:p w:rsidR="008A76F1" w:rsidRPr="00FD1704" w:rsidRDefault="008A76F1">
            <w:pPr>
              <w:jc w:val="right"/>
              <w:rPr>
                <w:spacing w:val="-5"/>
                <w:sz w:val="22"/>
                <w:szCs w:val="22"/>
                <w:lang w:eastAsia="en-US"/>
              </w:rPr>
            </w:pPr>
            <w:r w:rsidRPr="00FD1704">
              <w:rPr>
                <w:spacing w:val="-5"/>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noWrap/>
            <w:vAlign w:val="bottom"/>
          </w:tcPr>
          <w:p w:rsidR="008A76F1" w:rsidRPr="00FD1704" w:rsidRDefault="008A76F1">
            <w:pPr>
              <w:jc w:val="right"/>
              <w:rPr>
                <w:spacing w:val="-5"/>
                <w:sz w:val="22"/>
                <w:szCs w:val="22"/>
                <w:lang w:eastAsia="en-US"/>
              </w:rPr>
            </w:pPr>
            <w:r w:rsidRPr="00FD1704">
              <w:rPr>
                <w:spacing w:val="-5"/>
                <w:sz w:val="22"/>
                <w:szCs w:val="22"/>
                <w:lang w:eastAsia="en-US"/>
              </w:rPr>
              <w:t>-</w:t>
            </w:r>
          </w:p>
        </w:tc>
        <w:tc>
          <w:tcPr>
            <w:tcW w:w="1383" w:type="dxa"/>
            <w:tcBorders>
              <w:top w:val="single" w:sz="4" w:space="0" w:color="auto"/>
              <w:left w:val="single" w:sz="4" w:space="0" w:color="auto"/>
              <w:bottom w:val="single" w:sz="4" w:space="0" w:color="auto"/>
              <w:right w:val="single" w:sz="4" w:space="0" w:color="auto"/>
            </w:tcBorders>
            <w:noWrap/>
            <w:vAlign w:val="bottom"/>
          </w:tcPr>
          <w:p w:rsidR="008A76F1" w:rsidRPr="00FD1704" w:rsidRDefault="008A76F1">
            <w:pPr>
              <w:jc w:val="right"/>
              <w:rPr>
                <w:spacing w:val="-5"/>
                <w:sz w:val="22"/>
                <w:szCs w:val="22"/>
                <w:lang w:eastAsia="en-US"/>
              </w:rPr>
            </w:pPr>
            <w:r w:rsidRPr="00FD1704">
              <w:rPr>
                <w:spacing w:val="-5"/>
                <w:sz w:val="22"/>
                <w:szCs w:val="22"/>
                <w:lang w:eastAsia="en-US"/>
              </w:rPr>
              <w:t>1 023 565</w:t>
            </w:r>
          </w:p>
        </w:tc>
      </w:tr>
      <w:tr w:rsidR="00716FDE" w:rsidRPr="00FD1704" w:rsidTr="00465D2F">
        <w:trPr>
          <w:trHeight w:val="300"/>
        </w:trPr>
        <w:tc>
          <w:tcPr>
            <w:tcW w:w="283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B5603" w:rsidRPr="00FD1704" w:rsidRDefault="001B5603" w:rsidP="002A211F">
            <w:pPr>
              <w:pStyle w:val="000Normal"/>
              <w:spacing w:before="0" w:after="0" w:line="240" w:lineRule="auto"/>
              <w:ind w:right="-21"/>
              <w:jc w:val="left"/>
              <w:rPr>
                <w:rFonts w:ascii="Times New Roman" w:hAnsi="Times New Roman"/>
                <w:spacing w:val="-5"/>
                <w:sz w:val="22"/>
                <w:szCs w:val="22"/>
                <w:lang w:val="ru-RU"/>
              </w:rPr>
            </w:pPr>
            <w:r w:rsidRPr="00FD1704">
              <w:rPr>
                <w:rFonts w:ascii="Times New Roman" w:hAnsi="Times New Roman"/>
                <w:spacing w:val="-5"/>
                <w:sz w:val="22"/>
                <w:szCs w:val="22"/>
                <w:lang w:val="ru-RU"/>
              </w:rPr>
              <w:t>Долгосрочные финансовые вложения</w:t>
            </w:r>
          </w:p>
        </w:tc>
        <w:tc>
          <w:tcPr>
            <w:tcW w:w="1480" w:type="dxa"/>
            <w:tcBorders>
              <w:top w:val="single" w:sz="4" w:space="0" w:color="auto"/>
              <w:left w:val="single" w:sz="4" w:space="0" w:color="auto"/>
              <w:bottom w:val="single" w:sz="4" w:space="0" w:color="auto"/>
              <w:right w:val="single" w:sz="4" w:space="0" w:color="auto"/>
            </w:tcBorders>
            <w:noWrap/>
            <w:vAlign w:val="bottom"/>
          </w:tcPr>
          <w:p w:rsidR="001B5603" w:rsidRPr="00FD1704" w:rsidRDefault="001B5603">
            <w:pPr>
              <w:jc w:val="right"/>
              <w:rPr>
                <w:spacing w:val="-5"/>
                <w:sz w:val="22"/>
                <w:szCs w:val="22"/>
                <w:lang w:eastAsia="en-US"/>
              </w:rPr>
            </w:pPr>
            <w:r w:rsidRPr="00FD1704">
              <w:rPr>
                <w:spacing w:val="-5"/>
                <w:sz w:val="22"/>
                <w:szCs w:val="22"/>
                <w:lang w:eastAsia="en-US"/>
              </w:rPr>
              <w:t>35 992</w:t>
            </w:r>
          </w:p>
        </w:tc>
        <w:tc>
          <w:tcPr>
            <w:tcW w:w="1517" w:type="dxa"/>
            <w:tcBorders>
              <w:top w:val="single" w:sz="4" w:space="0" w:color="auto"/>
              <w:left w:val="single" w:sz="4" w:space="0" w:color="auto"/>
              <w:bottom w:val="single" w:sz="4" w:space="0" w:color="auto"/>
              <w:right w:val="single" w:sz="4" w:space="0" w:color="auto"/>
            </w:tcBorders>
            <w:noWrap/>
            <w:vAlign w:val="bottom"/>
          </w:tcPr>
          <w:p w:rsidR="001B5603" w:rsidRPr="00FD1704" w:rsidRDefault="001253A1">
            <w:pPr>
              <w:jc w:val="right"/>
              <w:rPr>
                <w:spacing w:val="-5"/>
                <w:sz w:val="22"/>
                <w:szCs w:val="22"/>
                <w:lang w:eastAsia="en-US"/>
              </w:rPr>
            </w:pPr>
            <w:r w:rsidRPr="00FD1704">
              <w:rPr>
                <w:spacing w:val="-5"/>
                <w:sz w:val="22"/>
                <w:szCs w:val="22"/>
                <w:lang w:eastAsia="en-US"/>
              </w:rPr>
              <w:t>-</w:t>
            </w:r>
          </w:p>
        </w:tc>
        <w:tc>
          <w:tcPr>
            <w:tcW w:w="1131" w:type="dxa"/>
            <w:tcBorders>
              <w:top w:val="single" w:sz="4" w:space="0" w:color="auto"/>
              <w:left w:val="single" w:sz="4" w:space="0" w:color="auto"/>
              <w:bottom w:val="single" w:sz="4" w:space="0" w:color="auto"/>
              <w:right w:val="single" w:sz="4" w:space="0" w:color="auto"/>
            </w:tcBorders>
            <w:noWrap/>
            <w:vAlign w:val="bottom"/>
          </w:tcPr>
          <w:p w:rsidR="001B5603" w:rsidRPr="00FD1704" w:rsidRDefault="001253A1">
            <w:pPr>
              <w:jc w:val="right"/>
              <w:rPr>
                <w:spacing w:val="-5"/>
                <w:sz w:val="22"/>
                <w:szCs w:val="22"/>
                <w:lang w:eastAsia="en-US"/>
              </w:rPr>
            </w:pPr>
            <w:r w:rsidRPr="00FD1704">
              <w:rPr>
                <w:spacing w:val="-5"/>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noWrap/>
            <w:vAlign w:val="bottom"/>
          </w:tcPr>
          <w:p w:rsidR="001B5603" w:rsidRPr="00FD1704" w:rsidRDefault="001253A1">
            <w:pPr>
              <w:jc w:val="right"/>
              <w:rPr>
                <w:spacing w:val="-5"/>
                <w:sz w:val="22"/>
                <w:szCs w:val="22"/>
                <w:lang w:eastAsia="en-US"/>
              </w:rPr>
            </w:pPr>
            <w:r w:rsidRPr="00FD1704">
              <w:rPr>
                <w:spacing w:val="-5"/>
                <w:sz w:val="22"/>
                <w:szCs w:val="22"/>
                <w:lang w:eastAsia="en-US"/>
              </w:rPr>
              <w:t>-</w:t>
            </w:r>
          </w:p>
        </w:tc>
        <w:tc>
          <w:tcPr>
            <w:tcW w:w="1383" w:type="dxa"/>
            <w:tcBorders>
              <w:top w:val="single" w:sz="4" w:space="0" w:color="auto"/>
              <w:left w:val="single" w:sz="4" w:space="0" w:color="auto"/>
              <w:bottom w:val="single" w:sz="4" w:space="0" w:color="auto"/>
              <w:right w:val="single" w:sz="4" w:space="0" w:color="auto"/>
            </w:tcBorders>
            <w:noWrap/>
            <w:vAlign w:val="bottom"/>
          </w:tcPr>
          <w:p w:rsidR="001B5603" w:rsidRPr="00FD1704" w:rsidRDefault="001B5603">
            <w:pPr>
              <w:jc w:val="right"/>
              <w:rPr>
                <w:spacing w:val="-5"/>
                <w:sz w:val="22"/>
                <w:szCs w:val="22"/>
                <w:lang w:eastAsia="en-US"/>
              </w:rPr>
            </w:pPr>
            <w:r w:rsidRPr="00FD1704">
              <w:rPr>
                <w:spacing w:val="-5"/>
                <w:sz w:val="22"/>
                <w:szCs w:val="22"/>
                <w:lang w:eastAsia="en-US"/>
              </w:rPr>
              <w:t>35 992</w:t>
            </w:r>
          </w:p>
        </w:tc>
      </w:tr>
      <w:tr w:rsidR="00716FDE" w:rsidRPr="00FD1704" w:rsidTr="00465D2F">
        <w:trPr>
          <w:trHeight w:val="300"/>
        </w:trPr>
        <w:tc>
          <w:tcPr>
            <w:tcW w:w="283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B5603" w:rsidRPr="00FD1704" w:rsidRDefault="001B5603" w:rsidP="002A211F">
            <w:pPr>
              <w:pStyle w:val="000Normal"/>
              <w:spacing w:before="0" w:after="0" w:line="240" w:lineRule="auto"/>
              <w:ind w:right="-21"/>
              <w:jc w:val="left"/>
              <w:rPr>
                <w:rFonts w:ascii="Times New Roman" w:hAnsi="Times New Roman"/>
                <w:spacing w:val="-5"/>
                <w:sz w:val="22"/>
                <w:szCs w:val="22"/>
                <w:lang w:val="ru-RU"/>
              </w:rPr>
            </w:pPr>
            <w:r w:rsidRPr="00FD1704">
              <w:rPr>
                <w:rFonts w:ascii="Times New Roman" w:hAnsi="Times New Roman"/>
                <w:spacing w:val="-5"/>
                <w:sz w:val="22"/>
                <w:szCs w:val="22"/>
                <w:lang w:val="ru-RU"/>
              </w:rPr>
              <w:t>Прочие активы</w:t>
            </w:r>
          </w:p>
        </w:tc>
        <w:tc>
          <w:tcPr>
            <w:tcW w:w="1480" w:type="dxa"/>
            <w:tcBorders>
              <w:top w:val="single" w:sz="4" w:space="0" w:color="auto"/>
              <w:left w:val="single" w:sz="4" w:space="0" w:color="auto"/>
              <w:bottom w:val="single" w:sz="4" w:space="0" w:color="auto"/>
              <w:right w:val="single" w:sz="4" w:space="0" w:color="auto"/>
            </w:tcBorders>
            <w:noWrap/>
            <w:vAlign w:val="bottom"/>
          </w:tcPr>
          <w:p w:rsidR="001B5603" w:rsidRPr="00FD1704" w:rsidRDefault="001B5603">
            <w:pPr>
              <w:jc w:val="right"/>
              <w:rPr>
                <w:spacing w:val="-5"/>
                <w:sz w:val="22"/>
                <w:szCs w:val="22"/>
                <w:lang w:eastAsia="en-US"/>
              </w:rPr>
            </w:pPr>
            <w:r w:rsidRPr="00FD1704">
              <w:rPr>
                <w:spacing w:val="-5"/>
                <w:sz w:val="22"/>
                <w:szCs w:val="22"/>
                <w:lang w:eastAsia="en-US"/>
              </w:rPr>
              <w:t>41 611</w:t>
            </w:r>
          </w:p>
        </w:tc>
        <w:tc>
          <w:tcPr>
            <w:tcW w:w="1517" w:type="dxa"/>
            <w:tcBorders>
              <w:top w:val="single" w:sz="4" w:space="0" w:color="auto"/>
              <w:left w:val="single" w:sz="4" w:space="0" w:color="auto"/>
              <w:bottom w:val="single" w:sz="4" w:space="0" w:color="auto"/>
              <w:right w:val="single" w:sz="4" w:space="0" w:color="auto"/>
            </w:tcBorders>
            <w:noWrap/>
            <w:vAlign w:val="bottom"/>
          </w:tcPr>
          <w:p w:rsidR="001B5603" w:rsidRPr="00FD1704" w:rsidRDefault="001B5603">
            <w:pPr>
              <w:jc w:val="right"/>
              <w:rPr>
                <w:spacing w:val="-5"/>
                <w:sz w:val="22"/>
                <w:szCs w:val="22"/>
                <w:lang w:eastAsia="en-US"/>
              </w:rPr>
            </w:pPr>
            <w:r w:rsidRPr="00FD1704">
              <w:rPr>
                <w:spacing w:val="-5"/>
                <w:sz w:val="22"/>
                <w:szCs w:val="22"/>
                <w:lang w:eastAsia="en-US"/>
              </w:rPr>
              <w:t>18 828</w:t>
            </w:r>
          </w:p>
        </w:tc>
        <w:tc>
          <w:tcPr>
            <w:tcW w:w="1131" w:type="dxa"/>
            <w:tcBorders>
              <w:top w:val="single" w:sz="4" w:space="0" w:color="auto"/>
              <w:left w:val="single" w:sz="4" w:space="0" w:color="auto"/>
              <w:bottom w:val="single" w:sz="4" w:space="0" w:color="auto"/>
              <w:right w:val="single" w:sz="4" w:space="0" w:color="auto"/>
            </w:tcBorders>
            <w:noWrap/>
            <w:vAlign w:val="bottom"/>
          </w:tcPr>
          <w:p w:rsidR="001B5603" w:rsidRPr="00FD1704" w:rsidRDefault="001B5603">
            <w:pPr>
              <w:jc w:val="right"/>
              <w:rPr>
                <w:spacing w:val="-5"/>
                <w:sz w:val="22"/>
                <w:szCs w:val="22"/>
                <w:lang w:eastAsia="en-US"/>
              </w:rPr>
            </w:pPr>
            <w:r w:rsidRPr="00FD1704">
              <w:rPr>
                <w:spacing w:val="-5"/>
                <w:sz w:val="22"/>
                <w:szCs w:val="22"/>
                <w:lang w:eastAsia="en-US"/>
              </w:rPr>
              <w:t>2 197</w:t>
            </w:r>
          </w:p>
        </w:tc>
        <w:tc>
          <w:tcPr>
            <w:tcW w:w="1134" w:type="dxa"/>
            <w:tcBorders>
              <w:top w:val="single" w:sz="4" w:space="0" w:color="auto"/>
              <w:left w:val="single" w:sz="4" w:space="0" w:color="auto"/>
              <w:bottom w:val="single" w:sz="4" w:space="0" w:color="auto"/>
              <w:right w:val="single" w:sz="4" w:space="0" w:color="auto"/>
            </w:tcBorders>
            <w:noWrap/>
            <w:vAlign w:val="bottom"/>
          </w:tcPr>
          <w:p w:rsidR="001B5603" w:rsidRPr="00FD1704" w:rsidRDefault="001B5603">
            <w:pPr>
              <w:jc w:val="right"/>
              <w:rPr>
                <w:spacing w:val="-5"/>
                <w:sz w:val="22"/>
                <w:szCs w:val="22"/>
                <w:lang w:eastAsia="en-US"/>
              </w:rPr>
            </w:pPr>
            <w:r w:rsidRPr="00FD1704">
              <w:rPr>
                <w:spacing w:val="-5"/>
                <w:sz w:val="22"/>
                <w:szCs w:val="22"/>
                <w:lang w:eastAsia="en-US"/>
              </w:rPr>
              <w:t>2 352</w:t>
            </w:r>
          </w:p>
        </w:tc>
        <w:tc>
          <w:tcPr>
            <w:tcW w:w="1383" w:type="dxa"/>
            <w:tcBorders>
              <w:top w:val="single" w:sz="4" w:space="0" w:color="auto"/>
              <w:left w:val="single" w:sz="4" w:space="0" w:color="auto"/>
              <w:bottom w:val="single" w:sz="4" w:space="0" w:color="auto"/>
              <w:right w:val="single" w:sz="4" w:space="0" w:color="auto"/>
            </w:tcBorders>
            <w:noWrap/>
            <w:vAlign w:val="bottom"/>
          </w:tcPr>
          <w:p w:rsidR="001B5603" w:rsidRPr="00FD1704" w:rsidRDefault="001B5603">
            <w:pPr>
              <w:jc w:val="right"/>
              <w:rPr>
                <w:spacing w:val="-5"/>
                <w:sz w:val="22"/>
                <w:szCs w:val="22"/>
                <w:lang w:eastAsia="en-US"/>
              </w:rPr>
            </w:pPr>
            <w:r w:rsidRPr="00FD1704">
              <w:rPr>
                <w:spacing w:val="-5"/>
                <w:sz w:val="22"/>
                <w:szCs w:val="22"/>
                <w:lang w:eastAsia="en-US"/>
              </w:rPr>
              <w:t>64 988</w:t>
            </w:r>
          </w:p>
        </w:tc>
      </w:tr>
      <w:tr w:rsidR="00716FDE" w:rsidRPr="00010F14" w:rsidTr="00465D2F">
        <w:trPr>
          <w:trHeight w:val="285"/>
        </w:trPr>
        <w:tc>
          <w:tcPr>
            <w:tcW w:w="283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B5603" w:rsidRPr="00010F14" w:rsidRDefault="001B5603" w:rsidP="002A211F">
            <w:pPr>
              <w:pStyle w:val="000Normal"/>
              <w:spacing w:before="0" w:after="0" w:line="240" w:lineRule="auto"/>
              <w:ind w:right="-21"/>
              <w:jc w:val="left"/>
              <w:rPr>
                <w:rFonts w:ascii="Times New Roman" w:hAnsi="Times New Roman"/>
                <w:b/>
                <w:spacing w:val="-5"/>
                <w:sz w:val="22"/>
                <w:szCs w:val="22"/>
                <w:lang w:val="ru-RU"/>
              </w:rPr>
            </w:pPr>
            <w:r w:rsidRPr="00010F14">
              <w:rPr>
                <w:rFonts w:ascii="Times New Roman" w:hAnsi="Times New Roman"/>
                <w:b/>
                <w:spacing w:val="-5"/>
                <w:sz w:val="22"/>
                <w:szCs w:val="22"/>
                <w:lang w:val="ru-RU"/>
              </w:rPr>
              <w:t>Итого</w:t>
            </w:r>
          </w:p>
        </w:tc>
        <w:tc>
          <w:tcPr>
            <w:tcW w:w="1480" w:type="dxa"/>
            <w:tcBorders>
              <w:top w:val="single" w:sz="4" w:space="0" w:color="auto"/>
              <w:left w:val="single" w:sz="4" w:space="0" w:color="auto"/>
              <w:bottom w:val="single" w:sz="4" w:space="0" w:color="auto"/>
              <w:right w:val="single" w:sz="4" w:space="0" w:color="auto"/>
            </w:tcBorders>
            <w:noWrap/>
            <w:vAlign w:val="bottom"/>
          </w:tcPr>
          <w:p w:rsidR="001B5603" w:rsidRPr="00010F14" w:rsidRDefault="001B5603">
            <w:pPr>
              <w:jc w:val="right"/>
              <w:rPr>
                <w:b/>
                <w:spacing w:val="-5"/>
                <w:sz w:val="22"/>
                <w:szCs w:val="22"/>
                <w:lang w:eastAsia="en-US"/>
              </w:rPr>
            </w:pPr>
            <w:r w:rsidRPr="00010F14">
              <w:rPr>
                <w:b/>
                <w:spacing w:val="-5"/>
                <w:sz w:val="22"/>
                <w:szCs w:val="22"/>
                <w:lang w:eastAsia="en-US"/>
              </w:rPr>
              <w:t>7 374 929</w:t>
            </w:r>
          </w:p>
        </w:tc>
        <w:tc>
          <w:tcPr>
            <w:tcW w:w="1517" w:type="dxa"/>
            <w:tcBorders>
              <w:top w:val="single" w:sz="4" w:space="0" w:color="auto"/>
              <w:left w:val="single" w:sz="4" w:space="0" w:color="auto"/>
              <w:bottom w:val="single" w:sz="4" w:space="0" w:color="auto"/>
              <w:right w:val="single" w:sz="4" w:space="0" w:color="auto"/>
            </w:tcBorders>
            <w:noWrap/>
            <w:vAlign w:val="bottom"/>
          </w:tcPr>
          <w:p w:rsidR="001B5603" w:rsidRPr="00010F14" w:rsidRDefault="001B5603">
            <w:pPr>
              <w:jc w:val="right"/>
              <w:rPr>
                <w:b/>
                <w:spacing w:val="-5"/>
                <w:sz w:val="22"/>
                <w:szCs w:val="22"/>
                <w:lang w:eastAsia="en-US"/>
              </w:rPr>
            </w:pPr>
            <w:r w:rsidRPr="00010F14">
              <w:rPr>
                <w:b/>
                <w:spacing w:val="-5"/>
                <w:sz w:val="22"/>
                <w:szCs w:val="22"/>
                <w:lang w:eastAsia="en-US"/>
              </w:rPr>
              <w:t>4 814 767</w:t>
            </w:r>
          </w:p>
        </w:tc>
        <w:tc>
          <w:tcPr>
            <w:tcW w:w="1131" w:type="dxa"/>
            <w:tcBorders>
              <w:top w:val="single" w:sz="4" w:space="0" w:color="auto"/>
              <w:left w:val="single" w:sz="4" w:space="0" w:color="auto"/>
              <w:bottom w:val="single" w:sz="4" w:space="0" w:color="auto"/>
              <w:right w:val="single" w:sz="4" w:space="0" w:color="auto"/>
            </w:tcBorders>
            <w:noWrap/>
            <w:vAlign w:val="bottom"/>
          </w:tcPr>
          <w:p w:rsidR="001B5603" w:rsidRPr="00010F14" w:rsidRDefault="001B5603">
            <w:pPr>
              <w:jc w:val="right"/>
              <w:rPr>
                <w:b/>
                <w:spacing w:val="-5"/>
                <w:sz w:val="22"/>
                <w:szCs w:val="22"/>
                <w:lang w:eastAsia="en-US"/>
              </w:rPr>
            </w:pPr>
            <w:r w:rsidRPr="00010F14">
              <w:rPr>
                <w:b/>
                <w:spacing w:val="-5"/>
                <w:sz w:val="22"/>
                <w:szCs w:val="22"/>
                <w:lang w:eastAsia="en-US"/>
              </w:rPr>
              <w:t>5 511 899</w:t>
            </w:r>
          </w:p>
        </w:tc>
        <w:tc>
          <w:tcPr>
            <w:tcW w:w="1134" w:type="dxa"/>
            <w:tcBorders>
              <w:top w:val="single" w:sz="4" w:space="0" w:color="auto"/>
              <w:left w:val="single" w:sz="4" w:space="0" w:color="auto"/>
              <w:bottom w:val="single" w:sz="4" w:space="0" w:color="auto"/>
              <w:right w:val="single" w:sz="4" w:space="0" w:color="auto"/>
            </w:tcBorders>
            <w:noWrap/>
            <w:vAlign w:val="bottom"/>
          </w:tcPr>
          <w:p w:rsidR="001B5603" w:rsidRPr="00010F14" w:rsidRDefault="001B5603">
            <w:pPr>
              <w:jc w:val="right"/>
              <w:rPr>
                <w:b/>
                <w:spacing w:val="-5"/>
                <w:sz w:val="22"/>
                <w:szCs w:val="22"/>
                <w:lang w:eastAsia="en-US"/>
              </w:rPr>
            </w:pPr>
            <w:r w:rsidRPr="00010F14">
              <w:rPr>
                <w:b/>
                <w:spacing w:val="-5"/>
                <w:sz w:val="22"/>
                <w:szCs w:val="22"/>
                <w:lang w:eastAsia="en-US"/>
              </w:rPr>
              <w:t>886 772</w:t>
            </w:r>
          </w:p>
        </w:tc>
        <w:tc>
          <w:tcPr>
            <w:tcW w:w="1383" w:type="dxa"/>
            <w:tcBorders>
              <w:top w:val="single" w:sz="4" w:space="0" w:color="auto"/>
              <w:left w:val="single" w:sz="4" w:space="0" w:color="auto"/>
              <w:bottom w:val="single" w:sz="4" w:space="0" w:color="auto"/>
              <w:right w:val="single" w:sz="4" w:space="0" w:color="auto"/>
            </w:tcBorders>
            <w:noWrap/>
            <w:vAlign w:val="bottom"/>
          </w:tcPr>
          <w:p w:rsidR="001B5603" w:rsidRPr="00010F14" w:rsidRDefault="001B5603">
            <w:pPr>
              <w:jc w:val="right"/>
              <w:rPr>
                <w:b/>
                <w:spacing w:val="-5"/>
                <w:sz w:val="22"/>
                <w:szCs w:val="22"/>
                <w:lang w:eastAsia="en-US"/>
              </w:rPr>
            </w:pPr>
            <w:r w:rsidRPr="00010F14">
              <w:rPr>
                <w:b/>
                <w:spacing w:val="-5"/>
                <w:sz w:val="22"/>
                <w:szCs w:val="22"/>
                <w:lang w:eastAsia="en-US"/>
              </w:rPr>
              <w:t>18 588 367</w:t>
            </w:r>
          </w:p>
        </w:tc>
      </w:tr>
    </w:tbl>
    <w:p w:rsidR="00DF11F4" w:rsidRPr="00FD1704" w:rsidRDefault="00DF11F4" w:rsidP="00DF11F4"/>
    <w:tbl>
      <w:tblPr>
        <w:tblW w:w="9513" w:type="dxa"/>
        <w:tblInd w:w="93" w:type="dxa"/>
        <w:tblLook w:val="0000"/>
      </w:tblPr>
      <w:tblGrid>
        <w:gridCol w:w="2850"/>
        <w:gridCol w:w="1418"/>
        <w:gridCol w:w="1559"/>
        <w:gridCol w:w="1134"/>
        <w:gridCol w:w="1134"/>
        <w:gridCol w:w="1418"/>
      </w:tblGrid>
      <w:tr w:rsidR="00DF11F4" w:rsidRPr="00FD1704" w:rsidTr="00716FDE">
        <w:trPr>
          <w:trHeight w:val="255"/>
        </w:trPr>
        <w:tc>
          <w:tcPr>
            <w:tcW w:w="9513" w:type="dxa"/>
            <w:gridSpan w:val="6"/>
            <w:tcBorders>
              <w:top w:val="single" w:sz="4" w:space="0" w:color="auto"/>
              <w:left w:val="single" w:sz="4" w:space="0" w:color="auto"/>
              <w:bottom w:val="single" w:sz="4" w:space="0" w:color="auto"/>
              <w:right w:val="single" w:sz="4" w:space="0" w:color="auto"/>
            </w:tcBorders>
            <w:noWrap/>
            <w:vAlign w:val="bottom"/>
          </w:tcPr>
          <w:p w:rsidR="00DF11F4" w:rsidRPr="00FD1704" w:rsidRDefault="00DF11F4" w:rsidP="002A211F">
            <w:pPr>
              <w:pStyle w:val="000Normal"/>
              <w:spacing w:before="0" w:after="0" w:line="240" w:lineRule="auto"/>
              <w:ind w:right="-21" w:firstLine="540"/>
              <w:jc w:val="center"/>
              <w:rPr>
                <w:rFonts w:ascii="Times New Roman" w:hAnsi="Times New Roman" w:cs="Arial CYR"/>
                <w:b/>
                <w:spacing w:val="-5"/>
                <w:sz w:val="22"/>
                <w:szCs w:val="22"/>
                <w:lang w:val="ru-RU"/>
              </w:rPr>
            </w:pPr>
            <w:r w:rsidRPr="00FD1704">
              <w:rPr>
                <w:rFonts w:ascii="Times New Roman" w:hAnsi="Times New Roman" w:cs="Arial CYR"/>
                <w:b/>
                <w:spacing w:val="-5"/>
                <w:sz w:val="22"/>
                <w:szCs w:val="22"/>
                <w:lang w:val="ru-RU"/>
              </w:rPr>
              <w:t>Обязательства</w:t>
            </w:r>
          </w:p>
        </w:tc>
      </w:tr>
      <w:tr w:rsidR="00DF11F4" w:rsidRPr="00FD1704" w:rsidTr="00716FDE">
        <w:trPr>
          <w:trHeight w:val="300"/>
        </w:trPr>
        <w:tc>
          <w:tcPr>
            <w:tcW w:w="2850" w:type="dxa"/>
            <w:tcBorders>
              <w:top w:val="single" w:sz="4" w:space="0" w:color="auto"/>
              <w:left w:val="single" w:sz="4" w:space="0" w:color="auto"/>
              <w:bottom w:val="single" w:sz="4" w:space="0" w:color="auto"/>
              <w:right w:val="nil"/>
            </w:tcBorders>
            <w:shd w:val="clear" w:color="auto" w:fill="FFFFFF"/>
            <w:noWrap/>
            <w:vAlign w:val="bottom"/>
          </w:tcPr>
          <w:p w:rsidR="00DF11F4" w:rsidRPr="00FD1704" w:rsidRDefault="00DF11F4" w:rsidP="002A211F">
            <w:pPr>
              <w:pStyle w:val="000Normal"/>
              <w:spacing w:before="0" w:after="0" w:line="240" w:lineRule="auto"/>
              <w:ind w:right="-21"/>
              <w:jc w:val="left"/>
              <w:rPr>
                <w:rFonts w:ascii="Times New Roman" w:hAnsi="Times New Roman"/>
                <w:spacing w:val="-5"/>
                <w:sz w:val="22"/>
                <w:szCs w:val="22"/>
                <w:lang w:val="ru-RU"/>
              </w:rPr>
            </w:pPr>
            <w:r w:rsidRPr="00FD1704">
              <w:rPr>
                <w:rFonts w:ascii="Times New Roman" w:hAnsi="Times New Roman"/>
                <w:spacing w:val="-5"/>
                <w:sz w:val="22"/>
                <w:szCs w:val="22"/>
                <w:lang w:val="ru-RU"/>
              </w:rPr>
              <w:t xml:space="preserve">Средства Национального </w:t>
            </w:r>
            <w:r w:rsidRPr="00FD1704">
              <w:rPr>
                <w:rFonts w:ascii="Times New Roman" w:hAnsi="Times New Roman"/>
                <w:spacing w:val="-5"/>
                <w:sz w:val="22"/>
                <w:szCs w:val="22"/>
                <w:lang w:val="ru-RU"/>
              </w:rPr>
              <w:lastRenderedPageBreak/>
              <w:t>банка</w:t>
            </w:r>
          </w:p>
        </w:tc>
        <w:tc>
          <w:tcPr>
            <w:tcW w:w="1418" w:type="dxa"/>
            <w:tcBorders>
              <w:top w:val="single" w:sz="4" w:space="0" w:color="auto"/>
              <w:left w:val="single" w:sz="4" w:space="0" w:color="auto"/>
              <w:bottom w:val="single" w:sz="4" w:space="0" w:color="auto"/>
              <w:right w:val="single" w:sz="4" w:space="0" w:color="auto"/>
            </w:tcBorders>
            <w:noWrap/>
            <w:vAlign w:val="bottom"/>
          </w:tcPr>
          <w:p w:rsidR="00DF11F4" w:rsidRPr="00FD1704" w:rsidRDefault="00A3595C" w:rsidP="002A211F">
            <w:pPr>
              <w:jc w:val="right"/>
              <w:rPr>
                <w:spacing w:val="-5"/>
                <w:sz w:val="22"/>
                <w:szCs w:val="22"/>
                <w:lang w:eastAsia="en-US"/>
              </w:rPr>
            </w:pPr>
            <w:r w:rsidRPr="00FD1704">
              <w:rPr>
                <w:spacing w:val="-5"/>
                <w:sz w:val="22"/>
                <w:szCs w:val="22"/>
                <w:lang w:eastAsia="en-US"/>
              </w:rPr>
              <w:lastRenderedPageBreak/>
              <w:t>-</w:t>
            </w:r>
          </w:p>
        </w:tc>
        <w:tc>
          <w:tcPr>
            <w:tcW w:w="1559" w:type="dxa"/>
            <w:tcBorders>
              <w:top w:val="single" w:sz="4" w:space="0" w:color="auto"/>
              <w:left w:val="nil"/>
              <w:bottom w:val="single" w:sz="4" w:space="0" w:color="auto"/>
              <w:right w:val="single" w:sz="4" w:space="0" w:color="auto"/>
            </w:tcBorders>
            <w:noWrap/>
            <w:vAlign w:val="bottom"/>
          </w:tcPr>
          <w:p w:rsidR="00DF11F4" w:rsidRPr="00FD1704" w:rsidRDefault="00A3595C" w:rsidP="002A211F">
            <w:pPr>
              <w:jc w:val="right"/>
              <w:rPr>
                <w:spacing w:val="-5"/>
                <w:sz w:val="22"/>
                <w:szCs w:val="22"/>
                <w:lang w:eastAsia="en-US"/>
              </w:rPr>
            </w:pPr>
            <w:r w:rsidRPr="00FD1704">
              <w:rPr>
                <w:spacing w:val="-5"/>
                <w:sz w:val="22"/>
                <w:szCs w:val="22"/>
                <w:lang w:eastAsia="en-US"/>
              </w:rPr>
              <w:t>-</w:t>
            </w:r>
          </w:p>
        </w:tc>
        <w:tc>
          <w:tcPr>
            <w:tcW w:w="1134" w:type="dxa"/>
            <w:tcBorders>
              <w:top w:val="single" w:sz="4" w:space="0" w:color="auto"/>
              <w:left w:val="nil"/>
              <w:bottom w:val="single" w:sz="4" w:space="0" w:color="auto"/>
              <w:right w:val="single" w:sz="4" w:space="0" w:color="auto"/>
            </w:tcBorders>
            <w:noWrap/>
            <w:vAlign w:val="bottom"/>
          </w:tcPr>
          <w:p w:rsidR="00DF11F4" w:rsidRPr="00FD1704" w:rsidRDefault="00A3595C" w:rsidP="002A211F">
            <w:pPr>
              <w:jc w:val="right"/>
              <w:rPr>
                <w:spacing w:val="-5"/>
                <w:sz w:val="22"/>
                <w:szCs w:val="22"/>
                <w:lang w:eastAsia="en-US"/>
              </w:rPr>
            </w:pPr>
            <w:r w:rsidRPr="00FD1704">
              <w:rPr>
                <w:spacing w:val="-5"/>
                <w:sz w:val="22"/>
                <w:szCs w:val="22"/>
                <w:lang w:eastAsia="en-US"/>
              </w:rPr>
              <w:t>-</w:t>
            </w:r>
          </w:p>
        </w:tc>
        <w:tc>
          <w:tcPr>
            <w:tcW w:w="1134" w:type="dxa"/>
            <w:tcBorders>
              <w:top w:val="single" w:sz="4" w:space="0" w:color="auto"/>
              <w:left w:val="nil"/>
              <w:bottom w:val="single" w:sz="4" w:space="0" w:color="auto"/>
              <w:right w:val="single" w:sz="4" w:space="0" w:color="auto"/>
            </w:tcBorders>
            <w:noWrap/>
            <w:vAlign w:val="bottom"/>
          </w:tcPr>
          <w:p w:rsidR="00DF11F4" w:rsidRPr="00FD1704" w:rsidRDefault="00A3595C" w:rsidP="002A211F">
            <w:pPr>
              <w:jc w:val="right"/>
              <w:rPr>
                <w:spacing w:val="-5"/>
                <w:sz w:val="22"/>
                <w:szCs w:val="22"/>
                <w:lang w:eastAsia="en-US"/>
              </w:rPr>
            </w:pPr>
            <w:r w:rsidRPr="00FD1704">
              <w:rPr>
                <w:spacing w:val="-5"/>
                <w:sz w:val="22"/>
                <w:szCs w:val="22"/>
                <w:lang w:eastAsia="en-US"/>
              </w:rPr>
              <w:t>-</w:t>
            </w:r>
          </w:p>
        </w:tc>
        <w:tc>
          <w:tcPr>
            <w:tcW w:w="1418" w:type="dxa"/>
            <w:tcBorders>
              <w:top w:val="single" w:sz="4" w:space="0" w:color="auto"/>
              <w:left w:val="nil"/>
              <w:bottom w:val="single" w:sz="4" w:space="0" w:color="auto"/>
              <w:right w:val="single" w:sz="4" w:space="0" w:color="auto"/>
            </w:tcBorders>
            <w:noWrap/>
            <w:vAlign w:val="bottom"/>
          </w:tcPr>
          <w:p w:rsidR="00DF11F4" w:rsidRPr="00FD1704" w:rsidRDefault="00A3595C" w:rsidP="002A211F">
            <w:pPr>
              <w:jc w:val="right"/>
              <w:rPr>
                <w:spacing w:val="-5"/>
                <w:sz w:val="22"/>
                <w:szCs w:val="22"/>
                <w:lang w:eastAsia="en-US"/>
              </w:rPr>
            </w:pPr>
            <w:r w:rsidRPr="00FD1704">
              <w:rPr>
                <w:spacing w:val="-5"/>
                <w:sz w:val="22"/>
                <w:szCs w:val="22"/>
                <w:lang w:eastAsia="en-US"/>
              </w:rPr>
              <w:t>-</w:t>
            </w:r>
          </w:p>
        </w:tc>
      </w:tr>
      <w:tr w:rsidR="008A76F1" w:rsidRPr="00FD1704" w:rsidTr="00716FDE">
        <w:trPr>
          <w:trHeight w:val="300"/>
        </w:trPr>
        <w:tc>
          <w:tcPr>
            <w:tcW w:w="285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8A76F1" w:rsidRPr="00FD1704" w:rsidRDefault="008A76F1" w:rsidP="002A211F">
            <w:pPr>
              <w:pStyle w:val="000Normal"/>
              <w:spacing w:before="0" w:after="0" w:line="240" w:lineRule="auto"/>
              <w:ind w:right="-21"/>
              <w:jc w:val="left"/>
              <w:rPr>
                <w:rFonts w:ascii="Times New Roman" w:hAnsi="Times New Roman"/>
                <w:spacing w:val="-5"/>
                <w:sz w:val="22"/>
                <w:szCs w:val="22"/>
                <w:lang w:val="ru-RU"/>
              </w:rPr>
            </w:pPr>
            <w:r w:rsidRPr="00FD1704">
              <w:rPr>
                <w:rFonts w:ascii="Times New Roman" w:hAnsi="Times New Roman"/>
                <w:spacing w:val="-5"/>
                <w:sz w:val="22"/>
                <w:szCs w:val="22"/>
                <w:lang w:val="ru-RU"/>
              </w:rPr>
              <w:lastRenderedPageBreak/>
              <w:t>Средства банков</w:t>
            </w:r>
          </w:p>
        </w:tc>
        <w:tc>
          <w:tcPr>
            <w:tcW w:w="1418" w:type="dxa"/>
            <w:tcBorders>
              <w:top w:val="single" w:sz="4" w:space="0" w:color="auto"/>
              <w:left w:val="single" w:sz="4" w:space="0" w:color="auto"/>
              <w:bottom w:val="single" w:sz="4" w:space="0" w:color="auto"/>
              <w:right w:val="single" w:sz="4" w:space="0" w:color="auto"/>
            </w:tcBorders>
            <w:noWrap/>
            <w:vAlign w:val="bottom"/>
          </w:tcPr>
          <w:p w:rsidR="008A76F1" w:rsidRPr="00FD1704" w:rsidRDefault="008A76F1">
            <w:pPr>
              <w:jc w:val="right"/>
              <w:rPr>
                <w:spacing w:val="-5"/>
                <w:sz w:val="22"/>
                <w:szCs w:val="22"/>
                <w:lang w:eastAsia="en-US"/>
              </w:rPr>
            </w:pPr>
            <w:r w:rsidRPr="00FD1704">
              <w:rPr>
                <w:spacing w:val="-5"/>
                <w:sz w:val="22"/>
                <w:szCs w:val="22"/>
                <w:lang w:eastAsia="en-US"/>
              </w:rPr>
              <w:t>47 768</w:t>
            </w:r>
          </w:p>
        </w:tc>
        <w:tc>
          <w:tcPr>
            <w:tcW w:w="1559" w:type="dxa"/>
            <w:tcBorders>
              <w:top w:val="single" w:sz="4" w:space="0" w:color="auto"/>
              <w:left w:val="single" w:sz="4" w:space="0" w:color="auto"/>
              <w:bottom w:val="single" w:sz="4" w:space="0" w:color="auto"/>
              <w:right w:val="single" w:sz="4" w:space="0" w:color="auto"/>
            </w:tcBorders>
            <w:noWrap/>
            <w:vAlign w:val="bottom"/>
          </w:tcPr>
          <w:p w:rsidR="008A76F1" w:rsidRPr="00FD1704" w:rsidRDefault="008A76F1">
            <w:pPr>
              <w:jc w:val="right"/>
              <w:rPr>
                <w:spacing w:val="-5"/>
                <w:sz w:val="22"/>
                <w:szCs w:val="22"/>
                <w:lang w:eastAsia="en-US"/>
              </w:rPr>
            </w:pPr>
            <w:r w:rsidRPr="00FD1704">
              <w:rPr>
                <w:spacing w:val="-5"/>
                <w:sz w:val="22"/>
                <w:szCs w:val="22"/>
                <w:lang w:eastAsia="en-US"/>
              </w:rPr>
              <w:t>621 900</w:t>
            </w:r>
          </w:p>
        </w:tc>
        <w:tc>
          <w:tcPr>
            <w:tcW w:w="1134" w:type="dxa"/>
            <w:tcBorders>
              <w:top w:val="single" w:sz="4" w:space="0" w:color="auto"/>
              <w:left w:val="single" w:sz="4" w:space="0" w:color="auto"/>
              <w:bottom w:val="single" w:sz="4" w:space="0" w:color="auto"/>
              <w:right w:val="single" w:sz="4" w:space="0" w:color="auto"/>
            </w:tcBorders>
            <w:noWrap/>
            <w:vAlign w:val="bottom"/>
          </w:tcPr>
          <w:p w:rsidR="008A76F1" w:rsidRPr="00FD1704" w:rsidRDefault="008A76F1">
            <w:pPr>
              <w:jc w:val="right"/>
              <w:rPr>
                <w:spacing w:val="-5"/>
                <w:sz w:val="22"/>
                <w:szCs w:val="22"/>
                <w:lang w:eastAsia="en-US"/>
              </w:rPr>
            </w:pPr>
            <w:r w:rsidRPr="00FD1704">
              <w:rPr>
                <w:spacing w:val="-5"/>
                <w:sz w:val="22"/>
                <w:szCs w:val="22"/>
                <w:lang w:eastAsia="en-US"/>
              </w:rPr>
              <w:t>2 549 502</w:t>
            </w:r>
          </w:p>
        </w:tc>
        <w:tc>
          <w:tcPr>
            <w:tcW w:w="1134" w:type="dxa"/>
            <w:tcBorders>
              <w:top w:val="single" w:sz="4" w:space="0" w:color="auto"/>
              <w:left w:val="single" w:sz="4" w:space="0" w:color="auto"/>
              <w:bottom w:val="single" w:sz="4" w:space="0" w:color="auto"/>
              <w:right w:val="single" w:sz="4" w:space="0" w:color="auto"/>
            </w:tcBorders>
            <w:noWrap/>
            <w:vAlign w:val="bottom"/>
          </w:tcPr>
          <w:p w:rsidR="008A76F1" w:rsidRPr="00FD1704" w:rsidRDefault="008A76F1">
            <w:pPr>
              <w:jc w:val="right"/>
              <w:rPr>
                <w:spacing w:val="-5"/>
                <w:sz w:val="22"/>
                <w:szCs w:val="22"/>
                <w:lang w:eastAsia="en-US"/>
              </w:rPr>
            </w:pPr>
            <w:r w:rsidRPr="00FD1704">
              <w:rPr>
                <w:spacing w:val="-5"/>
                <w:sz w:val="22"/>
                <w:szCs w:val="22"/>
                <w:lang w:eastAsia="en-US"/>
              </w:rPr>
              <w:t>119 439</w:t>
            </w:r>
          </w:p>
        </w:tc>
        <w:tc>
          <w:tcPr>
            <w:tcW w:w="1418" w:type="dxa"/>
            <w:tcBorders>
              <w:top w:val="single" w:sz="4" w:space="0" w:color="auto"/>
              <w:left w:val="single" w:sz="4" w:space="0" w:color="auto"/>
              <w:bottom w:val="single" w:sz="4" w:space="0" w:color="auto"/>
              <w:right w:val="single" w:sz="4" w:space="0" w:color="auto"/>
            </w:tcBorders>
            <w:noWrap/>
            <w:vAlign w:val="bottom"/>
          </w:tcPr>
          <w:p w:rsidR="008A76F1" w:rsidRPr="00FD1704" w:rsidRDefault="008A76F1">
            <w:pPr>
              <w:jc w:val="right"/>
              <w:rPr>
                <w:spacing w:val="-5"/>
                <w:sz w:val="22"/>
                <w:szCs w:val="22"/>
                <w:lang w:eastAsia="en-US"/>
              </w:rPr>
            </w:pPr>
            <w:r w:rsidRPr="00FD1704">
              <w:rPr>
                <w:spacing w:val="-5"/>
                <w:sz w:val="22"/>
                <w:szCs w:val="22"/>
                <w:lang w:eastAsia="en-US"/>
              </w:rPr>
              <w:t>3 338 609</w:t>
            </w:r>
          </w:p>
        </w:tc>
      </w:tr>
      <w:tr w:rsidR="008A76F1" w:rsidRPr="00FD1704" w:rsidTr="00716FDE">
        <w:trPr>
          <w:trHeight w:val="300"/>
        </w:trPr>
        <w:tc>
          <w:tcPr>
            <w:tcW w:w="2850" w:type="dxa"/>
            <w:tcBorders>
              <w:top w:val="single" w:sz="4" w:space="0" w:color="auto"/>
              <w:left w:val="single" w:sz="4" w:space="0" w:color="auto"/>
              <w:bottom w:val="single" w:sz="4" w:space="0" w:color="auto"/>
              <w:right w:val="nil"/>
            </w:tcBorders>
            <w:shd w:val="clear" w:color="auto" w:fill="FFFFFF"/>
            <w:noWrap/>
            <w:vAlign w:val="bottom"/>
          </w:tcPr>
          <w:p w:rsidR="008A76F1" w:rsidRPr="00FD1704" w:rsidRDefault="008A76F1" w:rsidP="002A211F">
            <w:pPr>
              <w:pStyle w:val="000Normal"/>
              <w:spacing w:before="0" w:after="0" w:line="240" w:lineRule="auto"/>
              <w:ind w:right="-21"/>
              <w:jc w:val="left"/>
              <w:rPr>
                <w:rFonts w:ascii="Times New Roman" w:hAnsi="Times New Roman"/>
                <w:spacing w:val="-5"/>
                <w:sz w:val="22"/>
                <w:szCs w:val="22"/>
                <w:lang w:val="ru-RU"/>
              </w:rPr>
            </w:pPr>
            <w:r w:rsidRPr="00FD1704">
              <w:rPr>
                <w:rFonts w:ascii="Times New Roman" w:hAnsi="Times New Roman"/>
                <w:spacing w:val="-5"/>
                <w:sz w:val="22"/>
                <w:szCs w:val="22"/>
                <w:lang w:val="ru-RU"/>
              </w:rPr>
              <w:t>Средства клиентов</w:t>
            </w:r>
          </w:p>
        </w:tc>
        <w:tc>
          <w:tcPr>
            <w:tcW w:w="1418" w:type="dxa"/>
            <w:tcBorders>
              <w:top w:val="single" w:sz="4" w:space="0" w:color="auto"/>
              <w:left w:val="single" w:sz="4" w:space="0" w:color="auto"/>
              <w:bottom w:val="single" w:sz="4" w:space="0" w:color="auto"/>
              <w:right w:val="single" w:sz="4" w:space="0" w:color="auto"/>
            </w:tcBorders>
            <w:noWrap/>
            <w:vAlign w:val="bottom"/>
          </w:tcPr>
          <w:p w:rsidR="008A76F1" w:rsidRPr="00FD1704" w:rsidRDefault="008A76F1">
            <w:pPr>
              <w:jc w:val="right"/>
              <w:rPr>
                <w:spacing w:val="-5"/>
                <w:sz w:val="22"/>
                <w:szCs w:val="22"/>
                <w:lang w:eastAsia="en-US"/>
              </w:rPr>
            </w:pPr>
            <w:r w:rsidRPr="00FD1704">
              <w:rPr>
                <w:spacing w:val="-5"/>
                <w:sz w:val="22"/>
                <w:szCs w:val="22"/>
                <w:lang w:eastAsia="en-US"/>
              </w:rPr>
              <w:t>4 545 345</w:t>
            </w:r>
          </w:p>
        </w:tc>
        <w:tc>
          <w:tcPr>
            <w:tcW w:w="1559" w:type="dxa"/>
            <w:tcBorders>
              <w:top w:val="single" w:sz="4" w:space="0" w:color="auto"/>
              <w:left w:val="nil"/>
              <w:bottom w:val="single" w:sz="4" w:space="0" w:color="auto"/>
              <w:right w:val="single" w:sz="4" w:space="0" w:color="auto"/>
            </w:tcBorders>
            <w:noWrap/>
            <w:vAlign w:val="bottom"/>
          </w:tcPr>
          <w:p w:rsidR="008A76F1" w:rsidRPr="00FD1704" w:rsidRDefault="008A76F1">
            <w:pPr>
              <w:jc w:val="right"/>
              <w:rPr>
                <w:spacing w:val="-5"/>
                <w:sz w:val="22"/>
                <w:szCs w:val="22"/>
                <w:lang w:eastAsia="en-US"/>
              </w:rPr>
            </w:pPr>
            <w:r w:rsidRPr="00FD1704">
              <w:rPr>
                <w:spacing w:val="-5"/>
                <w:sz w:val="22"/>
                <w:szCs w:val="22"/>
                <w:lang w:eastAsia="en-US"/>
              </w:rPr>
              <w:t>4 977 186</w:t>
            </w:r>
          </w:p>
        </w:tc>
        <w:tc>
          <w:tcPr>
            <w:tcW w:w="1134" w:type="dxa"/>
            <w:tcBorders>
              <w:top w:val="single" w:sz="4" w:space="0" w:color="auto"/>
              <w:left w:val="nil"/>
              <w:bottom w:val="single" w:sz="4" w:space="0" w:color="auto"/>
              <w:right w:val="single" w:sz="4" w:space="0" w:color="auto"/>
            </w:tcBorders>
            <w:noWrap/>
            <w:vAlign w:val="bottom"/>
          </w:tcPr>
          <w:p w:rsidR="008A76F1" w:rsidRPr="00FD1704" w:rsidRDefault="008A76F1">
            <w:pPr>
              <w:jc w:val="right"/>
              <w:rPr>
                <w:spacing w:val="-5"/>
                <w:sz w:val="22"/>
                <w:szCs w:val="22"/>
                <w:lang w:eastAsia="en-US"/>
              </w:rPr>
            </w:pPr>
            <w:r w:rsidRPr="00FD1704">
              <w:rPr>
                <w:spacing w:val="-5"/>
                <w:sz w:val="22"/>
                <w:szCs w:val="22"/>
                <w:lang w:eastAsia="en-US"/>
              </w:rPr>
              <w:t>2 597 537</w:t>
            </w:r>
          </w:p>
        </w:tc>
        <w:tc>
          <w:tcPr>
            <w:tcW w:w="1134" w:type="dxa"/>
            <w:tcBorders>
              <w:top w:val="single" w:sz="4" w:space="0" w:color="auto"/>
              <w:left w:val="nil"/>
              <w:bottom w:val="single" w:sz="4" w:space="0" w:color="auto"/>
              <w:right w:val="single" w:sz="4" w:space="0" w:color="auto"/>
            </w:tcBorders>
            <w:noWrap/>
            <w:vAlign w:val="bottom"/>
          </w:tcPr>
          <w:p w:rsidR="008A76F1" w:rsidRPr="00FD1704" w:rsidRDefault="008A76F1">
            <w:pPr>
              <w:jc w:val="right"/>
              <w:rPr>
                <w:spacing w:val="-5"/>
                <w:sz w:val="22"/>
                <w:szCs w:val="22"/>
                <w:lang w:eastAsia="en-US"/>
              </w:rPr>
            </w:pPr>
            <w:r w:rsidRPr="00FD1704">
              <w:rPr>
                <w:spacing w:val="-5"/>
                <w:sz w:val="22"/>
                <w:szCs w:val="22"/>
                <w:lang w:eastAsia="en-US"/>
              </w:rPr>
              <w:t>364 789</w:t>
            </w:r>
          </w:p>
        </w:tc>
        <w:tc>
          <w:tcPr>
            <w:tcW w:w="1418" w:type="dxa"/>
            <w:tcBorders>
              <w:top w:val="single" w:sz="4" w:space="0" w:color="auto"/>
              <w:left w:val="nil"/>
              <w:bottom w:val="single" w:sz="4" w:space="0" w:color="auto"/>
              <w:right w:val="single" w:sz="4" w:space="0" w:color="auto"/>
            </w:tcBorders>
            <w:noWrap/>
            <w:vAlign w:val="bottom"/>
          </w:tcPr>
          <w:p w:rsidR="008A76F1" w:rsidRPr="00FD1704" w:rsidRDefault="008A76F1">
            <w:pPr>
              <w:jc w:val="right"/>
              <w:rPr>
                <w:spacing w:val="-5"/>
                <w:sz w:val="22"/>
                <w:szCs w:val="22"/>
                <w:lang w:eastAsia="en-US"/>
              </w:rPr>
            </w:pPr>
            <w:r w:rsidRPr="00FD1704">
              <w:rPr>
                <w:spacing w:val="-5"/>
                <w:sz w:val="22"/>
                <w:szCs w:val="22"/>
                <w:lang w:eastAsia="en-US"/>
              </w:rPr>
              <w:t>12 484 857</w:t>
            </w:r>
          </w:p>
        </w:tc>
      </w:tr>
      <w:tr w:rsidR="008A76F1" w:rsidRPr="00FD1704" w:rsidTr="00716FDE">
        <w:trPr>
          <w:trHeight w:val="300"/>
        </w:trPr>
        <w:tc>
          <w:tcPr>
            <w:tcW w:w="2850" w:type="dxa"/>
            <w:tcBorders>
              <w:top w:val="single" w:sz="4" w:space="0" w:color="auto"/>
              <w:left w:val="single" w:sz="4" w:space="0" w:color="auto"/>
              <w:bottom w:val="single" w:sz="4" w:space="0" w:color="auto"/>
              <w:right w:val="nil"/>
            </w:tcBorders>
            <w:shd w:val="clear" w:color="auto" w:fill="FFFFFF"/>
            <w:noWrap/>
            <w:vAlign w:val="bottom"/>
          </w:tcPr>
          <w:p w:rsidR="008A76F1" w:rsidRPr="00FD1704" w:rsidRDefault="008A76F1" w:rsidP="002A211F">
            <w:pPr>
              <w:pStyle w:val="000Normal"/>
              <w:spacing w:before="0" w:after="0" w:line="240" w:lineRule="auto"/>
              <w:ind w:right="-21"/>
              <w:jc w:val="left"/>
              <w:rPr>
                <w:rFonts w:ascii="Times New Roman" w:hAnsi="Times New Roman"/>
                <w:spacing w:val="-5"/>
                <w:sz w:val="22"/>
                <w:szCs w:val="22"/>
                <w:lang w:val="ru-RU"/>
              </w:rPr>
            </w:pPr>
            <w:r w:rsidRPr="00FD1704">
              <w:rPr>
                <w:rFonts w:ascii="Times New Roman" w:hAnsi="Times New Roman"/>
                <w:spacing w:val="-5"/>
                <w:sz w:val="22"/>
                <w:szCs w:val="22"/>
                <w:lang w:val="ru-RU"/>
              </w:rPr>
              <w:t>Ценные бумаги, выпущенные банком</w:t>
            </w:r>
          </w:p>
        </w:tc>
        <w:tc>
          <w:tcPr>
            <w:tcW w:w="1418" w:type="dxa"/>
            <w:tcBorders>
              <w:top w:val="single" w:sz="4" w:space="0" w:color="auto"/>
              <w:left w:val="single" w:sz="4" w:space="0" w:color="auto"/>
              <w:bottom w:val="single" w:sz="4" w:space="0" w:color="auto"/>
              <w:right w:val="single" w:sz="4" w:space="0" w:color="auto"/>
            </w:tcBorders>
            <w:noWrap/>
            <w:vAlign w:val="bottom"/>
          </w:tcPr>
          <w:p w:rsidR="008A76F1" w:rsidRPr="00FD1704" w:rsidRDefault="008A76F1">
            <w:pPr>
              <w:jc w:val="right"/>
              <w:rPr>
                <w:spacing w:val="-5"/>
                <w:sz w:val="22"/>
                <w:szCs w:val="22"/>
                <w:lang w:eastAsia="en-US"/>
              </w:rPr>
            </w:pPr>
            <w:r w:rsidRPr="00FD1704">
              <w:rPr>
                <w:spacing w:val="-5"/>
                <w:sz w:val="22"/>
                <w:szCs w:val="22"/>
                <w:lang w:eastAsia="en-US"/>
              </w:rPr>
              <w:t>29 131</w:t>
            </w:r>
          </w:p>
        </w:tc>
        <w:tc>
          <w:tcPr>
            <w:tcW w:w="1559" w:type="dxa"/>
            <w:tcBorders>
              <w:top w:val="single" w:sz="4" w:space="0" w:color="auto"/>
              <w:left w:val="nil"/>
              <w:bottom w:val="single" w:sz="4" w:space="0" w:color="auto"/>
              <w:right w:val="single" w:sz="4" w:space="0" w:color="auto"/>
            </w:tcBorders>
            <w:noWrap/>
            <w:vAlign w:val="bottom"/>
          </w:tcPr>
          <w:p w:rsidR="008A76F1" w:rsidRPr="00FD1704" w:rsidRDefault="008A76F1">
            <w:pPr>
              <w:jc w:val="right"/>
              <w:rPr>
                <w:spacing w:val="-5"/>
                <w:sz w:val="22"/>
                <w:szCs w:val="22"/>
                <w:lang w:eastAsia="en-US"/>
              </w:rPr>
            </w:pPr>
            <w:r w:rsidRPr="00FD1704">
              <w:rPr>
                <w:spacing w:val="-5"/>
                <w:sz w:val="22"/>
                <w:szCs w:val="22"/>
                <w:lang w:eastAsia="en-US"/>
              </w:rPr>
              <w:t>32 552</w:t>
            </w:r>
          </w:p>
        </w:tc>
        <w:tc>
          <w:tcPr>
            <w:tcW w:w="1134" w:type="dxa"/>
            <w:tcBorders>
              <w:top w:val="single" w:sz="4" w:space="0" w:color="auto"/>
              <w:left w:val="nil"/>
              <w:bottom w:val="single" w:sz="4" w:space="0" w:color="auto"/>
              <w:right w:val="single" w:sz="4" w:space="0" w:color="auto"/>
            </w:tcBorders>
            <w:noWrap/>
            <w:vAlign w:val="bottom"/>
          </w:tcPr>
          <w:p w:rsidR="008A76F1" w:rsidRPr="00FD1704" w:rsidRDefault="008A76F1">
            <w:pPr>
              <w:jc w:val="right"/>
              <w:rPr>
                <w:spacing w:val="-5"/>
                <w:sz w:val="22"/>
                <w:szCs w:val="22"/>
                <w:lang w:eastAsia="en-US"/>
              </w:rPr>
            </w:pPr>
            <w:r w:rsidRPr="00FD1704">
              <w:rPr>
                <w:spacing w:val="-5"/>
                <w:sz w:val="22"/>
                <w:szCs w:val="22"/>
                <w:lang w:eastAsia="en-US"/>
              </w:rPr>
              <w:t>14 380</w:t>
            </w:r>
          </w:p>
        </w:tc>
        <w:tc>
          <w:tcPr>
            <w:tcW w:w="1134" w:type="dxa"/>
            <w:tcBorders>
              <w:top w:val="single" w:sz="4" w:space="0" w:color="auto"/>
              <w:left w:val="nil"/>
              <w:bottom w:val="single" w:sz="4" w:space="0" w:color="auto"/>
              <w:right w:val="single" w:sz="4" w:space="0" w:color="auto"/>
            </w:tcBorders>
            <w:noWrap/>
            <w:vAlign w:val="bottom"/>
          </w:tcPr>
          <w:p w:rsidR="008A76F1" w:rsidRPr="00FD1704" w:rsidRDefault="008A76F1">
            <w:pPr>
              <w:jc w:val="right"/>
              <w:rPr>
                <w:spacing w:val="-5"/>
                <w:sz w:val="22"/>
                <w:szCs w:val="22"/>
                <w:lang w:eastAsia="en-US"/>
              </w:rPr>
            </w:pPr>
            <w:r w:rsidRPr="00FD1704">
              <w:rPr>
                <w:spacing w:val="-5"/>
                <w:sz w:val="22"/>
                <w:szCs w:val="22"/>
                <w:lang w:eastAsia="en-US"/>
              </w:rPr>
              <w:t>108 187</w:t>
            </w:r>
          </w:p>
        </w:tc>
        <w:tc>
          <w:tcPr>
            <w:tcW w:w="1418" w:type="dxa"/>
            <w:tcBorders>
              <w:top w:val="single" w:sz="4" w:space="0" w:color="auto"/>
              <w:left w:val="nil"/>
              <w:bottom w:val="single" w:sz="4" w:space="0" w:color="auto"/>
              <w:right w:val="single" w:sz="4" w:space="0" w:color="auto"/>
            </w:tcBorders>
            <w:noWrap/>
            <w:vAlign w:val="bottom"/>
          </w:tcPr>
          <w:p w:rsidR="008A76F1" w:rsidRPr="00FD1704" w:rsidRDefault="008A76F1">
            <w:pPr>
              <w:jc w:val="right"/>
              <w:rPr>
                <w:spacing w:val="-5"/>
                <w:sz w:val="22"/>
                <w:szCs w:val="22"/>
                <w:lang w:eastAsia="en-US"/>
              </w:rPr>
            </w:pPr>
            <w:r w:rsidRPr="00FD1704">
              <w:rPr>
                <w:spacing w:val="-5"/>
                <w:sz w:val="22"/>
                <w:szCs w:val="22"/>
                <w:lang w:eastAsia="en-US"/>
              </w:rPr>
              <w:t>184 250</w:t>
            </w:r>
          </w:p>
        </w:tc>
      </w:tr>
      <w:tr w:rsidR="008A76F1" w:rsidRPr="00FD1704" w:rsidTr="00716FDE">
        <w:trPr>
          <w:trHeight w:val="300"/>
        </w:trPr>
        <w:tc>
          <w:tcPr>
            <w:tcW w:w="2850" w:type="dxa"/>
            <w:tcBorders>
              <w:top w:val="single" w:sz="4" w:space="0" w:color="auto"/>
              <w:left w:val="single" w:sz="4" w:space="0" w:color="auto"/>
              <w:bottom w:val="single" w:sz="4" w:space="0" w:color="auto"/>
              <w:right w:val="nil"/>
            </w:tcBorders>
            <w:shd w:val="clear" w:color="auto" w:fill="FFFFFF"/>
            <w:noWrap/>
            <w:vAlign w:val="bottom"/>
          </w:tcPr>
          <w:p w:rsidR="008A76F1" w:rsidRPr="00FD1704" w:rsidRDefault="008A76F1" w:rsidP="002A211F">
            <w:pPr>
              <w:pStyle w:val="000Normal"/>
              <w:spacing w:before="0" w:after="0" w:line="240" w:lineRule="auto"/>
              <w:ind w:right="-21"/>
              <w:jc w:val="left"/>
              <w:rPr>
                <w:rFonts w:ascii="Times New Roman" w:hAnsi="Times New Roman"/>
                <w:spacing w:val="-5"/>
                <w:sz w:val="22"/>
                <w:szCs w:val="22"/>
                <w:lang w:val="ru-RU"/>
              </w:rPr>
            </w:pPr>
            <w:r w:rsidRPr="00FD1704">
              <w:rPr>
                <w:rFonts w:ascii="Times New Roman" w:hAnsi="Times New Roman"/>
                <w:spacing w:val="-5"/>
                <w:sz w:val="22"/>
                <w:szCs w:val="22"/>
                <w:lang w:val="ru-RU"/>
              </w:rPr>
              <w:t>Производные финансовые обязательства</w:t>
            </w:r>
          </w:p>
        </w:tc>
        <w:tc>
          <w:tcPr>
            <w:tcW w:w="1418" w:type="dxa"/>
            <w:tcBorders>
              <w:top w:val="single" w:sz="4" w:space="0" w:color="auto"/>
              <w:left w:val="single" w:sz="4" w:space="0" w:color="auto"/>
              <w:bottom w:val="single" w:sz="4" w:space="0" w:color="auto"/>
              <w:right w:val="single" w:sz="4" w:space="0" w:color="auto"/>
            </w:tcBorders>
            <w:noWrap/>
            <w:vAlign w:val="bottom"/>
          </w:tcPr>
          <w:p w:rsidR="008A76F1" w:rsidRPr="00FD1704" w:rsidRDefault="008A76F1">
            <w:pPr>
              <w:jc w:val="right"/>
              <w:rPr>
                <w:spacing w:val="-5"/>
                <w:sz w:val="22"/>
                <w:szCs w:val="22"/>
                <w:lang w:eastAsia="en-US"/>
              </w:rPr>
            </w:pPr>
            <w:r w:rsidRPr="00FD1704">
              <w:rPr>
                <w:spacing w:val="-5"/>
                <w:sz w:val="22"/>
                <w:szCs w:val="22"/>
                <w:lang w:eastAsia="en-US"/>
              </w:rPr>
              <w:t>16 122</w:t>
            </w:r>
          </w:p>
        </w:tc>
        <w:tc>
          <w:tcPr>
            <w:tcW w:w="1559" w:type="dxa"/>
            <w:tcBorders>
              <w:top w:val="single" w:sz="4" w:space="0" w:color="auto"/>
              <w:left w:val="nil"/>
              <w:bottom w:val="single" w:sz="4" w:space="0" w:color="auto"/>
              <w:right w:val="single" w:sz="4" w:space="0" w:color="auto"/>
            </w:tcBorders>
            <w:noWrap/>
            <w:vAlign w:val="bottom"/>
          </w:tcPr>
          <w:p w:rsidR="008A76F1" w:rsidRPr="00FD1704" w:rsidRDefault="008A76F1">
            <w:pPr>
              <w:jc w:val="right"/>
              <w:rPr>
                <w:spacing w:val="-5"/>
                <w:sz w:val="22"/>
                <w:szCs w:val="22"/>
                <w:lang w:eastAsia="en-US"/>
              </w:rPr>
            </w:pPr>
            <w:r w:rsidRPr="00FD1704">
              <w:rPr>
                <w:spacing w:val="-5"/>
                <w:sz w:val="22"/>
                <w:szCs w:val="22"/>
                <w:lang w:eastAsia="en-US"/>
              </w:rPr>
              <w:t>-</w:t>
            </w:r>
          </w:p>
        </w:tc>
        <w:tc>
          <w:tcPr>
            <w:tcW w:w="1134" w:type="dxa"/>
            <w:tcBorders>
              <w:top w:val="single" w:sz="4" w:space="0" w:color="auto"/>
              <w:left w:val="nil"/>
              <w:bottom w:val="single" w:sz="4" w:space="0" w:color="auto"/>
              <w:right w:val="single" w:sz="4" w:space="0" w:color="auto"/>
            </w:tcBorders>
            <w:noWrap/>
            <w:vAlign w:val="bottom"/>
          </w:tcPr>
          <w:p w:rsidR="008A76F1" w:rsidRPr="00FD1704" w:rsidRDefault="008A76F1">
            <w:pPr>
              <w:jc w:val="right"/>
              <w:rPr>
                <w:spacing w:val="-5"/>
                <w:sz w:val="22"/>
                <w:szCs w:val="22"/>
                <w:lang w:eastAsia="en-US"/>
              </w:rPr>
            </w:pPr>
            <w:r w:rsidRPr="00FD1704">
              <w:rPr>
                <w:spacing w:val="-5"/>
                <w:sz w:val="22"/>
                <w:szCs w:val="22"/>
                <w:lang w:eastAsia="en-US"/>
              </w:rPr>
              <w:t>-</w:t>
            </w:r>
          </w:p>
        </w:tc>
        <w:tc>
          <w:tcPr>
            <w:tcW w:w="1134" w:type="dxa"/>
            <w:tcBorders>
              <w:top w:val="single" w:sz="4" w:space="0" w:color="auto"/>
              <w:left w:val="nil"/>
              <w:bottom w:val="single" w:sz="4" w:space="0" w:color="auto"/>
              <w:right w:val="single" w:sz="4" w:space="0" w:color="auto"/>
            </w:tcBorders>
            <w:noWrap/>
            <w:vAlign w:val="bottom"/>
          </w:tcPr>
          <w:p w:rsidR="008A76F1" w:rsidRPr="00FD1704" w:rsidRDefault="008A76F1">
            <w:pPr>
              <w:jc w:val="right"/>
              <w:rPr>
                <w:spacing w:val="-5"/>
                <w:sz w:val="22"/>
                <w:szCs w:val="22"/>
                <w:lang w:eastAsia="en-US"/>
              </w:rPr>
            </w:pPr>
            <w:r w:rsidRPr="00FD1704">
              <w:rPr>
                <w:spacing w:val="-5"/>
                <w:sz w:val="22"/>
                <w:szCs w:val="22"/>
                <w:lang w:eastAsia="en-US"/>
              </w:rPr>
              <w:t>-</w:t>
            </w:r>
          </w:p>
        </w:tc>
        <w:tc>
          <w:tcPr>
            <w:tcW w:w="1418" w:type="dxa"/>
            <w:tcBorders>
              <w:top w:val="single" w:sz="4" w:space="0" w:color="auto"/>
              <w:left w:val="nil"/>
              <w:bottom w:val="single" w:sz="4" w:space="0" w:color="auto"/>
              <w:right w:val="single" w:sz="4" w:space="0" w:color="auto"/>
            </w:tcBorders>
            <w:noWrap/>
            <w:vAlign w:val="bottom"/>
          </w:tcPr>
          <w:p w:rsidR="008A76F1" w:rsidRPr="00FD1704" w:rsidRDefault="008A76F1">
            <w:pPr>
              <w:jc w:val="right"/>
              <w:rPr>
                <w:spacing w:val="-5"/>
                <w:sz w:val="22"/>
                <w:szCs w:val="22"/>
                <w:lang w:eastAsia="en-US"/>
              </w:rPr>
            </w:pPr>
            <w:r w:rsidRPr="00FD1704">
              <w:rPr>
                <w:spacing w:val="-5"/>
                <w:sz w:val="22"/>
                <w:szCs w:val="22"/>
                <w:lang w:eastAsia="en-US"/>
              </w:rPr>
              <w:t>16 122</w:t>
            </w:r>
          </w:p>
        </w:tc>
      </w:tr>
      <w:tr w:rsidR="005214E7" w:rsidRPr="00FD1704" w:rsidTr="00716FDE">
        <w:trPr>
          <w:trHeight w:val="300"/>
        </w:trPr>
        <w:tc>
          <w:tcPr>
            <w:tcW w:w="2850" w:type="dxa"/>
            <w:tcBorders>
              <w:top w:val="single" w:sz="4" w:space="0" w:color="auto"/>
              <w:left w:val="single" w:sz="4" w:space="0" w:color="auto"/>
              <w:bottom w:val="single" w:sz="4" w:space="0" w:color="auto"/>
              <w:right w:val="nil"/>
            </w:tcBorders>
            <w:shd w:val="clear" w:color="auto" w:fill="FFFFFF"/>
            <w:noWrap/>
            <w:vAlign w:val="bottom"/>
          </w:tcPr>
          <w:p w:rsidR="005214E7" w:rsidRPr="00FD1704" w:rsidRDefault="005214E7" w:rsidP="002A211F">
            <w:pPr>
              <w:pStyle w:val="000Normal"/>
              <w:spacing w:before="0" w:after="0" w:line="240" w:lineRule="auto"/>
              <w:ind w:right="-21"/>
              <w:jc w:val="left"/>
              <w:rPr>
                <w:rFonts w:ascii="Times New Roman" w:hAnsi="Times New Roman"/>
                <w:spacing w:val="-5"/>
                <w:sz w:val="22"/>
                <w:szCs w:val="22"/>
                <w:lang w:val="ru-RU"/>
              </w:rPr>
            </w:pPr>
            <w:r w:rsidRPr="00FD1704">
              <w:rPr>
                <w:rFonts w:ascii="Times New Roman" w:hAnsi="Times New Roman"/>
                <w:spacing w:val="-5"/>
                <w:sz w:val="22"/>
                <w:szCs w:val="22"/>
                <w:lang w:val="ru-RU"/>
              </w:rPr>
              <w:t>Прочие обязательства</w:t>
            </w:r>
          </w:p>
        </w:tc>
        <w:tc>
          <w:tcPr>
            <w:tcW w:w="1418" w:type="dxa"/>
            <w:tcBorders>
              <w:top w:val="single" w:sz="4" w:space="0" w:color="auto"/>
              <w:left w:val="single" w:sz="4" w:space="0" w:color="auto"/>
              <w:bottom w:val="single" w:sz="4" w:space="0" w:color="auto"/>
              <w:right w:val="single" w:sz="4" w:space="0" w:color="auto"/>
            </w:tcBorders>
            <w:noWrap/>
            <w:vAlign w:val="bottom"/>
          </w:tcPr>
          <w:p w:rsidR="005214E7" w:rsidRPr="00FD1704" w:rsidRDefault="005214E7">
            <w:pPr>
              <w:jc w:val="right"/>
              <w:rPr>
                <w:spacing w:val="-5"/>
                <w:sz w:val="22"/>
                <w:szCs w:val="22"/>
                <w:lang w:eastAsia="en-US"/>
              </w:rPr>
            </w:pPr>
            <w:r w:rsidRPr="00FD1704">
              <w:rPr>
                <w:spacing w:val="-5"/>
                <w:sz w:val="22"/>
                <w:szCs w:val="22"/>
                <w:lang w:eastAsia="en-US"/>
              </w:rPr>
              <w:t>31 258</w:t>
            </w:r>
          </w:p>
        </w:tc>
        <w:tc>
          <w:tcPr>
            <w:tcW w:w="1559" w:type="dxa"/>
            <w:tcBorders>
              <w:top w:val="single" w:sz="4" w:space="0" w:color="auto"/>
              <w:left w:val="nil"/>
              <w:bottom w:val="single" w:sz="4" w:space="0" w:color="auto"/>
              <w:right w:val="single" w:sz="4" w:space="0" w:color="auto"/>
            </w:tcBorders>
            <w:noWrap/>
            <w:vAlign w:val="bottom"/>
          </w:tcPr>
          <w:p w:rsidR="005214E7" w:rsidRPr="00FD1704" w:rsidRDefault="005214E7">
            <w:pPr>
              <w:jc w:val="right"/>
              <w:rPr>
                <w:spacing w:val="-5"/>
                <w:sz w:val="22"/>
                <w:szCs w:val="22"/>
                <w:lang w:eastAsia="en-US"/>
              </w:rPr>
            </w:pPr>
            <w:r w:rsidRPr="00FD1704">
              <w:rPr>
                <w:spacing w:val="-5"/>
                <w:sz w:val="22"/>
                <w:szCs w:val="22"/>
                <w:lang w:eastAsia="en-US"/>
              </w:rPr>
              <w:t>10 665</w:t>
            </w:r>
          </w:p>
        </w:tc>
        <w:tc>
          <w:tcPr>
            <w:tcW w:w="1134" w:type="dxa"/>
            <w:tcBorders>
              <w:top w:val="single" w:sz="4" w:space="0" w:color="auto"/>
              <w:left w:val="nil"/>
              <w:bottom w:val="single" w:sz="4" w:space="0" w:color="auto"/>
              <w:right w:val="single" w:sz="4" w:space="0" w:color="auto"/>
            </w:tcBorders>
            <w:noWrap/>
            <w:vAlign w:val="bottom"/>
          </w:tcPr>
          <w:p w:rsidR="005214E7" w:rsidRPr="00FD1704" w:rsidRDefault="005214E7">
            <w:pPr>
              <w:jc w:val="right"/>
              <w:rPr>
                <w:spacing w:val="-5"/>
                <w:sz w:val="22"/>
                <w:szCs w:val="22"/>
                <w:lang w:eastAsia="en-US"/>
              </w:rPr>
            </w:pPr>
            <w:r w:rsidRPr="00FD1704">
              <w:rPr>
                <w:spacing w:val="-5"/>
                <w:sz w:val="22"/>
                <w:szCs w:val="22"/>
                <w:lang w:eastAsia="en-US"/>
              </w:rPr>
              <w:t>3 586</w:t>
            </w:r>
          </w:p>
        </w:tc>
        <w:tc>
          <w:tcPr>
            <w:tcW w:w="1134" w:type="dxa"/>
            <w:tcBorders>
              <w:top w:val="single" w:sz="4" w:space="0" w:color="auto"/>
              <w:left w:val="nil"/>
              <w:bottom w:val="single" w:sz="4" w:space="0" w:color="auto"/>
              <w:right w:val="single" w:sz="4" w:space="0" w:color="auto"/>
            </w:tcBorders>
            <w:noWrap/>
            <w:vAlign w:val="bottom"/>
          </w:tcPr>
          <w:p w:rsidR="005214E7" w:rsidRPr="00FD1704" w:rsidRDefault="005214E7">
            <w:pPr>
              <w:jc w:val="right"/>
              <w:rPr>
                <w:spacing w:val="-5"/>
                <w:sz w:val="22"/>
                <w:szCs w:val="22"/>
                <w:lang w:eastAsia="en-US"/>
              </w:rPr>
            </w:pPr>
            <w:r w:rsidRPr="00FD1704">
              <w:rPr>
                <w:spacing w:val="-5"/>
                <w:sz w:val="22"/>
                <w:szCs w:val="22"/>
                <w:lang w:eastAsia="en-US"/>
              </w:rPr>
              <w:t>155</w:t>
            </w:r>
          </w:p>
        </w:tc>
        <w:tc>
          <w:tcPr>
            <w:tcW w:w="1418" w:type="dxa"/>
            <w:tcBorders>
              <w:top w:val="single" w:sz="4" w:space="0" w:color="auto"/>
              <w:left w:val="nil"/>
              <w:bottom w:val="single" w:sz="4" w:space="0" w:color="auto"/>
              <w:right w:val="single" w:sz="4" w:space="0" w:color="auto"/>
            </w:tcBorders>
            <w:noWrap/>
            <w:vAlign w:val="bottom"/>
          </w:tcPr>
          <w:p w:rsidR="005214E7" w:rsidRPr="00FD1704" w:rsidRDefault="005214E7">
            <w:pPr>
              <w:jc w:val="right"/>
              <w:rPr>
                <w:spacing w:val="-5"/>
                <w:sz w:val="22"/>
                <w:szCs w:val="22"/>
                <w:lang w:eastAsia="en-US"/>
              </w:rPr>
            </w:pPr>
            <w:r w:rsidRPr="00FD1704">
              <w:rPr>
                <w:spacing w:val="-5"/>
                <w:sz w:val="22"/>
                <w:szCs w:val="22"/>
                <w:lang w:eastAsia="en-US"/>
              </w:rPr>
              <w:t>45 664</w:t>
            </w:r>
          </w:p>
        </w:tc>
      </w:tr>
      <w:tr w:rsidR="005214E7" w:rsidRPr="00FD1704" w:rsidTr="00716FDE">
        <w:trPr>
          <w:trHeight w:val="285"/>
        </w:trPr>
        <w:tc>
          <w:tcPr>
            <w:tcW w:w="2850" w:type="dxa"/>
            <w:tcBorders>
              <w:top w:val="nil"/>
              <w:left w:val="single" w:sz="4" w:space="0" w:color="auto"/>
              <w:bottom w:val="single" w:sz="4" w:space="0" w:color="auto"/>
              <w:right w:val="nil"/>
            </w:tcBorders>
            <w:shd w:val="clear" w:color="auto" w:fill="FFFFFF"/>
            <w:noWrap/>
            <w:vAlign w:val="bottom"/>
          </w:tcPr>
          <w:p w:rsidR="005214E7" w:rsidRPr="00FD1704" w:rsidRDefault="005214E7" w:rsidP="002A211F">
            <w:pPr>
              <w:pStyle w:val="000Normal"/>
              <w:spacing w:before="0" w:after="0" w:line="240" w:lineRule="auto"/>
              <w:ind w:right="-21"/>
              <w:jc w:val="left"/>
              <w:rPr>
                <w:rFonts w:ascii="Times New Roman" w:hAnsi="Times New Roman"/>
                <w:b/>
                <w:bCs/>
                <w:spacing w:val="-5"/>
                <w:sz w:val="22"/>
                <w:szCs w:val="22"/>
                <w:lang w:val="ru-RU"/>
              </w:rPr>
            </w:pPr>
            <w:r w:rsidRPr="00FD1704">
              <w:rPr>
                <w:rFonts w:ascii="Times New Roman" w:hAnsi="Times New Roman"/>
                <w:b/>
                <w:spacing w:val="-5"/>
                <w:sz w:val="22"/>
                <w:szCs w:val="22"/>
                <w:lang w:val="ru-RU"/>
              </w:rPr>
              <w:t>Итого</w:t>
            </w:r>
          </w:p>
        </w:tc>
        <w:tc>
          <w:tcPr>
            <w:tcW w:w="1418" w:type="dxa"/>
            <w:tcBorders>
              <w:top w:val="nil"/>
              <w:left w:val="single" w:sz="4" w:space="0" w:color="auto"/>
              <w:bottom w:val="single" w:sz="4" w:space="0" w:color="auto"/>
              <w:right w:val="single" w:sz="4" w:space="0" w:color="auto"/>
            </w:tcBorders>
            <w:noWrap/>
            <w:vAlign w:val="bottom"/>
          </w:tcPr>
          <w:p w:rsidR="005214E7" w:rsidRPr="00FD1704" w:rsidRDefault="005214E7">
            <w:pPr>
              <w:jc w:val="right"/>
              <w:rPr>
                <w:b/>
                <w:spacing w:val="-5"/>
                <w:sz w:val="22"/>
                <w:szCs w:val="22"/>
                <w:lang w:eastAsia="en-US"/>
              </w:rPr>
            </w:pPr>
            <w:r w:rsidRPr="00FD1704">
              <w:rPr>
                <w:b/>
                <w:spacing w:val="-5"/>
                <w:sz w:val="22"/>
                <w:szCs w:val="22"/>
                <w:lang w:eastAsia="en-US"/>
              </w:rPr>
              <w:t>4 669 624</w:t>
            </w:r>
          </w:p>
        </w:tc>
        <w:tc>
          <w:tcPr>
            <w:tcW w:w="1559" w:type="dxa"/>
            <w:tcBorders>
              <w:top w:val="nil"/>
              <w:left w:val="nil"/>
              <w:bottom w:val="single" w:sz="4" w:space="0" w:color="auto"/>
              <w:right w:val="single" w:sz="4" w:space="0" w:color="auto"/>
            </w:tcBorders>
            <w:noWrap/>
            <w:vAlign w:val="bottom"/>
          </w:tcPr>
          <w:p w:rsidR="005214E7" w:rsidRPr="00FD1704" w:rsidRDefault="005214E7">
            <w:pPr>
              <w:jc w:val="right"/>
              <w:rPr>
                <w:b/>
                <w:spacing w:val="-5"/>
                <w:sz w:val="22"/>
                <w:szCs w:val="22"/>
                <w:lang w:eastAsia="en-US"/>
              </w:rPr>
            </w:pPr>
            <w:r w:rsidRPr="00FD1704">
              <w:rPr>
                <w:b/>
                <w:spacing w:val="-5"/>
                <w:sz w:val="22"/>
                <w:szCs w:val="22"/>
                <w:lang w:eastAsia="en-US"/>
              </w:rPr>
              <w:t>5 642 303</w:t>
            </w:r>
          </w:p>
        </w:tc>
        <w:tc>
          <w:tcPr>
            <w:tcW w:w="1134" w:type="dxa"/>
            <w:tcBorders>
              <w:top w:val="nil"/>
              <w:left w:val="nil"/>
              <w:bottom w:val="single" w:sz="4" w:space="0" w:color="auto"/>
              <w:right w:val="single" w:sz="4" w:space="0" w:color="auto"/>
            </w:tcBorders>
            <w:noWrap/>
            <w:vAlign w:val="bottom"/>
          </w:tcPr>
          <w:p w:rsidR="005214E7" w:rsidRPr="00FD1704" w:rsidRDefault="005214E7">
            <w:pPr>
              <w:jc w:val="right"/>
              <w:rPr>
                <w:b/>
                <w:spacing w:val="-5"/>
                <w:sz w:val="22"/>
                <w:szCs w:val="22"/>
                <w:lang w:eastAsia="en-US"/>
              </w:rPr>
            </w:pPr>
            <w:r w:rsidRPr="00FD1704">
              <w:rPr>
                <w:b/>
                <w:spacing w:val="-5"/>
                <w:sz w:val="22"/>
                <w:szCs w:val="22"/>
                <w:lang w:eastAsia="en-US"/>
              </w:rPr>
              <w:t>5 165 005</w:t>
            </w:r>
          </w:p>
        </w:tc>
        <w:tc>
          <w:tcPr>
            <w:tcW w:w="1134" w:type="dxa"/>
            <w:tcBorders>
              <w:top w:val="nil"/>
              <w:left w:val="nil"/>
              <w:bottom w:val="single" w:sz="4" w:space="0" w:color="auto"/>
              <w:right w:val="single" w:sz="4" w:space="0" w:color="auto"/>
            </w:tcBorders>
            <w:noWrap/>
            <w:vAlign w:val="bottom"/>
          </w:tcPr>
          <w:p w:rsidR="005214E7" w:rsidRPr="00FD1704" w:rsidRDefault="005214E7">
            <w:pPr>
              <w:jc w:val="right"/>
              <w:rPr>
                <w:b/>
                <w:spacing w:val="-5"/>
                <w:sz w:val="22"/>
                <w:szCs w:val="22"/>
                <w:lang w:eastAsia="en-US"/>
              </w:rPr>
            </w:pPr>
            <w:r w:rsidRPr="00FD1704">
              <w:rPr>
                <w:b/>
                <w:spacing w:val="-5"/>
                <w:sz w:val="22"/>
                <w:szCs w:val="22"/>
                <w:lang w:eastAsia="en-US"/>
              </w:rPr>
              <w:t>592 570</w:t>
            </w:r>
          </w:p>
        </w:tc>
        <w:tc>
          <w:tcPr>
            <w:tcW w:w="1418" w:type="dxa"/>
            <w:tcBorders>
              <w:top w:val="nil"/>
              <w:left w:val="nil"/>
              <w:bottom w:val="single" w:sz="4" w:space="0" w:color="auto"/>
              <w:right w:val="single" w:sz="4" w:space="0" w:color="auto"/>
            </w:tcBorders>
            <w:noWrap/>
            <w:vAlign w:val="bottom"/>
          </w:tcPr>
          <w:p w:rsidR="005214E7" w:rsidRPr="00FD1704" w:rsidRDefault="005214E7">
            <w:pPr>
              <w:jc w:val="right"/>
              <w:rPr>
                <w:b/>
                <w:spacing w:val="-5"/>
                <w:sz w:val="22"/>
                <w:szCs w:val="22"/>
                <w:lang w:eastAsia="en-US"/>
              </w:rPr>
            </w:pPr>
            <w:r w:rsidRPr="00FD1704">
              <w:rPr>
                <w:b/>
                <w:spacing w:val="-5"/>
                <w:sz w:val="22"/>
                <w:szCs w:val="22"/>
                <w:lang w:eastAsia="en-US"/>
              </w:rPr>
              <w:t>16 069 502</w:t>
            </w:r>
          </w:p>
        </w:tc>
      </w:tr>
    </w:tbl>
    <w:p w:rsidR="00DF11F4" w:rsidRPr="00FD1704" w:rsidRDefault="00DF11F4" w:rsidP="00F61D0C">
      <w:pPr>
        <w:jc w:val="center"/>
        <w:rPr>
          <w:spacing w:val="-5"/>
        </w:rPr>
      </w:pPr>
    </w:p>
    <w:p w:rsidR="00563906" w:rsidRPr="001630AF" w:rsidRDefault="00F61D0C" w:rsidP="001E03AA">
      <w:pPr>
        <w:pStyle w:val="000Normal"/>
        <w:tabs>
          <w:tab w:val="left" w:pos="1755"/>
        </w:tabs>
        <w:spacing w:before="0" w:after="0" w:line="240" w:lineRule="auto"/>
        <w:ind w:right="-21" w:firstLine="540"/>
        <w:rPr>
          <w:lang w:val="ru-RU"/>
        </w:rPr>
      </w:pPr>
      <w:r w:rsidRPr="00FD1704">
        <w:rPr>
          <w:rFonts w:ascii="Times New Roman" w:hAnsi="Times New Roman"/>
          <w:spacing w:val="-6"/>
          <w:sz w:val="24"/>
          <w:szCs w:val="24"/>
          <w:lang w:val="ru-RU" w:eastAsia="ru-RU"/>
        </w:rPr>
        <w:t>Чтобы избежать чрезмерн</w:t>
      </w:r>
      <w:r w:rsidR="009D2FA2">
        <w:rPr>
          <w:rFonts w:ascii="Times New Roman" w:hAnsi="Times New Roman"/>
          <w:spacing w:val="-6"/>
          <w:sz w:val="24"/>
          <w:szCs w:val="24"/>
          <w:lang w:val="ru-RU" w:eastAsia="ru-RU"/>
        </w:rPr>
        <w:t>ой</w:t>
      </w:r>
      <w:r w:rsidRPr="00FD1704">
        <w:rPr>
          <w:rFonts w:ascii="Times New Roman" w:hAnsi="Times New Roman"/>
          <w:spacing w:val="-6"/>
          <w:sz w:val="24"/>
          <w:szCs w:val="24"/>
          <w:lang w:val="ru-RU" w:eastAsia="ru-RU"/>
        </w:rPr>
        <w:t xml:space="preserve"> концентраци</w:t>
      </w:r>
      <w:r w:rsidR="009D2FA2">
        <w:rPr>
          <w:rFonts w:ascii="Times New Roman" w:hAnsi="Times New Roman"/>
          <w:spacing w:val="-6"/>
          <w:sz w:val="24"/>
          <w:szCs w:val="24"/>
          <w:lang w:val="ru-RU" w:eastAsia="ru-RU"/>
        </w:rPr>
        <w:t>и</w:t>
      </w:r>
      <w:r w:rsidRPr="00FD1704">
        <w:rPr>
          <w:rFonts w:ascii="Times New Roman" w:hAnsi="Times New Roman"/>
          <w:spacing w:val="-6"/>
          <w:sz w:val="24"/>
          <w:szCs w:val="24"/>
          <w:lang w:val="ru-RU" w:eastAsia="ru-RU"/>
        </w:rPr>
        <w:t xml:space="preserve"> риска, политика и процедуры банка включают в себя специальные принципы, направленные на поддержание диверсифицированного портфеля. Осуществляется соответствующее управление установленными концентрациями риска.</w:t>
      </w:r>
    </w:p>
    <w:p w:rsidR="00F23B5D" w:rsidRPr="00FD1704" w:rsidRDefault="00F23B5D" w:rsidP="00D451C7">
      <w:pPr>
        <w:pStyle w:val="000Normal"/>
        <w:spacing w:before="0" w:after="0" w:line="240" w:lineRule="auto"/>
        <w:ind w:right="-21" w:firstLine="540"/>
        <w:rPr>
          <w:rFonts w:ascii="Times New Roman" w:hAnsi="Times New Roman"/>
          <w:b/>
          <w:spacing w:val="-6"/>
          <w:sz w:val="24"/>
          <w:szCs w:val="24"/>
          <w:lang w:val="ru-RU" w:eastAsia="ru-RU"/>
        </w:rPr>
      </w:pPr>
    </w:p>
    <w:p w:rsidR="00D451C7" w:rsidRPr="00FD1704" w:rsidRDefault="00D451C7" w:rsidP="00D451C7">
      <w:pPr>
        <w:pStyle w:val="000Normal"/>
        <w:spacing w:before="0" w:after="0" w:line="240" w:lineRule="auto"/>
        <w:ind w:right="-21" w:firstLine="540"/>
        <w:rPr>
          <w:rFonts w:ascii="Times New Roman" w:hAnsi="Times New Roman"/>
          <w:b/>
          <w:spacing w:val="-6"/>
          <w:sz w:val="24"/>
          <w:szCs w:val="24"/>
          <w:lang w:val="ru-RU" w:eastAsia="ru-RU"/>
        </w:rPr>
      </w:pPr>
      <w:r w:rsidRPr="00FD1704">
        <w:rPr>
          <w:rFonts w:ascii="Times New Roman" w:hAnsi="Times New Roman"/>
          <w:b/>
          <w:spacing w:val="-6"/>
          <w:sz w:val="24"/>
          <w:szCs w:val="24"/>
          <w:lang w:val="ru-RU" w:eastAsia="ru-RU"/>
        </w:rPr>
        <w:t>Риск ликвидности и управление источниками финансирования</w:t>
      </w:r>
    </w:p>
    <w:p w:rsidR="00D451C7" w:rsidRPr="00FD1704" w:rsidRDefault="00D451C7" w:rsidP="00D451C7">
      <w:pPr>
        <w:pStyle w:val="000Normal"/>
        <w:spacing w:before="0" w:after="0" w:line="240" w:lineRule="auto"/>
        <w:ind w:right="-21" w:firstLine="540"/>
        <w:rPr>
          <w:rFonts w:ascii="Times New Roman" w:hAnsi="Times New Roman"/>
          <w:b/>
          <w:spacing w:val="-6"/>
          <w:sz w:val="24"/>
          <w:szCs w:val="24"/>
          <w:lang w:val="ru-RU" w:eastAsia="ru-RU"/>
        </w:rPr>
      </w:pPr>
    </w:p>
    <w:p w:rsidR="00D451C7" w:rsidRPr="00FD1704" w:rsidRDefault="00D451C7" w:rsidP="00D451C7">
      <w:pPr>
        <w:pStyle w:val="000Normal"/>
        <w:spacing w:before="0" w:after="0" w:line="240" w:lineRule="auto"/>
        <w:ind w:right="-21" w:firstLine="567"/>
        <w:rPr>
          <w:rFonts w:ascii="Times New Roman" w:hAnsi="Times New Roman"/>
          <w:spacing w:val="-6"/>
          <w:sz w:val="24"/>
          <w:szCs w:val="24"/>
          <w:lang w:val="ru-RU" w:eastAsia="ru-RU"/>
        </w:rPr>
      </w:pPr>
      <w:r w:rsidRPr="00FD1704">
        <w:rPr>
          <w:rFonts w:ascii="Times New Roman" w:hAnsi="Times New Roman"/>
          <w:spacing w:val="-6"/>
          <w:sz w:val="24"/>
          <w:szCs w:val="24"/>
          <w:lang w:val="ru-RU" w:eastAsia="ru-RU"/>
        </w:rPr>
        <w:t>Риск ликвидности – это риск того, что банк не сможет выполнить свои обязательства по выплатам при наступлении срока их погашения в обычных или непредвиденных условиях. С целью ограничения этого риска руководство обеспечило доступность различных источников финансирования в дополнение к существующей минимальной сумме банковских вкладов.</w:t>
      </w:r>
    </w:p>
    <w:p w:rsidR="00D451C7" w:rsidRPr="00FD1704" w:rsidRDefault="00D451C7" w:rsidP="00D451C7">
      <w:pPr>
        <w:pStyle w:val="000Normal"/>
        <w:spacing w:before="0" w:after="0" w:line="240" w:lineRule="auto"/>
        <w:ind w:right="-21" w:firstLine="567"/>
        <w:rPr>
          <w:rFonts w:ascii="Times New Roman" w:hAnsi="Times New Roman"/>
          <w:spacing w:val="-6"/>
          <w:sz w:val="24"/>
          <w:szCs w:val="24"/>
          <w:lang w:val="ru-RU" w:eastAsia="ru-RU"/>
        </w:rPr>
      </w:pPr>
      <w:r w:rsidRPr="00FD1704">
        <w:rPr>
          <w:rFonts w:ascii="Times New Roman" w:hAnsi="Times New Roman"/>
          <w:spacing w:val="-6"/>
          <w:sz w:val="24"/>
          <w:szCs w:val="24"/>
          <w:lang w:val="ru-RU" w:eastAsia="ru-RU"/>
        </w:rPr>
        <w:t>Руководство также осуществляет управление активами, учитывая ликвидность, и ежедневный мониторинг будущих денежных потоков и ликвидности. Этот проце</w:t>
      </w:r>
      <w:proofErr w:type="gramStart"/>
      <w:r w:rsidRPr="00FD1704">
        <w:rPr>
          <w:rFonts w:ascii="Times New Roman" w:hAnsi="Times New Roman"/>
          <w:spacing w:val="-6"/>
          <w:sz w:val="24"/>
          <w:szCs w:val="24"/>
          <w:lang w:val="ru-RU" w:eastAsia="ru-RU"/>
        </w:rPr>
        <w:t>сс вкл</w:t>
      </w:r>
      <w:proofErr w:type="gramEnd"/>
      <w:r w:rsidRPr="00FD1704">
        <w:rPr>
          <w:rFonts w:ascii="Times New Roman" w:hAnsi="Times New Roman"/>
          <w:spacing w:val="-6"/>
          <w:sz w:val="24"/>
          <w:szCs w:val="24"/>
          <w:lang w:val="ru-RU" w:eastAsia="ru-RU"/>
        </w:rPr>
        <w:t>ючает в себя оценку ожидаемых денежных потоков и наличие высококачественного обеспечения, которое может быть использовано для получения дополнительного финансирования в случае необходимости.</w:t>
      </w:r>
    </w:p>
    <w:p w:rsidR="00D451C7" w:rsidRPr="00FD1704" w:rsidRDefault="00D451C7" w:rsidP="00D451C7">
      <w:pPr>
        <w:pStyle w:val="000Normal"/>
        <w:spacing w:before="0" w:after="0" w:line="240" w:lineRule="auto"/>
        <w:ind w:right="-21" w:firstLine="567"/>
        <w:rPr>
          <w:rFonts w:ascii="Times New Roman" w:hAnsi="Times New Roman"/>
          <w:spacing w:val="-6"/>
          <w:sz w:val="24"/>
          <w:szCs w:val="24"/>
          <w:lang w:val="ru-RU" w:eastAsia="ru-RU"/>
        </w:rPr>
      </w:pPr>
      <w:r w:rsidRPr="00FD1704">
        <w:rPr>
          <w:rFonts w:ascii="Times New Roman" w:hAnsi="Times New Roman"/>
          <w:spacing w:val="-6"/>
          <w:sz w:val="24"/>
          <w:szCs w:val="24"/>
          <w:lang w:val="ru-RU" w:eastAsia="ru-RU"/>
        </w:rPr>
        <w:t xml:space="preserve">Банк владеет портфелем разнообразных, пользующихся большим спросом активов, которые могут быть быстро реализованы за денежные средства в случае непредвиденного прекращения притока денежных средств. Банк также заключил соглашения о кредитных линиях, которыми он может воспользоваться для удовлетворения потребности в денежных средствах. Помимо этого, банк </w:t>
      </w:r>
      <w:proofErr w:type="gramStart"/>
      <w:r w:rsidRPr="00FD1704">
        <w:rPr>
          <w:rFonts w:ascii="Times New Roman" w:hAnsi="Times New Roman"/>
          <w:spacing w:val="-6"/>
          <w:sz w:val="24"/>
          <w:szCs w:val="24"/>
          <w:lang w:val="ru-RU" w:eastAsia="ru-RU"/>
        </w:rPr>
        <w:t>разместил</w:t>
      </w:r>
      <w:proofErr w:type="gramEnd"/>
      <w:r w:rsidRPr="00FD1704">
        <w:rPr>
          <w:rFonts w:ascii="Times New Roman" w:hAnsi="Times New Roman"/>
          <w:spacing w:val="-6"/>
          <w:sz w:val="24"/>
          <w:szCs w:val="24"/>
          <w:lang w:val="ru-RU" w:eastAsia="ru-RU"/>
        </w:rPr>
        <w:t xml:space="preserve"> обязательный депозит в Национальном банке Республики Беларусь, размер которого зависит от уровня привлечения вкладов клиентов.</w:t>
      </w:r>
    </w:p>
    <w:p w:rsidR="00D451C7" w:rsidRPr="00FD1704" w:rsidRDefault="00D451C7" w:rsidP="0054001C">
      <w:pPr>
        <w:ind w:firstLine="567"/>
        <w:jc w:val="both"/>
      </w:pPr>
      <w:r w:rsidRPr="00FD1704">
        <w:t xml:space="preserve">В основу управления ликвидностью банка положены основные принципы управления ликвидностью в банковских организациях, разработанные и утвержденные </w:t>
      </w:r>
      <w:proofErr w:type="spellStart"/>
      <w:r w:rsidRPr="00FD1704">
        <w:t>Базельским</w:t>
      </w:r>
      <w:proofErr w:type="spellEnd"/>
      <w:r w:rsidRPr="00FD1704">
        <w:t xml:space="preserve"> комитетом по банковскому надзору в феврале 2000 года, и нормативные требования Национального банка Республики Беларусь в области ликвидности.</w:t>
      </w:r>
    </w:p>
    <w:p w:rsidR="00D451C7" w:rsidRPr="00FD1704" w:rsidRDefault="00D451C7" w:rsidP="0054001C">
      <w:pPr>
        <w:ind w:firstLine="567"/>
        <w:jc w:val="both"/>
      </w:pPr>
      <w:r w:rsidRPr="00FD1704">
        <w:t xml:space="preserve">Банком разработано Положение </w:t>
      </w:r>
      <w:r w:rsidR="0054001C" w:rsidRPr="00FD1704">
        <w:t>по управлению ликвидностью,</w:t>
      </w:r>
      <w:r w:rsidRPr="00FD1704">
        <w:t xml:space="preserve"> </w:t>
      </w:r>
      <w:r w:rsidR="0054001C" w:rsidRPr="00FD1704">
        <w:t>ц</w:t>
      </w:r>
      <w:r w:rsidRPr="00FD1704">
        <w:t>елью которого является обеспечение экономических условий устойч</w:t>
      </w:r>
      <w:r w:rsidR="00B54EA8" w:rsidRPr="00FD1704">
        <w:t>ивого функционирования системы б</w:t>
      </w:r>
      <w:r w:rsidRPr="00FD1704">
        <w:t xml:space="preserve">анка, защиты интересов вкладчиков и кредиторов, построение технологического процесса управления ликвидностью по системе </w:t>
      </w:r>
      <w:proofErr w:type="spellStart"/>
      <w:r w:rsidRPr="00FD1704">
        <w:t>Приорбанка</w:t>
      </w:r>
      <w:proofErr w:type="spellEnd"/>
      <w:r w:rsidRPr="00FD1704">
        <w:t xml:space="preserve"> и определение порядка принятия решений по вопросам управления ликвидностью. </w:t>
      </w:r>
    </w:p>
    <w:p w:rsidR="00D451C7" w:rsidRPr="00FD1704" w:rsidRDefault="00D451C7" w:rsidP="0054001C">
      <w:pPr>
        <w:ind w:firstLine="567"/>
        <w:jc w:val="both"/>
      </w:pPr>
      <w:r w:rsidRPr="00FD1704">
        <w:t>Процесс управления ликвидностью банка строится исходя из следующих принципов:</w:t>
      </w:r>
    </w:p>
    <w:p w:rsidR="00D451C7" w:rsidRPr="00FD1704" w:rsidRDefault="0054001C" w:rsidP="0054001C">
      <w:pPr>
        <w:tabs>
          <w:tab w:val="left" w:pos="567"/>
        </w:tabs>
        <w:jc w:val="both"/>
      </w:pPr>
      <w:r w:rsidRPr="00FD1704">
        <w:t>-</w:t>
      </w:r>
      <w:r w:rsidR="009D2FA2">
        <w:t> </w:t>
      </w:r>
      <w:r w:rsidR="00D451C7" w:rsidRPr="00FD1704">
        <w:t xml:space="preserve">при рассмотрении альтернативы </w:t>
      </w:r>
      <w:r w:rsidR="00604978">
        <w:t>«</w:t>
      </w:r>
      <w:r w:rsidR="00D451C7" w:rsidRPr="00FD1704">
        <w:t>прибыльность-ликвидность</w:t>
      </w:r>
      <w:r w:rsidR="00604978">
        <w:t>»</w:t>
      </w:r>
      <w:r w:rsidR="00D451C7" w:rsidRPr="00FD1704">
        <w:t xml:space="preserve"> приоритет отдается ликвидности;</w:t>
      </w:r>
    </w:p>
    <w:p w:rsidR="00D451C7" w:rsidRPr="00FD1704" w:rsidRDefault="0054001C" w:rsidP="0054001C">
      <w:pPr>
        <w:tabs>
          <w:tab w:val="left" w:pos="567"/>
        </w:tabs>
        <w:jc w:val="both"/>
      </w:pPr>
      <w:r w:rsidRPr="00FD1704">
        <w:t>-</w:t>
      </w:r>
      <w:r w:rsidR="009D2FA2">
        <w:t> </w:t>
      </w:r>
      <w:r w:rsidR="00D451C7" w:rsidRPr="00FD1704">
        <w:t>выполнение нормативных требований Национального банка Республики Беларусь и международных стандартов в области ликвидности;</w:t>
      </w:r>
    </w:p>
    <w:p w:rsidR="00D451C7" w:rsidRPr="00FD1704" w:rsidRDefault="0054001C" w:rsidP="0054001C">
      <w:pPr>
        <w:tabs>
          <w:tab w:val="left" w:pos="567"/>
        </w:tabs>
        <w:jc w:val="both"/>
      </w:pPr>
      <w:r w:rsidRPr="00FD1704">
        <w:t>-</w:t>
      </w:r>
      <w:r w:rsidR="009D2FA2">
        <w:t> </w:t>
      </w:r>
      <w:r w:rsidR="00D451C7" w:rsidRPr="00FD1704">
        <w:t xml:space="preserve">централизованный подход к управлению ликвидностью (т.е. рассматривается ликвидность банка в целом, а не каждого филиала в отдельности); </w:t>
      </w:r>
    </w:p>
    <w:p w:rsidR="00D451C7" w:rsidRPr="00FD1704" w:rsidRDefault="0054001C" w:rsidP="0054001C">
      <w:pPr>
        <w:tabs>
          <w:tab w:val="left" w:pos="567"/>
        </w:tabs>
        <w:jc w:val="both"/>
      </w:pPr>
      <w:r w:rsidRPr="00FD1704">
        <w:lastRenderedPageBreak/>
        <w:t>-</w:t>
      </w:r>
      <w:r w:rsidR="009D2FA2">
        <w:t> </w:t>
      </w:r>
      <w:r w:rsidR="00D451C7" w:rsidRPr="00FD1704">
        <w:t>соблюдение принципов диверсификации активных и пассивных операций, согласованность активов и пассивов по срокам погашения;</w:t>
      </w:r>
    </w:p>
    <w:p w:rsidR="00D451C7" w:rsidRPr="00FD1704" w:rsidRDefault="0054001C" w:rsidP="0054001C">
      <w:pPr>
        <w:tabs>
          <w:tab w:val="left" w:pos="567"/>
        </w:tabs>
        <w:jc w:val="both"/>
      </w:pPr>
      <w:r w:rsidRPr="00FD1704">
        <w:t>-</w:t>
      </w:r>
      <w:r w:rsidR="009D2FA2">
        <w:t> </w:t>
      </w:r>
      <w:r w:rsidR="00D451C7" w:rsidRPr="00FD1704">
        <w:t>использование гибких информационных систем для измерения, мониторинга, контроля финансовых потоков и составления отчетности по риску ликвидности;</w:t>
      </w:r>
    </w:p>
    <w:p w:rsidR="00D451C7" w:rsidRPr="00FD1704" w:rsidRDefault="0054001C" w:rsidP="0054001C">
      <w:pPr>
        <w:tabs>
          <w:tab w:val="left" w:pos="567"/>
        </w:tabs>
        <w:jc w:val="both"/>
      </w:pPr>
      <w:r w:rsidRPr="00FD1704">
        <w:t>-</w:t>
      </w:r>
      <w:r w:rsidR="009D2FA2">
        <w:t> </w:t>
      </w:r>
      <w:r w:rsidR="00D451C7" w:rsidRPr="00FD1704">
        <w:t>оптимальная структура источников формирования пассивов.</w:t>
      </w:r>
    </w:p>
    <w:p w:rsidR="00D451C7" w:rsidRPr="00FD1704" w:rsidRDefault="00D451C7" w:rsidP="00D451C7">
      <w:pPr>
        <w:pStyle w:val="000Normal"/>
        <w:spacing w:before="0" w:after="0" w:line="240" w:lineRule="auto"/>
        <w:ind w:right="-21" w:firstLine="567"/>
        <w:rPr>
          <w:rFonts w:ascii="Times New Roman" w:hAnsi="Times New Roman"/>
          <w:spacing w:val="-6"/>
          <w:sz w:val="24"/>
          <w:szCs w:val="24"/>
          <w:lang w:val="ru-RU" w:eastAsia="ru-RU"/>
        </w:rPr>
      </w:pPr>
      <w:r w:rsidRPr="00FD1704">
        <w:rPr>
          <w:rFonts w:ascii="Times New Roman" w:hAnsi="Times New Roman"/>
          <w:spacing w:val="-6"/>
          <w:sz w:val="24"/>
          <w:szCs w:val="24"/>
          <w:lang w:val="ru-RU" w:eastAsia="ru-RU"/>
        </w:rPr>
        <w:t xml:space="preserve">Ликвидность </w:t>
      </w:r>
      <w:proofErr w:type="gramStart"/>
      <w:r w:rsidRPr="00FD1704">
        <w:rPr>
          <w:rFonts w:ascii="Times New Roman" w:hAnsi="Times New Roman"/>
          <w:spacing w:val="-6"/>
          <w:sz w:val="24"/>
          <w:szCs w:val="24"/>
          <w:lang w:val="ru-RU" w:eastAsia="ru-RU"/>
        </w:rPr>
        <w:t>оценивается</w:t>
      </w:r>
      <w:proofErr w:type="gramEnd"/>
      <w:r w:rsidRPr="00FD1704">
        <w:rPr>
          <w:rFonts w:ascii="Times New Roman" w:hAnsi="Times New Roman"/>
          <w:spacing w:val="-6"/>
          <w:sz w:val="24"/>
          <w:szCs w:val="24"/>
          <w:lang w:val="ru-RU" w:eastAsia="ru-RU"/>
        </w:rPr>
        <w:t xml:space="preserve"> и ее управление осуществляется банком в основном на автономной основе, опираясь на соотношения чистых ликвидных активов и обязательств, клиентов в рамках пределов, установленных Национальным банком Республики Беларусь. </w:t>
      </w:r>
    </w:p>
    <w:p w:rsidR="00A169F6" w:rsidRPr="00FD1704" w:rsidRDefault="00A169F6" w:rsidP="00270CAD">
      <w:pPr>
        <w:pStyle w:val="000Normal"/>
        <w:tabs>
          <w:tab w:val="left" w:pos="567"/>
        </w:tabs>
        <w:spacing w:before="0" w:after="0" w:line="240" w:lineRule="auto"/>
        <w:ind w:right="-21"/>
        <w:rPr>
          <w:rFonts w:ascii="Times New Roman" w:hAnsi="Times New Roman"/>
          <w:spacing w:val="-6"/>
          <w:sz w:val="24"/>
          <w:szCs w:val="24"/>
          <w:lang w:val="ru-RU" w:eastAsia="ru-RU"/>
        </w:rPr>
      </w:pPr>
    </w:p>
    <w:p w:rsidR="00A169F6" w:rsidRPr="00D11C4F" w:rsidRDefault="003E5540" w:rsidP="00270CAD">
      <w:pPr>
        <w:pStyle w:val="000Normal"/>
        <w:tabs>
          <w:tab w:val="left" w:pos="567"/>
        </w:tabs>
        <w:spacing w:before="0" w:after="0" w:line="240" w:lineRule="auto"/>
        <w:ind w:right="-21"/>
        <w:rPr>
          <w:rFonts w:ascii="Times New Roman" w:hAnsi="Times New Roman"/>
          <w:spacing w:val="-6"/>
          <w:sz w:val="24"/>
          <w:szCs w:val="24"/>
          <w:lang w:val="ru-RU" w:eastAsia="ru-RU"/>
        </w:rPr>
      </w:pPr>
      <w:r w:rsidRPr="00D11C4F">
        <w:rPr>
          <w:rFonts w:ascii="Times New Roman" w:hAnsi="Times New Roman"/>
          <w:spacing w:val="-6"/>
          <w:sz w:val="24"/>
          <w:szCs w:val="24"/>
          <w:lang w:val="ru-RU" w:eastAsia="ru-RU"/>
        </w:rPr>
        <w:t>Соотношения представлены в таблице:</w:t>
      </w:r>
    </w:p>
    <w:tbl>
      <w:tblPr>
        <w:tblW w:w="9468" w:type="dxa"/>
        <w:tblLook w:val="01E0"/>
      </w:tblPr>
      <w:tblGrid>
        <w:gridCol w:w="5868"/>
        <w:gridCol w:w="1080"/>
        <w:gridCol w:w="1260"/>
        <w:gridCol w:w="1260"/>
      </w:tblGrid>
      <w:tr w:rsidR="003E5540" w:rsidRPr="00D11C4F" w:rsidTr="00E6446F">
        <w:tc>
          <w:tcPr>
            <w:tcW w:w="5868" w:type="dxa"/>
            <w:tcBorders>
              <w:top w:val="single" w:sz="4" w:space="0" w:color="auto"/>
              <w:left w:val="single" w:sz="4" w:space="0" w:color="auto"/>
              <w:bottom w:val="single" w:sz="4" w:space="0" w:color="auto"/>
              <w:right w:val="single" w:sz="4" w:space="0" w:color="auto"/>
            </w:tcBorders>
          </w:tcPr>
          <w:p w:rsidR="003E5540" w:rsidRPr="00D11C4F" w:rsidRDefault="003E5540" w:rsidP="00E6446F">
            <w:pPr>
              <w:pStyle w:val="000Normal"/>
              <w:spacing w:before="0" w:after="0" w:line="240" w:lineRule="auto"/>
              <w:ind w:right="-21"/>
              <w:jc w:val="center"/>
              <w:rPr>
                <w:rFonts w:ascii="Times New Roman" w:hAnsi="Times New Roman"/>
                <w:spacing w:val="-6"/>
                <w:sz w:val="22"/>
                <w:szCs w:val="22"/>
                <w:lang w:val="ru-RU" w:eastAsia="ru-RU"/>
              </w:rPr>
            </w:pPr>
          </w:p>
        </w:tc>
        <w:tc>
          <w:tcPr>
            <w:tcW w:w="1080" w:type="dxa"/>
            <w:tcBorders>
              <w:top w:val="single" w:sz="4" w:space="0" w:color="auto"/>
              <w:left w:val="single" w:sz="4" w:space="0" w:color="auto"/>
              <w:bottom w:val="single" w:sz="4" w:space="0" w:color="auto"/>
              <w:right w:val="single" w:sz="4" w:space="0" w:color="auto"/>
            </w:tcBorders>
          </w:tcPr>
          <w:p w:rsidR="003E5540" w:rsidRPr="00D11C4F" w:rsidRDefault="003E5540" w:rsidP="00E6446F">
            <w:pPr>
              <w:pStyle w:val="000Normal"/>
              <w:spacing w:before="0" w:after="0" w:line="240" w:lineRule="auto"/>
              <w:ind w:right="-21"/>
              <w:jc w:val="center"/>
              <w:rPr>
                <w:rFonts w:ascii="Times New Roman" w:hAnsi="Times New Roman"/>
                <w:spacing w:val="-6"/>
                <w:sz w:val="22"/>
                <w:szCs w:val="22"/>
                <w:lang w:val="ru-RU" w:eastAsia="ru-RU"/>
              </w:rPr>
            </w:pPr>
          </w:p>
        </w:tc>
        <w:tc>
          <w:tcPr>
            <w:tcW w:w="1260" w:type="dxa"/>
            <w:tcBorders>
              <w:top w:val="single" w:sz="4" w:space="0" w:color="auto"/>
              <w:left w:val="single" w:sz="4" w:space="0" w:color="auto"/>
              <w:bottom w:val="single" w:sz="4" w:space="0" w:color="auto"/>
              <w:right w:val="single" w:sz="4" w:space="0" w:color="auto"/>
            </w:tcBorders>
            <w:vAlign w:val="bottom"/>
          </w:tcPr>
          <w:p w:rsidR="003E5540" w:rsidRPr="001630AF" w:rsidRDefault="003E5540" w:rsidP="00010F14">
            <w:pPr>
              <w:pStyle w:val="000Normal"/>
              <w:spacing w:before="0" w:after="0" w:line="240" w:lineRule="auto"/>
              <w:ind w:right="-21"/>
              <w:jc w:val="center"/>
              <w:rPr>
                <w:rFonts w:ascii="Times New Roman" w:hAnsi="Times New Roman"/>
                <w:spacing w:val="-6"/>
                <w:sz w:val="22"/>
                <w:szCs w:val="22"/>
                <w:lang w:val="en-US" w:eastAsia="ru-RU"/>
              </w:rPr>
            </w:pPr>
            <w:r w:rsidRPr="001630AF">
              <w:rPr>
                <w:rFonts w:ascii="Times New Roman" w:hAnsi="Times New Roman"/>
                <w:spacing w:val="-6"/>
                <w:sz w:val="22"/>
                <w:szCs w:val="22"/>
                <w:lang w:val="ru-RU" w:eastAsia="ru-RU"/>
              </w:rPr>
              <w:t>на 01.01.201</w:t>
            </w:r>
            <w:r w:rsidR="00010F14" w:rsidRPr="001630AF">
              <w:rPr>
                <w:rFonts w:ascii="Times New Roman" w:hAnsi="Times New Roman"/>
                <w:spacing w:val="-6"/>
                <w:sz w:val="22"/>
                <w:szCs w:val="22"/>
                <w:lang w:val="en-US" w:eastAsia="ru-RU"/>
              </w:rPr>
              <w:t>6</w:t>
            </w:r>
          </w:p>
        </w:tc>
        <w:tc>
          <w:tcPr>
            <w:tcW w:w="1260" w:type="dxa"/>
            <w:tcBorders>
              <w:top w:val="single" w:sz="4" w:space="0" w:color="auto"/>
              <w:left w:val="single" w:sz="4" w:space="0" w:color="auto"/>
              <w:bottom w:val="single" w:sz="4" w:space="0" w:color="auto"/>
              <w:right w:val="single" w:sz="4" w:space="0" w:color="auto"/>
            </w:tcBorders>
            <w:vAlign w:val="bottom"/>
          </w:tcPr>
          <w:p w:rsidR="003E5540" w:rsidRPr="00D11C4F" w:rsidRDefault="003E5540" w:rsidP="00496A55">
            <w:pPr>
              <w:pStyle w:val="000Normal"/>
              <w:spacing w:before="0" w:after="0" w:line="240" w:lineRule="auto"/>
              <w:ind w:right="-21"/>
              <w:jc w:val="center"/>
              <w:rPr>
                <w:rFonts w:ascii="Times New Roman" w:hAnsi="Times New Roman"/>
                <w:spacing w:val="-6"/>
                <w:sz w:val="22"/>
                <w:szCs w:val="22"/>
                <w:lang w:val="ru-RU" w:eastAsia="ru-RU"/>
              </w:rPr>
            </w:pPr>
            <w:r w:rsidRPr="00D11C4F">
              <w:rPr>
                <w:rFonts w:ascii="Times New Roman" w:hAnsi="Times New Roman"/>
                <w:spacing w:val="-6"/>
                <w:sz w:val="22"/>
                <w:szCs w:val="22"/>
                <w:lang w:val="ru-RU" w:eastAsia="ru-RU"/>
              </w:rPr>
              <w:t>на 01.01.201</w:t>
            </w:r>
            <w:r w:rsidR="00496A55" w:rsidRPr="00D11C4F">
              <w:rPr>
                <w:rFonts w:ascii="Times New Roman" w:hAnsi="Times New Roman"/>
                <w:spacing w:val="-6"/>
                <w:sz w:val="22"/>
                <w:szCs w:val="22"/>
                <w:lang w:val="ru-RU" w:eastAsia="ru-RU"/>
              </w:rPr>
              <w:t>5</w:t>
            </w:r>
          </w:p>
        </w:tc>
      </w:tr>
      <w:tr w:rsidR="00496A55" w:rsidRPr="00D11C4F" w:rsidTr="00E6446F">
        <w:tc>
          <w:tcPr>
            <w:tcW w:w="5868" w:type="dxa"/>
            <w:tcBorders>
              <w:top w:val="single" w:sz="4" w:space="0" w:color="auto"/>
              <w:left w:val="single" w:sz="4" w:space="0" w:color="auto"/>
              <w:bottom w:val="single" w:sz="4" w:space="0" w:color="auto"/>
              <w:right w:val="single" w:sz="4" w:space="0" w:color="auto"/>
            </w:tcBorders>
          </w:tcPr>
          <w:p w:rsidR="00496A55" w:rsidRPr="00D11C4F" w:rsidRDefault="00496A55" w:rsidP="00E6446F">
            <w:pPr>
              <w:pStyle w:val="000Normal"/>
              <w:spacing w:before="0" w:after="0" w:line="240" w:lineRule="auto"/>
              <w:ind w:right="-21"/>
              <w:rPr>
                <w:rFonts w:ascii="Times New Roman" w:hAnsi="Times New Roman"/>
                <w:spacing w:val="-6"/>
                <w:sz w:val="22"/>
                <w:szCs w:val="22"/>
                <w:lang w:val="ru-RU" w:eastAsia="ru-RU"/>
              </w:rPr>
            </w:pPr>
            <w:r w:rsidRPr="00D11C4F">
              <w:rPr>
                <w:rFonts w:ascii="Times New Roman" w:hAnsi="Times New Roman"/>
                <w:spacing w:val="-6"/>
                <w:sz w:val="22"/>
                <w:szCs w:val="22"/>
                <w:lang w:val="ru-RU" w:eastAsia="ru-RU"/>
              </w:rPr>
              <w:t>«Текущая ликвидность» (активы, получаемые или реализуемые в течение 30 дней / обязательства, выплачиваемые в течение 30 дней)</w:t>
            </w:r>
          </w:p>
        </w:tc>
        <w:tc>
          <w:tcPr>
            <w:tcW w:w="1080" w:type="dxa"/>
            <w:tcBorders>
              <w:top w:val="single" w:sz="4" w:space="0" w:color="auto"/>
              <w:left w:val="single" w:sz="4" w:space="0" w:color="auto"/>
              <w:bottom w:val="single" w:sz="4" w:space="0" w:color="auto"/>
              <w:right w:val="single" w:sz="4" w:space="0" w:color="auto"/>
            </w:tcBorders>
            <w:vAlign w:val="center"/>
          </w:tcPr>
          <w:p w:rsidR="00496A55" w:rsidRPr="00D11C4F" w:rsidRDefault="00496A55" w:rsidP="00E6446F">
            <w:pPr>
              <w:pStyle w:val="000Normal"/>
              <w:spacing w:before="0" w:after="0" w:line="240" w:lineRule="auto"/>
              <w:ind w:right="-21"/>
              <w:jc w:val="center"/>
              <w:rPr>
                <w:rFonts w:ascii="Times New Roman" w:hAnsi="Times New Roman"/>
                <w:spacing w:val="-6"/>
                <w:sz w:val="22"/>
                <w:szCs w:val="22"/>
                <w:lang w:val="en-US" w:eastAsia="ru-RU"/>
              </w:rPr>
            </w:pPr>
            <w:r w:rsidRPr="00D11C4F">
              <w:rPr>
                <w:rFonts w:ascii="Times New Roman" w:hAnsi="Times New Roman"/>
                <w:spacing w:val="-6"/>
                <w:sz w:val="22"/>
                <w:szCs w:val="22"/>
                <w:lang w:val="en-US" w:eastAsia="ru-RU"/>
              </w:rPr>
              <w:t>m</w:t>
            </w:r>
            <w:proofErr w:type="spellStart"/>
            <w:r w:rsidRPr="00D11C4F">
              <w:rPr>
                <w:rFonts w:ascii="Times New Roman" w:hAnsi="Times New Roman"/>
                <w:spacing w:val="-6"/>
                <w:sz w:val="22"/>
                <w:szCs w:val="22"/>
                <w:lang w:val="ru-RU" w:eastAsia="ru-RU"/>
              </w:rPr>
              <w:t>in</w:t>
            </w:r>
            <w:proofErr w:type="spellEnd"/>
            <w:r w:rsidRPr="00D11C4F">
              <w:rPr>
                <w:rFonts w:ascii="Times New Roman" w:hAnsi="Times New Roman"/>
                <w:spacing w:val="-6"/>
                <w:sz w:val="22"/>
                <w:szCs w:val="22"/>
                <w:lang w:val="ru-RU" w:eastAsia="ru-RU"/>
              </w:rPr>
              <w:t xml:space="preserve"> </w:t>
            </w:r>
            <w:r w:rsidRPr="00D11C4F">
              <w:rPr>
                <w:rFonts w:ascii="Times New Roman" w:hAnsi="Times New Roman"/>
                <w:spacing w:val="-6"/>
                <w:sz w:val="22"/>
                <w:szCs w:val="22"/>
                <w:lang w:val="en-US" w:eastAsia="ru-RU"/>
              </w:rPr>
              <w:t>70%</w:t>
            </w:r>
          </w:p>
        </w:tc>
        <w:tc>
          <w:tcPr>
            <w:tcW w:w="1260" w:type="dxa"/>
            <w:tcBorders>
              <w:top w:val="single" w:sz="4" w:space="0" w:color="auto"/>
              <w:left w:val="single" w:sz="4" w:space="0" w:color="auto"/>
              <w:bottom w:val="single" w:sz="4" w:space="0" w:color="auto"/>
              <w:right w:val="single" w:sz="4" w:space="0" w:color="auto"/>
            </w:tcBorders>
            <w:vAlign w:val="center"/>
          </w:tcPr>
          <w:p w:rsidR="00496A55" w:rsidRPr="001630AF" w:rsidRDefault="00FA1B04" w:rsidP="00151F6D">
            <w:pPr>
              <w:pStyle w:val="000Normal"/>
              <w:spacing w:before="0" w:after="0" w:line="240" w:lineRule="auto"/>
              <w:ind w:right="-21"/>
              <w:jc w:val="center"/>
              <w:rPr>
                <w:rFonts w:ascii="Times New Roman" w:hAnsi="Times New Roman"/>
                <w:spacing w:val="-6"/>
                <w:sz w:val="22"/>
                <w:szCs w:val="22"/>
                <w:lang w:val="en-US" w:eastAsia="ru-RU"/>
              </w:rPr>
            </w:pPr>
            <w:r w:rsidRPr="001630AF">
              <w:rPr>
                <w:rFonts w:ascii="Times New Roman" w:hAnsi="Times New Roman"/>
                <w:spacing w:val="-6"/>
                <w:sz w:val="22"/>
                <w:szCs w:val="22"/>
                <w:lang w:val="en-US" w:eastAsia="ru-RU"/>
              </w:rPr>
              <w:t>1</w:t>
            </w:r>
            <w:r w:rsidR="00B059FC" w:rsidRPr="001630AF">
              <w:rPr>
                <w:rFonts w:ascii="Times New Roman" w:hAnsi="Times New Roman"/>
                <w:spacing w:val="-6"/>
                <w:sz w:val="22"/>
                <w:szCs w:val="22"/>
                <w:lang w:val="ru-RU" w:eastAsia="ru-RU"/>
              </w:rPr>
              <w:t>19</w:t>
            </w:r>
            <w:r w:rsidRPr="001630AF">
              <w:rPr>
                <w:rFonts w:ascii="Times New Roman" w:hAnsi="Times New Roman"/>
                <w:spacing w:val="-6"/>
                <w:sz w:val="22"/>
                <w:szCs w:val="22"/>
                <w:lang w:val="en-US" w:eastAsia="ru-RU"/>
              </w:rPr>
              <w:t>.</w:t>
            </w:r>
            <w:r w:rsidR="00151F6D" w:rsidRPr="001630AF">
              <w:rPr>
                <w:rFonts w:ascii="Times New Roman" w:hAnsi="Times New Roman"/>
                <w:spacing w:val="-6"/>
                <w:sz w:val="22"/>
                <w:szCs w:val="22"/>
                <w:lang w:val="ru-RU" w:eastAsia="ru-RU"/>
              </w:rPr>
              <w:t>3</w:t>
            </w:r>
            <w:r w:rsidR="00D11C4F" w:rsidRPr="001630AF">
              <w:rPr>
                <w:rFonts w:ascii="Times New Roman" w:hAnsi="Times New Roman"/>
                <w:spacing w:val="-6"/>
                <w:sz w:val="22"/>
                <w:szCs w:val="22"/>
                <w:lang w:val="en-US" w:eastAsia="ru-RU"/>
              </w:rPr>
              <w:t>%</w:t>
            </w:r>
          </w:p>
        </w:tc>
        <w:tc>
          <w:tcPr>
            <w:tcW w:w="1260" w:type="dxa"/>
            <w:tcBorders>
              <w:top w:val="single" w:sz="4" w:space="0" w:color="auto"/>
              <w:left w:val="single" w:sz="4" w:space="0" w:color="auto"/>
              <w:bottom w:val="single" w:sz="4" w:space="0" w:color="auto"/>
              <w:right w:val="single" w:sz="4" w:space="0" w:color="auto"/>
            </w:tcBorders>
            <w:vAlign w:val="center"/>
          </w:tcPr>
          <w:p w:rsidR="00496A55" w:rsidRPr="00D11C4F" w:rsidRDefault="00496A55" w:rsidP="000447FF">
            <w:pPr>
              <w:pStyle w:val="000Normal"/>
              <w:spacing w:before="0" w:after="0" w:line="240" w:lineRule="auto"/>
              <w:ind w:right="-21"/>
              <w:jc w:val="center"/>
              <w:rPr>
                <w:rFonts w:ascii="Times New Roman" w:hAnsi="Times New Roman"/>
                <w:spacing w:val="-6"/>
                <w:sz w:val="22"/>
                <w:szCs w:val="22"/>
                <w:lang w:val="en-US" w:eastAsia="ru-RU"/>
              </w:rPr>
            </w:pPr>
            <w:r w:rsidRPr="00D11C4F">
              <w:rPr>
                <w:rFonts w:ascii="Times New Roman" w:hAnsi="Times New Roman"/>
                <w:spacing w:val="-6"/>
                <w:sz w:val="22"/>
                <w:szCs w:val="22"/>
                <w:lang w:val="en-US" w:eastAsia="ru-RU"/>
              </w:rPr>
              <w:t>124.9%</w:t>
            </w:r>
          </w:p>
        </w:tc>
      </w:tr>
      <w:tr w:rsidR="00496A55" w:rsidRPr="00D11C4F" w:rsidTr="00E6446F">
        <w:tc>
          <w:tcPr>
            <w:tcW w:w="5868" w:type="dxa"/>
            <w:tcBorders>
              <w:top w:val="single" w:sz="4" w:space="0" w:color="auto"/>
              <w:left w:val="single" w:sz="4" w:space="0" w:color="auto"/>
              <w:bottom w:val="single" w:sz="4" w:space="0" w:color="auto"/>
              <w:right w:val="single" w:sz="4" w:space="0" w:color="auto"/>
            </w:tcBorders>
          </w:tcPr>
          <w:p w:rsidR="00496A55" w:rsidRPr="00D11C4F" w:rsidRDefault="00496A55" w:rsidP="00E6446F">
            <w:pPr>
              <w:pStyle w:val="000Normal"/>
              <w:spacing w:before="0" w:after="0" w:line="240" w:lineRule="auto"/>
              <w:ind w:right="-21"/>
              <w:rPr>
                <w:rFonts w:ascii="Times New Roman" w:hAnsi="Times New Roman"/>
                <w:spacing w:val="-6"/>
                <w:sz w:val="22"/>
                <w:szCs w:val="22"/>
                <w:lang w:val="ru-RU" w:eastAsia="ru-RU"/>
              </w:rPr>
            </w:pPr>
            <w:r w:rsidRPr="00D11C4F">
              <w:rPr>
                <w:rFonts w:ascii="Times New Roman" w:hAnsi="Times New Roman"/>
                <w:spacing w:val="-6"/>
                <w:sz w:val="22"/>
                <w:szCs w:val="22"/>
                <w:lang w:val="ru-RU" w:eastAsia="ru-RU"/>
              </w:rPr>
              <w:t>«Краткосрочная ликвидность» (активы, получаемые в течение одного года / сумма капитала и обязательств, выплачиваемая в течение одного года)</w:t>
            </w:r>
          </w:p>
        </w:tc>
        <w:tc>
          <w:tcPr>
            <w:tcW w:w="1080" w:type="dxa"/>
            <w:tcBorders>
              <w:top w:val="single" w:sz="4" w:space="0" w:color="auto"/>
              <w:left w:val="single" w:sz="4" w:space="0" w:color="auto"/>
              <w:bottom w:val="single" w:sz="4" w:space="0" w:color="auto"/>
              <w:right w:val="single" w:sz="4" w:space="0" w:color="auto"/>
            </w:tcBorders>
            <w:vAlign w:val="center"/>
          </w:tcPr>
          <w:p w:rsidR="00496A55" w:rsidRPr="00D11C4F" w:rsidRDefault="00496A55" w:rsidP="00E6446F">
            <w:pPr>
              <w:pStyle w:val="000Normal"/>
              <w:spacing w:before="0" w:after="0" w:line="240" w:lineRule="auto"/>
              <w:ind w:right="-21"/>
              <w:jc w:val="center"/>
              <w:rPr>
                <w:rFonts w:ascii="Times New Roman" w:hAnsi="Times New Roman"/>
                <w:spacing w:val="-6"/>
                <w:sz w:val="22"/>
                <w:szCs w:val="22"/>
                <w:lang w:val="ru-RU" w:eastAsia="ru-RU"/>
              </w:rPr>
            </w:pPr>
            <w:r w:rsidRPr="00D11C4F">
              <w:rPr>
                <w:rFonts w:ascii="Times New Roman" w:hAnsi="Times New Roman"/>
                <w:spacing w:val="-6"/>
                <w:sz w:val="22"/>
                <w:szCs w:val="22"/>
                <w:lang w:val="en-US" w:eastAsia="ru-RU"/>
              </w:rPr>
              <w:t xml:space="preserve">min </w:t>
            </w:r>
            <w:r w:rsidRPr="00D11C4F">
              <w:rPr>
                <w:rFonts w:ascii="Times New Roman" w:hAnsi="Times New Roman"/>
                <w:spacing w:val="-6"/>
                <w:sz w:val="22"/>
                <w:szCs w:val="22"/>
                <w:lang w:val="ru-RU"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rsidR="00496A55" w:rsidRPr="001630AF" w:rsidRDefault="00D11C4F" w:rsidP="00E6446F">
            <w:pPr>
              <w:pStyle w:val="000Normal"/>
              <w:spacing w:before="0" w:after="0" w:line="240" w:lineRule="auto"/>
              <w:ind w:right="-21"/>
              <w:jc w:val="center"/>
              <w:rPr>
                <w:rFonts w:ascii="Times New Roman" w:hAnsi="Times New Roman"/>
                <w:spacing w:val="-6"/>
                <w:sz w:val="22"/>
                <w:szCs w:val="22"/>
                <w:lang w:val="en-US" w:eastAsia="ru-RU"/>
              </w:rPr>
            </w:pPr>
            <w:r w:rsidRPr="001630AF">
              <w:rPr>
                <w:rFonts w:ascii="Times New Roman" w:hAnsi="Times New Roman"/>
                <w:spacing w:val="-6"/>
                <w:sz w:val="22"/>
                <w:szCs w:val="22"/>
                <w:lang w:val="en-US" w:eastAsia="ru-RU"/>
              </w:rPr>
              <w:t>2.4</w:t>
            </w:r>
          </w:p>
        </w:tc>
        <w:tc>
          <w:tcPr>
            <w:tcW w:w="1260" w:type="dxa"/>
            <w:tcBorders>
              <w:top w:val="single" w:sz="4" w:space="0" w:color="auto"/>
              <w:left w:val="single" w:sz="4" w:space="0" w:color="auto"/>
              <w:bottom w:val="single" w:sz="4" w:space="0" w:color="auto"/>
              <w:right w:val="single" w:sz="4" w:space="0" w:color="auto"/>
            </w:tcBorders>
            <w:vAlign w:val="center"/>
          </w:tcPr>
          <w:p w:rsidR="00496A55" w:rsidRPr="00D11C4F" w:rsidRDefault="00496A55" w:rsidP="000447FF">
            <w:pPr>
              <w:pStyle w:val="000Normal"/>
              <w:spacing w:before="0" w:after="0" w:line="240" w:lineRule="auto"/>
              <w:ind w:right="-21"/>
              <w:jc w:val="center"/>
              <w:rPr>
                <w:rFonts w:ascii="Times New Roman" w:hAnsi="Times New Roman"/>
                <w:spacing w:val="-6"/>
                <w:sz w:val="22"/>
                <w:szCs w:val="22"/>
                <w:lang w:val="en-US" w:eastAsia="ru-RU"/>
              </w:rPr>
            </w:pPr>
            <w:r w:rsidRPr="00D11C4F">
              <w:rPr>
                <w:rFonts w:ascii="Times New Roman" w:hAnsi="Times New Roman"/>
                <w:spacing w:val="-6"/>
                <w:sz w:val="22"/>
                <w:szCs w:val="22"/>
                <w:lang w:val="en-US" w:eastAsia="ru-RU"/>
              </w:rPr>
              <w:t>1.7</w:t>
            </w:r>
          </w:p>
        </w:tc>
      </w:tr>
      <w:tr w:rsidR="00496A55" w:rsidRPr="00D11C4F" w:rsidTr="00E6446F">
        <w:tc>
          <w:tcPr>
            <w:tcW w:w="5868" w:type="dxa"/>
            <w:tcBorders>
              <w:top w:val="single" w:sz="4" w:space="0" w:color="auto"/>
              <w:left w:val="single" w:sz="4" w:space="0" w:color="auto"/>
              <w:bottom w:val="single" w:sz="4" w:space="0" w:color="auto"/>
              <w:right w:val="single" w:sz="4" w:space="0" w:color="auto"/>
            </w:tcBorders>
          </w:tcPr>
          <w:p w:rsidR="00496A55" w:rsidRPr="00D11C4F" w:rsidRDefault="00496A55" w:rsidP="00E6446F">
            <w:pPr>
              <w:pStyle w:val="000Normal"/>
              <w:spacing w:before="0" w:after="0" w:line="240" w:lineRule="auto"/>
              <w:ind w:right="-21"/>
              <w:rPr>
                <w:rFonts w:ascii="Times New Roman" w:hAnsi="Times New Roman"/>
                <w:spacing w:val="-6"/>
                <w:sz w:val="22"/>
                <w:szCs w:val="22"/>
                <w:lang w:val="ru-RU" w:eastAsia="ru-RU"/>
              </w:rPr>
            </w:pPr>
            <w:r w:rsidRPr="00D11C4F">
              <w:rPr>
                <w:rFonts w:ascii="Times New Roman" w:hAnsi="Times New Roman"/>
                <w:spacing w:val="-6"/>
                <w:sz w:val="22"/>
                <w:szCs w:val="22"/>
                <w:lang w:val="ru-RU" w:eastAsia="ru-RU"/>
              </w:rPr>
              <w:t>«Мгновенная ликвидность» (активы, получаемые или реализуемые по требованию / обязательства, выплачиваемые по требованию)</w:t>
            </w:r>
          </w:p>
        </w:tc>
        <w:tc>
          <w:tcPr>
            <w:tcW w:w="1080" w:type="dxa"/>
            <w:tcBorders>
              <w:top w:val="single" w:sz="4" w:space="0" w:color="auto"/>
              <w:left w:val="single" w:sz="4" w:space="0" w:color="auto"/>
              <w:bottom w:val="single" w:sz="4" w:space="0" w:color="auto"/>
              <w:right w:val="single" w:sz="4" w:space="0" w:color="auto"/>
            </w:tcBorders>
            <w:vAlign w:val="center"/>
          </w:tcPr>
          <w:p w:rsidR="00496A55" w:rsidRPr="00D11C4F" w:rsidRDefault="00496A55" w:rsidP="00E6446F">
            <w:pPr>
              <w:pStyle w:val="000Normal"/>
              <w:spacing w:before="0" w:after="0" w:line="240" w:lineRule="auto"/>
              <w:ind w:right="-21"/>
              <w:jc w:val="center"/>
              <w:rPr>
                <w:rFonts w:ascii="Times New Roman" w:hAnsi="Times New Roman"/>
                <w:spacing w:val="-6"/>
                <w:sz w:val="22"/>
                <w:szCs w:val="22"/>
                <w:lang w:val="en-US" w:eastAsia="ru-RU"/>
              </w:rPr>
            </w:pPr>
            <w:r w:rsidRPr="00D11C4F">
              <w:rPr>
                <w:rFonts w:ascii="Times New Roman" w:hAnsi="Times New Roman"/>
                <w:spacing w:val="-6"/>
                <w:sz w:val="22"/>
                <w:szCs w:val="22"/>
                <w:lang w:val="en-US" w:eastAsia="ru-RU"/>
              </w:rPr>
              <w:t>min 20%</w:t>
            </w:r>
          </w:p>
        </w:tc>
        <w:tc>
          <w:tcPr>
            <w:tcW w:w="1260" w:type="dxa"/>
            <w:tcBorders>
              <w:top w:val="single" w:sz="4" w:space="0" w:color="auto"/>
              <w:left w:val="single" w:sz="4" w:space="0" w:color="auto"/>
              <w:bottom w:val="single" w:sz="4" w:space="0" w:color="auto"/>
              <w:right w:val="single" w:sz="4" w:space="0" w:color="auto"/>
            </w:tcBorders>
            <w:vAlign w:val="center"/>
          </w:tcPr>
          <w:p w:rsidR="00496A55" w:rsidRPr="001630AF" w:rsidRDefault="00D11C4F" w:rsidP="000D2D77">
            <w:pPr>
              <w:pStyle w:val="000Normal"/>
              <w:spacing w:before="0" w:after="0" w:line="240" w:lineRule="auto"/>
              <w:ind w:right="-21"/>
              <w:jc w:val="center"/>
              <w:rPr>
                <w:rFonts w:ascii="Times New Roman" w:hAnsi="Times New Roman"/>
                <w:spacing w:val="-6"/>
                <w:sz w:val="22"/>
                <w:szCs w:val="22"/>
                <w:lang w:val="en-US" w:eastAsia="ru-RU"/>
              </w:rPr>
            </w:pPr>
            <w:r w:rsidRPr="001630AF">
              <w:rPr>
                <w:rFonts w:ascii="Times New Roman" w:hAnsi="Times New Roman"/>
                <w:spacing w:val="-6"/>
                <w:sz w:val="22"/>
                <w:szCs w:val="22"/>
                <w:lang w:val="en-US" w:eastAsia="ru-RU"/>
              </w:rPr>
              <w:t>1</w:t>
            </w:r>
            <w:r w:rsidR="00B059FC" w:rsidRPr="001630AF">
              <w:rPr>
                <w:rFonts w:ascii="Times New Roman" w:hAnsi="Times New Roman"/>
                <w:spacing w:val="-6"/>
                <w:sz w:val="22"/>
                <w:szCs w:val="22"/>
                <w:lang w:val="ru-RU" w:eastAsia="ru-RU"/>
              </w:rPr>
              <w:t>44</w:t>
            </w:r>
            <w:r w:rsidRPr="001630AF">
              <w:rPr>
                <w:rFonts w:ascii="Times New Roman" w:hAnsi="Times New Roman"/>
                <w:spacing w:val="-6"/>
                <w:sz w:val="22"/>
                <w:szCs w:val="22"/>
                <w:lang w:val="en-US" w:eastAsia="ru-RU"/>
              </w:rPr>
              <w:t>.</w:t>
            </w:r>
            <w:r w:rsidR="000D2D77" w:rsidRPr="001630AF">
              <w:rPr>
                <w:rFonts w:ascii="Times New Roman" w:hAnsi="Times New Roman"/>
                <w:spacing w:val="-6"/>
                <w:sz w:val="22"/>
                <w:szCs w:val="22"/>
                <w:lang w:val="ru-RU" w:eastAsia="ru-RU"/>
              </w:rPr>
              <w:t>4</w:t>
            </w:r>
            <w:r w:rsidRPr="001630AF">
              <w:rPr>
                <w:rFonts w:ascii="Times New Roman" w:hAnsi="Times New Roman"/>
                <w:spacing w:val="-6"/>
                <w:sz w:val="22"/>
                <w:szCs w:val="22"/>
                <w:lang w:val="en-US" w:eastAsia="ru-RU"/>
              </w:rPr>
              <w:t>%</w:t>
            </w:r>
          </w:p>
        </w:tc>
        <w:tc>
          <w:tcPr>
            <w:tcW w:w="1260" w:type="dxa"/>
            <w:tcBorders>
              <w:top w:val="single" w:sz="4" w:space="0" w:color="auto"/>
              <w:left w:val="single" w:sz="4" w:space="0" w:color="auto"/>
              <w:bottom w:val="single" w:sz="4" w:space="0" w:color="auto"/>
              <w:right w:val="single" w:sz="4" w:space="0" w:color="auto"/>
            </w:tcBorders>
            <w:vAlign w:val="center"/>
          </w:tcPr>
          <w:p w:rsidR="00496A55" w:rsidRPr="00D11C4F" w:rsidRDefault="00496A55" w:rsidP="000447FF">
            <w:pPr>
              <w:pStyle w:val="000Normal"/>
              <w:spacing w:before="0" w:after="0" w:line="240" w:lineRule="auto"/>
              <w:ind w:right="-21"/>
              <w:jc w:val="center"/>
              <w:rPr>
                <w:rFonts w:ascii="Times New Roman" w:hAnsi="Times New Roman"/>
                <w:spacing w:val="-6"/>
                <w:sz w:val="22"/>
                <w:szCs w:val="22"/>
                <w:lang w:val="en-US" w:eastAsia="ru-RU"/>
              </w:rPr>
            </w:pPr>
            <w:r w:rsidRPr="00D11C4F">
              <w:rPr>
                <w:rFonts w:ascii="Times New Roman" w:hAnsi="Times New Roman"/>
                <w:spacing w:val="-6"/>
                <w:sz w:val="22"/>
                <w:szCs w:val="22"/>
                <w:lang w:val="en-US" w:eastAsia="ru-RU"/>
              </w:rPr>
              <w:t>310.3%</w:t>
            </w:r>
          </w:p>
        </w:tc>
      </w:tr>
      <w:tr w:rsidR="00496A55" w:rsidRPr="00D11C4F" w:rsidTr="00E6446F">
        <w:tc>
          <w:tcPr>
            <w:tcW w:w="5868" w:type="dxa"/>
            <w:tcBorders>
              <w:top w:val="single" w:sz="4" w:space="0" w:color="auto"/>
              <w:left w:val="single" w:sz="4" w:space="0" w:color="auto"/>
              <w:bottom w:val="single" w:sz="4" w:space="0" w:color="auto"/>
              <w:right w:val="single" w:sz="4" w:space="0" w:color="auto"/>
            </w:tcBorders>
          </w:tcPr>
          <w:p w:rsidR="00496A55" w:rsidRPr="00D11C4F" w:rsidRDefault="00496A55" w:rsidP="00E6446F">
            <w:pPr>
              <w:pStyle w:val="000Normal"/>
              <w:spacing w:before="0" w:after="0" w:line="240" w:lineRule="auto"/>
              <w:rPr>
                <w:rFonts w:ascii="Times New Roman" w:hAnsi="Times New Roman"/>
                <w:spacing w:val="-6"/>
                <w:sz w:val="22"/>
                <w:szCs w:val="22"/>
                <w:lang w:val="ru-RU" w:eastAsia="ru-RU"/>
              </w:rPr>
            </w:pPr>
            <w:r w:rsidRPr="00D11C4F">
              <w:rPr>
                <w:rFonts w:ascii="Times New Roman" w:hAnsi="Times New Roman"/>
                <w:spacing w:val="-6"/>
                <w:sz w:val="22"/>
                <w:szCs w:val="22"/>
                <w:lang w:val="ru-RU" w:eastAsia="ru-RU"/>
              </w:rPr>
              <w:t>«Соотношение ликвидных и суммарных активов»</w:t>
            </w:r>
          </w:p>
        </w:tc>
        <w:tc>
          <w:tcPr>
            <w:tcW w:w="1080" w:type="dxa"/>
            <w:tcBorders>
              <w:top w:val="single" w:sz="4" w:space="0" w:color="auto"/>
              <w:left w:val="single" w:sz="4" w:space="0" w:color="auto"/>
              <w:bottom w:val="single" w:sz="4" w:space="0" w:color="auto"/>
              <w:right w:val="single" w:sz="4" w:space="0" w:color="auto"/>
            </w:tcBorders>
            <w:vAlign w:val="center"/>
          </w:tcPr>
          <w:p w:rsidR="00496A55" w:rsidRPr="00D11C4F" w:rsidRDefault="00496A55" w:rsidP="00E6446F">
            <w:pPr>
              <w:pStyle w:val="000Normal"/>
              <w:spacing w:before="0" w:after="0" w:line="240" w:lineRule="auto"/>
              <w:jc w:val="center"/>
              <w:rPr>
                <w:rFonts w:ascii="Times New Roman" w:hAnsi="Times New Roman"/>
                <w:spacing w:val="-6"/>
                <w:sz w:val="22"/>
                <w:szCs w:val="22"/>
                <w:lang w:val="en-US" w:eastAsia="ru-RU"/>
              </w:rPr>
            </w:pPr>
            <w:r w:rsidRPr="00D11C4F">
              <w:rPr>
                <w:rFonts w:ascii="Times New Roman" w:hAnsi="Times New Roman"/>
                <w:spacing w:val="-6"/>
                <w:sz w:val="22"/>
                <w:szCs w:val="22"/>
                <w:lang w:val="en-US" w:eastAsia="ru-RU"/>
              </w:rPr>
              <w:t>min 20%</w:t>
            </w:r>
          </w:p>
        </w:tc>
        <w:tc>
          <w:tcPr>
            <w:tcW w:w="1260" w:type="dxa"/>
            <w:tcBorders>
              <w:top w:val="single" w:sz="4" w:space="0" w:color="auto"/>
              <w:left w:val="single" w:sz="4" w:space="0" w:color="auto"/>
              <w:bottom w:val="single" w:sz="4" w:space="0" w:color="auto"/>
              <w:right w:val="single" w:sz="4" w:space="0" w:color="auto"/>
            </w:tcBorders>
            <w:vAlign w:val="center"/>
          </w:tcPr>
          <w:p w:rsidR="00496A55" w:rsidRPr="001630AF" w:rsidRDefault="00B059FC" w:rsidP="00E6446F">
            <w:pPr>
              <w:pStyle w:val="000Normal"/>
              <w:spacing w:before="0" w:after="0" w:line="240" w:lineRule="auto"/>
              <w:jc w:val="center"/>
              <w:rPr>
                <w:rFonts w:ascii="Times New Roman" w:hAnsi="Times New Roman"/>
                <w:spacing w:val="-6"/>
                <w:sz w:val="22"/>
                <w:szCs w:val="22"/>
                <w:lang w:val="en-US" w:eastAsia="ru-RU"/>
              </w:rPr>
            </w:pPr>
            <w:r w:rsidRPr="001630AF">
              <w:rPr>
                <w:rFonts w:ascii="Times New Roman" w:hAnsi="Times New Roman"/>
                <w:spacing w:val="-6"/>
                <w:sz w:val="22"/>
                <w:szCs w:val="22"/>
                <w:lang w:val="ru-RU" w:eastAsia="ru-RU"/>
              </w:rPr>
              <w:t>3</w:t>
            </w:r>
            <w:r w:rsidR="00D11C4F" w:rsidRPr="001630AF">
              <w:rPr>
                <w:rFonts w:ascii="Times New Roman" w:hAnsi="Times New Roman"/>
                <w:spacing w:val="-6"/>
                <w:sz w:val="22"/>
                <w:szCs w:val="22"/>
                <w:lang w:val="en-US" w:eastAsia="ru-RU"/>
              </w:rPr>
              <w:t>6.8%</w:t>
            </w:r>
          </w:p>
        </w:tc>
        <w:tc>
          <w:tcPr>
            <w:tcW w:w="1260" w:type="dxa"/>
            <w:tcBorders>
              <w:top w:val="single" w:sz="4" w:space="0" w:color="auto"/>
              <w:left w:val="single" w:sz="4" w:space="0" w:color="auto"/>
              <w:bottom w:val="single" w:sz="4" w:space="0" w:color="auto"/>
              <w:right w:val="single" w:sz="4" w:space="0" w:color="auto"/>
            </w:tcBorders>
            <w:vAlign w:val="center"/>
          </w:tcPr>
          <w:p w:rsidR="00496A55" w:rsidRPr="00D11C4F" w:rsidRDefault="00496A55" w:rsidP="000447FF">
            <w:pPr>
              <w:pStyle w:val="000Normal"/>
              <w:spacing w:before="0" w:after="0" w:line="240" w:lineRule="auto"/>
              <w:jc w:val="center"/>
              <w:rPr>
                <w:rFonts w:ascii="Times New Roman" w:hAnsi="Times New Roman"/>
                <w:spacing w:val="-6"/>
                <w:sz w:val="22"/>
                <w:szCs w:val="22"/>
                <w:lang w:val="en-US" w:eastAsia="ru-RU"/>
              </w:rPr>
            </w:pPr>
            <w:r w:rsidRPr="00D11C4F">
              <w:rPr>
                <w:rFonts w:ascii="Times New Roman" w:hAnsi="Times New Roman"/>
                <w:spacing w:val="-6"/>
                <w:sz w:val="22"/>
                <w:szCs w:val="22"/>
                <w:lang w:val="en-US" w:eastAsia="ru-RU"/>
              </w:rPr>
              <w:t>30.9%</w:t>
            </w:r>
          </w:p>
        </w:tc>
      </w:tr>
    </w:tbl>
    <w:p w:rsidR="000B5450" w:rsidRDefault="000B5450" w:rsidP="002F232B">
      <w:pPr>
        <w:pStyle w:val="000Normal"/>
        <w:spacing w:before="0" w:after="0" w:line="240" w:lineRule="auto"/>
        <w:ind w:right="-21" w:firstLine="540"/>
        <w:rPr>
          <w:rFonts w:ascii="Times New Roman" w:hAnsi="Times New Roman"/>
          <w:spacing w:val="-6"/>
          <w:sz w:val="24"/>
          <w:szCs w:val="24"/>
          <w:lang w:val="ru-RU" w:eastAsia="ru-RU"/>
        </w:rPr>
      </w:pPr>
    </w:p>
    <w:p w:rsidR="00160C92" w:rsidRPr="00FD1704" w:rsidRDefault="003E5540" w:rsidP="002F232B">
      <w:pPr>
        <w:pStyle w:val="000Normal"/>
        <w:spacing w:before="0" w:after="0" w:line="240" w:lineRule="auto"/>
        <w:ind w:right="-21" w:firstLine="540"/>
        <w:rPr>
          <w:rFonts w:ascii="Times New Roman" w:hAnsi="Times New Roman"/>
          <w:spacing w:val="-6"/>
          <w:sz w:val="24"/>
          <w:szCs w:val="24"/>
          <w:lang w:val="ru-RU" w:eastAsia="ru-RU"/>
        </w:rPr>
      </w:pPr>
      <w:r w:rsidRPr="00D11C4F">
        <w:rPr>
          <w:rFonts w:ascii="Times New Roman" w:hAnsi="Times New Roman"/>
          <w:spacing w:val="-6"/>
          <w:sz w:val="24"/>
          <w:szCs w:val="24"/>
          <w:lang w:val="ru-RU" w:eastAsia="ru-RU"/>
        </w:rPr>
        <w:t>Важнейшими факторами при оценке ликвидности активов и обязательств банка и ее устойчивости к изменениям процентных ставок и валютных курсов являются сроки погашения ее активов и обязательств, а также возможность замещения по приемлемой стоимости</w:t>
      </w:r>
      <w:r w:rsidRPr="00FD1704">
        <w:rPr>
          <w:rFonts w:ascii="Times New Roman" w:hAnsi="Times New Roman"/>
          <w:spacing w:val="-6"/>
          <w:sz w:val="24"/>
          <w:szCs w:val="24"/>
          <w:lang w:val="ru-RU" w:eastAsia="ru-RU"/>
        </w:rPr>
        <w:t xml:space="preserve"> процентных обязательств</w:t>
      </w:r>
      <w:r w:rsidR="002F232B" w:rsidRPr="00FD1704">
        <w:rPr>
          <w:rFonts w:ascii="Times New Roman" w:hAnsi="Times New Roman"/>
          <w:spacing w:val="-6"/>
          <w:sz w:val="24"/>
          <w:szCs w:val="24"/>
          <w:lang w:val="ru-RU" w:eastAsia="ru-RU"/>
        </w:rPr>
        <w:t>,</w:t>
      </w:r>
      <w:r w:rsidRPr="00FD1704">
        <w:rPr>
          <w:rFonts w:ascii="Times New Roman" w:hAnsi="Times New Roman"/>
          <w:spacing w:val="-6"/>
          <w:sz w:val="24"/>
          <w:szCs w:val="24"/>
          <w:lang w:val="ru-RU" w:eastAsia="ru-RU"/>
        </w:rPr>
        <w:t xml:space="preserve"> при наступлении сроков погашения.</w:t>
      </w:r>
      <w:r w:rsidR="002F232B" w:rsidRPr="00FD1704">
        <w:rPr>
          <w:rFonts w:ascii="Times New Roman" w:hAnsi="Times New Roman"/>
          <w:spacing w:val="-6"/>
          <w:sz w:val="24"/>
          <w:szCs w:val="24"/>
          <w:lang w:val="ru-RU" w:eastAsia="ru-RU"/>
        </w:rPr>
        <w:t xml:space="preserve">  </w:t>
      </w:r>
    </w:p>
    <w:p w:rsidR="002F232B" w:rsidRPr="00FD1704" w:rsidRDefault="002F232B" w:rsidP="002F232B">
      <w:pPr>
        <w:pStyle w:val="000Normal"/>
        <w:spacing w:before="0" w:after="0" w:line="240" w:lineRule="auto"/>
        <w:ind w:right="-21" w:firstLine="540"/>
        <w:rPr>
          <w:rFonts w:ascii="Times New Roman" w:hAnsi="Times New Roman"/>
          <w:spacing w:val="-6"/>
          <w:sz w:val="24"/>
          <w:szCs w:val="24"/>
          <w:lang w:val="ru-RU" w:eastAsia="ru-RU"/>
        </w:rPr>
      </w:pPr>
      <w:r w:rsidRPr="00FD1704">
        <w:rPr>
          <w:rFonts w:ascii="Times New Roman" w:hAnsi="Times New Roman"/>
          <w:spacing w:val="-6"/>
          <w:sz w:val="24"/>
          <w:szCs w:val="24"/>
          <w:lang w:val="ru-RU" w:eastAsia="ru-RU"/>
        </w:rPr>
        <w:t xml:space="preserve">Ниже представлен анализ  финансовых обязательств банка по срокам погашения, отражающий договорные </w:t>
      </w:r>
      <w:proofErr w:type="spellStart"/>
      <w:r w:rsidRPr="00FD1704">
        <w:rPr>
          <w:rFonts w:ascii="Times New Roman" w:hAnsi="Times New Roman"/>
          <w:spacing w:val="-6"/>
          <w:sz w:val="24"/>
          <w:szCs w:val="24"/>
          <w:lang w:val="ru-RU" w:eastAsia="ru-RU"/>
        </w:rPr>
        <w:t>недисконтированные</w:t>
      </w:r>
      <w:proofErr w:type="spellEnd"/>
      <w:r w:rsidRPr="00FD1704">
        <w:rPr>
          <w:rFonts w:ascii="Times New Roman" w:hAnsi="Times New Roman"/>
          <w:spacing w:val="-6"/>
          <w:sz w:val="24"/>
          <w:szCs w:val="24"/>
          <w:lang w:val="ru-RU" w:eastAsia="ru-RU"/>
        </w:rPr>
        <w:t xml:space="preserve"> денежные потоки: </w:t>
      </w:r>
    </w:p>
    <w:p w:rsidR="00A25217" w:rsidRPr="00FD1704" w:rsidRDefault="00A25217" w:rsidP="002F232B">
      <w:pPr>
        <w:pStyle w:val="000Normal"/>
        <w:spacing w:before="0" w:after="0" w:line="240" w:lineRule="auto"/>
        <w:ind w:right="-21" w:firstLine="540"/>
        <w:rPr>
          <w:rFonts w:ascii="Times New Roman" w:hAnsi="Times New Roman"/>
          <w:spacing w:val="-6"/>
          <w:sz w:val="24"/>
          <w:szCs w:val="24"/>
          <w:lang w:val="ru-RU" w:eastAsia="ru-RU"/>
        </w:rPr>
      </w:pPr>
    </w:p>
    <w:p w:rsidR="00A25217" w:rsidRPr="00FD1704" w:rsidRDefault="00A25217" w:rsidP="00A25217">
      <w:pPr>
        <w:pStyle w:val="000Normal"/>
        <w:spacing w:before="0" w:after="0" w:line="240" w:lineRule="auto"/>
        <w:ind w:right="-21"/>
        <w:rPr>
          <w:rFonts w:ascii="Times New Roman" w:hAnsi="Times New Roman"/>
          <w:spacing w:val="-6"/>
          <w:sz w:val="24"/>
          <w:szCs w:val="24"/>
          <w:lang w:val="ru-RU" w:eastAsia="ru-RU"/>
        </w:rPr>
      </w:pPr>
      <w:r w:rsidRPr="00FD1704">
        <w:rPr>
          <w:rFonts w:ascii="Times New Roman" w:hAnsi="Times New Roman"/>
          <w:spacing w:val="-6"/>
          <w:sz w:val="24"/>
          <w:szCs w:val="24"/>
          <w:lang w:val="ru-RU" w:eastAsia="ru-RU"/>
        </w:rPr>
        <w:t>на 01.01.2016</w:t>
      </w:r>
    </w:p>
    <w:tbl>
      <w:tblPr>
        <w:tblW w:w="9371" w:type="dxa"/>
        <w:tblInd w:w="93" w:type="dxa"/>
        <w:tblLook w:val="04A0"/>
      </w:tblPr>
      <w:tblGrid>
        <w:gridCol w:w="2709"/>
        <w:gridCol w:w="1417"/>
        <w:gridCol w:w="1567"/>
        <w:gridCol w:w="1268"/>
        <w:gridCol w:w="1191"/>
        <w:gridCol w:w="1219"/>
      </w:tblGrid>
      <w:tr w:rsidR="00A25217" w:rsidRPr="00FD1704" w:rsidTr="000447FF">
        <w:trPr>
          <w:trHeight w:val="495"/>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217" w:rsidRPr="00FD1704" w:rsidRDefault="00A25217" w:rsidP="000447FF">
            <w:pPr>
              <w:jc w:val="center"/>
              <w:rPr>
                <w:sz w:val="20"/>
                <w:szCs w:val="20"/>
              </w:rPr>
            </w:pPr>
            <w:r w:rsidRPr="00FD1704">
              <w:rPr>
                <w:sz w:val="20"/>
                <w:szCs w:val="20"/>
              </w:rPr>
              <w:t>Финансовые обязательства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25217" w:rsidRPr="00FD1704" w:rsidRDefault="00A25217" w:rsidP="000447FF">
            <w:pPr>
              <w:jc w:val="center"/>
              <w:rPr>
                <w:sz w:val="20"/>
                <w:szCs w:val="20"/>
              </w:rPr>
            </w:pPr>
            <w:r w:rsidRPr="00FD1704">
              <w:rPr>
                <w:sz w:val="20"/>
                <w:szCs w:val="20"/>
              </w:rPr>
              <w:t>до 3 месяцев</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A25217" w:rsidRPr="00FD1704" w:rsidRDefault="00A25217" w:rsidP="000447FF">
            <w:pPr>
              <w:jc w:val="center"/>
              <w:rPr>
                <w:sz w:val="20"/>
                <w:szCs w:val="20"/>
              </w:rPr>
            </w:pPr>
            <w:r w:rsidRPr="00FD1704">
              <w:rPr>
                <w:sz w:val="20"/>
                <w:szCs w:val="20"/>
              </w:rPr>
              <w:t>от 3 до 12 месяцев</w:t>
            </w:r>
          </w:p>
        </w:tc>
        <w:tc>
          <w:tcPr>
            <w:tcW w:w="1268" w:type="dxa"/>
            <w:tcBorders>
              <w:top w:val="single" w:sz="4" w:space="0" w:color="auto"/>
              <w:left w:val="nil"/>
              <w:bottom w:val="single" w:sz="4" w:space="0" w:color="auto"/>
              <w:right w:val="single" w:sz="4" w:space="0" w:color="auto"/>
            </w:tcBorders>
            <w:shd w:val="clear" w:color="auto" w:fill="auto"/>
            <w:vAlign w:val="center"/>
            <w:hideMark/>
          </w:tcPr>
          <w:p w:rsidR="00A25217" w:rsidRPr="00FD1704" w:rsidRDefault="00A25217" w:rsidP="000447FF">
            <w:pPr>
              <w:jc w:val="center"/>
              <w:rPr>
                <w:sz w:val="20"/>
                <w:szCs w:val="20"/>
              </w:rPr>
            </w:pPr>
            <w:r w:rsidRPr="00FD1704">
              <w:rPr>
                <w:sz w:val="20"/>
                <w:szCs w:val="20"/>
              </w:rPr>
              <w:t>от 1 года до 5 лет</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A25217" w:rsidRPr="00FD1704" w:rsidRDefault="00A25217" w:rsidP="000447FF">
            <w:pPr>
              <w:jc w:val="center"/>
              <w:rPr>
                <w:sz w:val="20"/>
                <w:szCs w:val="20"/>
              </w:rPr>
            </w:pPr>
            <w:r w:rsidRPr="00FD1704">
              <w:rPr>
                <w:sz w:val="20"/>
                <w:szCs w:val="20"/>
              </w:rPr>
              <w:t>свыше 5 лет</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rsidR="00A25217" w:rsidRPr="00FD1704" w:rsidRDefault="00A25217" w:rsidP="000447FF">
            <w:pPr>
              <w:jc w:val="center"/>
              <w:rPr>
                <w:sz w:val="20"/>
                <w:szCs w:val="20"/>
              </w:rPr>
            </w:pPr>
            <w:r w:rsidRPr="00FD1704">
              <w:rPr>
                <w:sz w:val="20"/>
                <w:szCs w:val="20"/>
              </w:rPr>
              <w:t>Итого</w:t>
            </w:r>
          </w:p>
        </w:tc>
      </w:tr>
      <w:tr w:rsidR="002F4B31" w:rsidRPr="00FD1704" w:rsidTr="000447FF">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2F4B31" w:rsidRPr="00FD1704" w:rsidRDefault="002F4B31" w:rsidP="000447FF">
            <w:pPr>
              <w:rPr>
                <w:sz w:val="20"/>
                <w:szCs w:val="20"/>
              </w:rPr>
            </w:pPr>
            <w:r w:rsidRPr="00FD1704">
              <w:rPr>
                <w:sz w:val="20"/>
                <w:szCs w:val="20"/>
              </w:rPr>
              <w:t>Средства в Национальном банке</w:t>
            </w:r>
          </w:p>
        </w:tc>
        <w:tc>
          <w:tcPr>
            <w:tcW w:w="1417" w:type="dxa"/>
            <w:tcBorders>
              <w:top w:val="nil"/>
              <w:left w:val="nil"/>
              <w:bottom w:val="single" w:sz="4" w:space="0" w:color="auto"/>
              <w:right w:val="single" w:sz="4" w:space="0" w:color="auto"/>
            </w:tcBorders>
            <w:shd w:val="clear" w:color="auto" w:fill="auto"/>
            <w:vAlign w:val="bottom"/>
            <w:hideMark/>
          </w:tcPr>
          <w:p w:rsidR="002F4B31" w:rsidRPr="002F4B31" w:rsidRDefault="002F4B31">
            <w:pPr>
              <w:jc w:val="right"/>
              <w:rPr>
                <w:sz w:val="20"/>
                <w:szCs w:val="20"/>
              </w:rPr>
            </w:pPr>
            <w:r w:rsidRPr="002F4B31">
              <w:rPr>
                <w:sz w:val="20"/>
                <w:szCs w:val="20"/>
              </w:rPr>
              <w:t>1 861</w:t>
            </w:r>
          </w:p>
        </w:tc>
        <w:tc>
          <w:tcPr>
            <w:tcW w:w="1567" w:type="dxa"/>
            <w:tcBorders>
              <w:top w:val="nil"/>
              <w:left w:val="nil"/>
              <w:bottom w:val="single" w:sz="4" w:space="0" w:color="auto"/>
              <w:right w:val="single" w:sz="4" w:space="0" w:color="auto"/>
            </w:tcBorders>
            <w:shd w:val="clear" w:color="auto" w:fill="auto"/>
            <w:vAlign w:val="bottom"/>
            <w:hideMark/>
          </w:tcPr>
          <w:p w:rsidR="002F4B31" w:rsidRPr="002F4B31" w:rsidRDefault="002F4B31">
            <w:pPr>
              <w:jc w:val="right"/>
              <w:rPr>
                <w:sz w:val="20"/>
                <w:szCs w:val="20"/>
              </w:rPr>
            </w:pPr>
            <w:r w:rsidRPr="002F4B31">
              <w:rPr>
                <w:sz w:val="20"/>
                <w:szCs w:val="20"/>
              </w:rPr>
              <w:t>-</w:t>
            </w:r>
          </w:p>
        </w:tc>
        <w:tc>
          <w:tcPr>
            <w:tcW w:w="1268" w:type="dxa"/>
            <w:tcBorders>
              <w:top w:val="nil"/>
              <w:left w:val="nil"/>
              <w:bottom w:val="single" w:sz="4" w:space="0" w:color="auto"/>
              <w:right w:val="single" w:sz="4" w:space="0" w:color="auto"/>
            </w:tcBorders>
            <w:shd w:val="clear" w:color="auto" w:fill="auto"/>
            <w:vAlign w:val="bottom"/>
            <w:hideMark/>
          </w:tcPr>
          <w:p w:rsidR="002F4B31" w:rsidRPr="002F4B31" w:rsidRDefault="002F4B31">
            <w:pPr>
              <w:jc w:val="right"/>
              <w:rPr>
                <w:sz w:val="20"/>
                <w:szCs w:val="20"/>
              </w:rPr>
            </w:pPr>
            <w:r w:rsidRPr="002F4B31">
              <w:rPr>
                <w:sz w:val="20"/>
                <w:szCs w:val="20"/>
              </w:rPr>
              <w:t>-</w:t>
            </w:r>
          </w:p>
        </w:tc>
        <w:tc>
          <w:tcPr>
            <w:tcW w:w="1191" w:type="dxa"/>
            <w:tcBorders>
              <w:top w:val="nil"/>
              <w:left w:val="nil"/>
              <w:bottom w:val="single" w:sz="4" w:space="0" w:color="auto"/>
              <w:right w:val="single" w:sz="4" w:space="0" w:color="auto"/>
            </w:tcBorders>
            <w:shd w:val="clear" w:color="auto" w:fill="auto"/>
            <w:vAlign w:val="bottom"/>
            <w:hideMark/>
          </w:tcPr>
          <w:p w:rsidR="002F4B31" w:rsidRPr="002F4B31" w:rsidRDefault="002F4B31">
            <w:pPr>
              <w:jc w:val="right"/>
              <w:rPr>
                <w:sz w:val="20"/>
                <w:szCs w:val="20"/>
              </w:rPr>
            </w:pPr>
            <w:r w:rsidRPr="002F4B31">
              <w:rPr>
                <w:sz w:val="20"/>
                <w:szCs w:val="20"/>
              </w:rPr>
              <w:t>-</w:t>
            </w:r>
          </w:p>
        </w:tc>
        <w:tc>
          <w:tcPr>
            <w:tcW w:w="1219" w:type="dxa"/>
            <w:tcBorders>
              <w:top w:val="nil"/>
              <w:left w:val="nil"/>
              <w:bottom w:val="single" w:sz="4" w:space="0" w:color="auto"/>
              <w:right w:val="single" w:sz="4" w:space="0" w:color="auto"/>
            </w:tcBorders>
            <w:shd w:val="clear" w:color="auto" w:fill="auto"/>
            <w:noWrap/>
            <w:vAlign w:val="bottom"/>
            <w:hideMark/>
          </w:tcPr>
          <w:p w:rsidR="002F4B31" w:rsidRPr="002F4B31" w:rsidRDefault="002F4B31">
            <w:pPr>
              <w:jc w:val="right"/>
              <w:rPr>
                <w:sz w:val="20"/>
                <w:szCs w:val="20"/>
              </w:rPr>
            </w:pPr>
            <w:r w:rsidRPr="002F4B31">
              <w:rPr>
                <w:sz w:val="20"/>
                <w:szCs w:val="20"/>
              </w:rPr>
              <w:t>1 861</w:t>
            </w:r>
          </w:p>
        </w:tc>
      </w:tr>
      <w:tr w:rsidR="002F4B31" w:rsidRPr="00FD1704" w:rsidTr="000447FF">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2F4B31" w:rsidRPr="00FD1704" w:rsidRDefault="002F4B31" w:rsidP="000447FF">
            <w:pPr>
              <w:rPr>
                <w:sz w:val="20"/>
                <w:szCs w:val="20"/>
              </w:rPr>
            </w:pPr>
            <w:r w:rsidRPr="00FD1704">
              <w:rPr>
                <w:sz w:val="20"/>
                <w:szCs w:val="20"/>
              </w:rPr>
              <w:t>Средства банков</w:t>
            </w:r>
          </w:p>
        </w:tc>
        <w:tc>
          <w:tcPr>
            <w:tcW w:w="1417" w:type="dxa"/>
            <w:tcBorders>
              <w:top w:val="nil"/>
              <w:left w:val="nil"/>
              <w:bottom w:val="single" w:sz="4" w:space="0" w:color="auto"/>
              <w:right w:val="single" w:sz="4" w:space="0" w:color="auto"/>
            </w:tcBorders>
            <w:shd w:val="clear" w:color="auto" w:fill="auto"/>
            <w:vAlign w:val="bottom"/>
            <w:hideMark/>
          </w:tcPr>
          <w:p w:rsidR="002F4B31" w:rsidRPr="002F4B31" w:rsidRDefault="002F4B31">
            <w:pPr>
              <w:jc w:val="right"/>
              <w:rPr>
                <w:sz w:val="20"/>
                <w:szCs w:val="20"/>
              </w:rPr>
            </w:pPr>
            <w:r w:rsidRPr="002F4B31">
              <w:rPr>
                <w:sz w:val="20"/>
                <w:szCs w:val="20"/>
              </w:rPr>
              <w:t>901 739</w:t>
            </w:r>
          </w:p>
        </w:tc>
        <w:tc>
          <w:tcPr>
            <w:tcW w:w="1567" w:type="dxa"/>
            <w:tcBorders>
              <w:top w:val="nil"/>
              <w:left w:val="nil"/>
              <w:bottom w:val="single" w:sz="4" w:space="0" w:color="auto"/>
              <w:right w:val="single" w:sz="4" w:space="0" w:color="auto"/>
            </w:tcBorders>
            <w:shd w:val="clear" w:color="auto" w:fill="auto"/>
            <w:vAlign w:val="bottom"/>
            <w:hideMark/>
          </w:tcPr>
          <w:p w:rsidR="002F4B31" w:rsidRPr="002F4B31" w:rsidRDefault="002F4B31">
            <w:pPr>
              <w:jc w:val="right"/>
              <w:rPr>
                <w:sz w:val="20"/>
                <w:szCs w:val="20"/>
              </w:rPr>
            </w:pPr>
            <w:r w:rsidRPr="002F4B31">
              <w:rPr>
                <w:sz w:val="20"/>
                <w:szCs w:val="20"/>
              </w:rPr>
              <w:t>470 420</w:t>
            </w:r>
          </w:p>
        </w:tc>
        <w:tc>
          <w:tcPr>
            <w:tcW w:w="1268" w:type="dxa"/>
            <w:tcBorders>
              <w:top w:val="nil"/>
              <w:left w:val="nil"/>
              <w:bottom w:val="single" w:sz="4" w:space="0" w:color="auto"/>
              <w:right w:val="single" w:sz="4" w:space="0" w:color="auto"/>
            </w:tcBorders>
            <w:shd w:val="clear" w:color="auto" w:fill="auto"/>
            <w:vAlign w:val="bottom"/>
            <w:hideMark/>
          </w:tcPr>
          <w:p w:rsidR="002F4B31" w:rsidRPr="002F4B31" w:rsidRDefault="002F4B31">
            <w:pPr>
              <w:jc w:val="right"/>
              <w:rPr>
                <w:sz w:val="20"/>
                <w:szCs w:val="20"/>
              </w:rPr>
            </w:pPr>
            <w:r w:rsidRPr="002F4B31">
              <w:rPr>
                <w:sz w:val="20"/>
                <w:szCs w:val="20"/>
              </w:rPr>
              <w:t>1 825 811</w:t>
            </w:r>
          </w:p>
        </w:tc>
        <w:tc>
          <w:tcPr>
            <w:tcW w:w="1191" w:type="dxa"/>
            <w:tcBorders>
              <w:top w:val="nil"/>
              <w:left w:val="nil"/>
              <w:bottom w:val="single" w:sz="4" w:space="0" w:color="auto"/>
              <w:right w:val="single" w:sz="4" w:space="0" w:color="auto"/>
            </w:tcBorders>
            <w:shd w:val="clear" w:color="auto" w:fill="auto"/>
            <w:vAlign w:val="bottom"/>
            <w:hideMark/>
          </w:tcPr>
          <w:p w:rsidR="002F4B31" w:rsidRPr="00D469FD" w:rsidRDefault="002F4B31">
            <w:pPr>
              <w:jc w:val="right"/>
              <w:rPr>
                <w:sz w:val="20"/>
                <w:szCs w:val="20"/>
                <w:lang w:val="en-US"/>
              </w:rPr>
            </w:pPr>
            <w:r w:rsidRPr="002F4B31">
              <w:rPr>
                <w:sz w:val="20"/>
                <w:szCs w:val="20"/>
              </w:rPr>
              <w:t> </w:t>
            </w:r>
            <w:r w:rsidR="00D469FD">
              <w:rPr>
                <w:sz w:val="20"/>
                <w:szCs w:val="20"/>
                <w:lang w:val="en-US"/>
              </w:rPr>
              <w:t>-</w:t>
            </w:r>
          </w:p>
        </w:tc>
        <w:tc>
          <w:tcPr>
            <w:tcW w:w="1219" w:type="dxa"/>
            <w:tcBorders>
              <w:top w:val="nil"/>
              <w:left w:val="nil"/>
              <w:bottom w:val="single" w:sz="4" w:space="0" w:color="auto"/>
              <w:right w:val="single" w:sz="4" w:space="0" w:color="auto"/>
            </w:tcBorders>
            <w:shd w:val="clear" w:color="auto" w:fill="auto"/>
            <w:noWrap/>
            <w:vAlign w:val="bottom"/>
            <w:hideMark/>
          </w:tcPr>
          <w:p w:rsidR="002F4B31" w:rsidRPr="002F4B31" w:rsidRDefault="002F4B31">
            <w:pPr>
              <w:jc w:val="right"/>
              <w:rPr>
                <w:sz w:val="20"/>
                <w:szCs w:val="20"/>
              </w:rPr>
            </w:pPr>
            <w:r w:rsidRPr="002F4B31">
              <w:rPr>
                <w:sz w:val="20"/>
                <w:szCs w:val="20"/>
              </w:rPr>
              <w:t>3 197 970</w:t>
            </w:r>
          </w:p>
        </w:tc>
      </w:tr>
      <w:tr w:rsidR="002F4B31" w:rsidRPr="00FD1704" w:rsidTr="000447FF">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2F4B31" w:rsidRPr="00FD1704" w:rsidRDefault="002F4B31" w:rsidP="000447FF">
            <w:pPr>
              <w:rPr>
                <w:sz w:val="20"/>
                <w:szCs w:val="20"/>
              </w:rPr>
            </w:pPr>
            <w:r w:rsidRPr="00FD1704">
              <w:rPr>
                <w:sz w:val="20"/>
                <w:szCs w:val="20"/>
              </w:rPr>
              <w:t>Средства клиентов</w:t>
            </w:r>
          </w:p>
        </w:tc>
        <w:tc>
          <w:tcPr>
            <w:tcW w:w="1417" w:type="dxa"/>
            <w:tcBorders>
              <w:top w:val="nil"/>
              <w:left w:val="nil"/>
              <w:bottom w:val="single" w:sz="4" w:space="0" w:color="auto"/>
              <w:right w:val="single" w:sz="4" w:space="0" w:color="auto"/>
            </w:tcBorders>
            <w:shd w:val="clear" w:color="auto" w:fill="auto"/>
            <w:vAlign w:val="bottom"/>
            <w:hideMark/>
          </w:tcPr>
          <w:p w:rsidR="002F4B31" w:rsidRPr="002F4B31" w:rsidRDefault="002F4B31">
            <w:pPr>
              <w:jc w:val="right"/>
              <w:rPr>
                <w:sz w:val="20"/>
                <w:szCs w:val="20"/>
              </w:rPr>
            </w:pPr>
            <w:r w:rsidRPr="002F4B31">
              <w:rPr>
                <w:sz w:val="20"/>
                <w:szCs w:val="20"/>
              </w:rPr>
              <w:t>12 214 510</w:t>
            </w:r>
          </w:p>
        </w:tc>
        <w:tc>
          <w:tcPr>
            <w:tcW w:w="1567" w:type="dxa"/>
            <w:tcBorders>
              <w:top w:val="nil"/>
              <w:left w:val="nil"/>
              <w:bottom w:val="single" w:sz="4" w:space="0" w:color="auto"/>
              <w:right w:val="single" w:sz="4" w:space="0" w:color="auto"/>
            </w:tcBorders>
            <w:shd w:val="clear" w:color="auto" w:fill="auto"/>
            <w:vAlign w:val="bottom"/>
            <w:hideMark/>
          </w:tcPr>
          <w:p w:rsidR="002F4B31" w:rsidRPr="002F4B31" w:rsidRDefault="002F4B31">
            <w:pPr>
              <w:jc w:val="right"/>
              <w:rPr>
                <w:sz w:val="20"/>
                <w:szCs w:val="20"/>
              </w:rPr>
            </w:pPr>
            <w:r w:rsidRPr="002F4B31">
              <w:rPr>
                <w:sz w:val="20"/>
                <w:szCs w:val="20"/>
              </w:rPr>
              <w:t>2 851 187</w:t>
            </w:r>
          </w:p>
        </w:tc>
        <w:tc>
          <w:tcPr>
            <w:tcW w:w="1268" w:type="dxa"/>
            <w:tcBorders>
              <w:top w:val="nil"/>
              <w:left w:val="nil"/>
              <w:bottom w:val="single" w:sz="4" w:space="0" w:color="auto"/>
              <w:right w:val="single" w:sz="4" w:space="0" w:color="auto"/>
            </w:tcBorders>
            <w:shd w:val="clear" w:color="auto" w:fill="auto"/>
            <w:vAlign w:val="bottom"/>
            <w:hideMark/>
          </w:tcPr>
          <w:p w:rsidR="002F4B31" w:rsidRPr="002F4B31" w:rsidRDefault="002F4B31">
            <w:pPr>
              <w:jc w:val="right"/>
              <w:rPr>
                <w:sz w:val="20"/>
                <w:szCs w:val="20"/>
              </w:rPr>
            </w:pPr>
            <w:r w:rsidRPr="002F4B31">
              <w:rPr>
                <w:sz w:val="20"/>
                <w:szCs w:val="20"/>
              </w:rPr>
              <w:t>1 918 365</w:t>
            </w:r>
          </w:p>
        </w:tc>
        <w:tc>
          <w:tcPr>
            <w:tcW w:w="1191" w:type="dxa"/>
            <w:tcBorders>
              <w:top w:val="nil"/>
              <w:left w:val="nil"/>
              <w:bottom w:val="single" w:sz="4" w:space="0" w:color="auto"/>
              <w:right w:val="single" w:sz="4" w:space="0" w:color="auto"/>
            </w:tcBorders>
            <w:shd w:val="clear" w:color="auto" w:fill="auto"/>
            <w:vAlign w:val="bottom"/>
            <w:hideMark/>
          </w:tcPr>
          <w:p w:rsidR="002F4B31" w:rsidRPr="002F4B31" w:rsidRDefault="002F4B31">
            <w:pPr>
              <w:jc w:val="right"/>
              <w:rPr>
                <w:sz w:val="20"/>
                <w:szCs w:val="20"/>
              </w:rPr>
            </w:pPr>
            <w:r w:rsidRPr="002F4B31">
              <w:rPr>
                <w:sz w:val="20"/>
                <w:szCs w:val="20"/>
              </w:rPr>
              <w:t>222</w:t>
            </w:r>
          </w:p>
        </w:tc>
        <w:tc>
          <w:tcPr>
            <w:tcW w:w="1219" w:type="dxa"/>
            <w:tcBorders>
              <w:top w:val="nil"/>
              <w:left w:val="nil"/>
              <w:bottom w:val="single" w:sz="4" w:space="0" w:color="auto"/>
              <w:right w:val="single" w:sz="4" w:space="0" w:color="auto"/>
            </w:tcBorders>
            <w:shd w:val="clear" w:color="auto" w:fill="auto"/>
            <w:noWrap/>
            <w:vAlign w:val="bottom"/>
            <w:hideMark/>
          </w:tcPr>
          <w:p w:rsidR="002F4B31" w:rsidRPr="002F4B31" w:rsidRDefault="002F4B31">
            <w:pPr>
              <w:jc w:val="right"/>
              <w:rPr>
                <w:sz w:val="20"/>
                <w:szCs w:val="20"/>
              </w:rPr>
            </w:pPr>
            <w:r w:rsidRPr="002F4B31">
              <w:rPr>
                <w:sz w:val="20"/>
                <w:szCs w:val="20"/>
              </w:rPr>
              <w:t>16 984 284</w:t>
            </w:r>
          </w:p>
        </w:tc>
      </w:tr>
      <w:tr w:rsidR="002F4B31" w:rsidRPr="00FD1704" w:rsidTr="000447FF">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2F4B31" w:rsidRPr="00FD1704" w:rsidRDefault="002F4B31" w:rsidP="000447FF">
            <w:pPr>
              <w:rPr>
                <w:sz w:val="20"/>
                <w:szCs w:val="20"/>
              </w:rPr>
            </w:pPr>
            <w:r w:rsidRPr="00FD1704">
              <w:rPr>
                <w:sz w:val="20"/>
                <w:szCs w:val="20"/>
              </w:rPr>
              <w:t>Ценные бумаги, выпущенные банком</w:t>
            </w:r>
          </w:p>
        </w:tc>
        <w:tc>
          <w:tcPr>
            <w:tcW w:w="1417" w:type="dxa"/>
            <w:tcBorders>
              <w:top w:val="nil"/>
              <w:left w:val="nil"/>
              <w:bottom w:val="single" w:sz="4" w:space="0" w:color="auto"/>
              <w:right w:val="single" w:sz="4" w:space="0" w:color="auto"/>
            </w:tcBorders>
            <w:shd w:val="clear" w:color="auto" w:fill="auto"/>
            <w:vAlign w:val="bottom"/>
            <w:hideMark/>
          </w:tcPr>
          <w:p w:rsidR="002F4B31" w:rsidRPr="002F4B31" w:rsidRDefault="002F4B31">
            <w:pPr>
              <w:jc w:val="right"/>
              <w:rPr>
                <w:sz w:val="20"/>
                <w:szCs w:val="20"/>
              </w:rPr>
            </w:pPr>
            <w:r w:rsidRPr="002F4B31">
              <w:rPr>
                <w:sz w:val="20"/>
                <w:szCs w:val="20"/>
              </w:rPr>
              <w:t>2 654</w:t>
            </w:r>
          </w:p>
        </w:tc>
        <w:tc>
          <w:tcPr>
            <w:tcW w:w="1567" w:type="dxa"/>
            <w:tcBorders>
              <w:top w:val="nil"/>
              <w:left w:val="nil"/>
              <w:bottom w:val="single" w:sz="4" w:space="0" w:color="auto"/>
              <w:right w:val="single" w:sz="4" w:space="0" w:color="auto"/>
            </w:tcBorders>
            <w:shd w:val="clear" w:color="auto" w:fill="auto"/>
            <w:vAlign w:val="bottom"/>
            <w:hideMark/>
          </w:tcPr>
          <w:p w:rsidR="002F4B31" w:rsidRPr="002F4B31" w:rsidRDefault="002F4B31">
            <w:pPr>
              <w:jc w:val="right"/>
              <w:rPr>
                <w:sz w:val="20"/>
                <w:szCs w:val="20"/>
              </w:rPr>
            </w:pPr>
            <w:r w:rsidRPr="002F4B31">
              <w:rPr>
                <w:sz w:val="20"/>
                <w:szCs w:val="20"/>
              </w:rPr>
              <w:t>42 816</w:t>
            </w:r>
          </w:p>
        </w:tc>
        <w:tc>
          <w:tcPr>
            <w:tcW w:w="1268" w:type="dxa"/>
            <w:tcBorders>
              <w:top w:val="nil"/>
              <w:left w:val="nil"/>
              <w:bottom w:val="single" w:sz="4" w:space="0" w:color="auto"/>
              <w:right w:val="single" w:sz="4" w:space="0" w:color="auto"/>
            </w:tcBorders>
            <w:shd w:val="clear" w:color="auto" w:fill="auto"/>
            <w:vAlign w:val="bottom"/>
            <w:hideMark/>
          </w:tcPr>
          <w:p w:rsidR="002F4B31" w:rsidRPr="002F4B31" w:rsidRDefault="002F4B31">
            <w:pPr>
              <w:jc w:val="right"/>
              <w:rPr>
                <w:sz w:val="20"/>
                <w:szCs w:val="20"/>
              </w:rPr>
            </w:pPr>
            <w:r w:rsidRPr="002F4B31">
              <w:rPr>
                <w:sz w:val="20"/>
                <w:szCs w:val="20"/>
              </w:rPr>
              <w:t>43 327</w:t>
            </w:r>
          </w:p>
        </w:tc>
        <w:tc>
          <w:tcPr>
            <w:tcW w:w="1191" w:type="dxa"/>
            <w:tcBorders>
              <w:top w:val="nil"/>
              <w:left w:val="nil"/>
              <w:bottom w:val="single" w:sz="4" w:space="0" w:color="auto"/>
              <w:right w:val="single" w:sz="4" w:space="0" w:color="auto"/>
            </w:tcBorders>
            <w:shd w:val="clear" w:color="auto" w:fill="auto"/>
            <w:vAlign w:val="bottom"/>
            <w:hideMark/>
          </w:tcPr>
          <w:p w:rsidR="002F4B31" w:rsidRPr="002F4B31" w:rsidRDefault="00D469FD">
            <w:pPr>
              <w:jc w:val="right"/>
              <w:rPr>
                <w:sz w:val="20"/>
                <w:szCs w:val="20"/>
              </w:rPr>
            </w:pPr>
            <w:r>
              <w:rPr>
                <w:sz w:val="20"/>
                <w:szCs w:val="20"/>
                <w:lang w:val="en-US"/>
              </w:rPr>
              <w:t>-</w:t>
            </w:r>
            <w:r w:rsidR="002F4B31" w:rsidRPr="002F4B31">
              <w:rPr>
                <w:sz w:val="20"/>
                <w:szCs w:val="20"/>
              </w:rPr>
              <w:t> </w:t>
            </w:r>
          </w:p>
        </w:tc>
        <w:tc>
          <w:tcPr>
            <w:tcW w:w="1219" w:type="dxa"/>
            <w:tcBorders>
              <w:top w:val="nil"/>
              <w:left w:val="nil"/>
              <w:bottom w:val="single" w:sz="4" w:space="0" w:color="auto"/>
              <w:right w:val="single" w:sz="4" w:space="0" w:color="auto"/>
            </w:tcBorders>
            <w:shd w:val="clear" w:color="auto" w:fill="auto"/>
            <w:noWrap/>
            <w:vAlign w:val="bottom"/>
            <w:hideMark/>
          </w:tcPr>
          <w:p w:rsidR="002F4B31" w:rsidRPr="002F4B31" w:rsidRDefault="002F4B31">
            <w:pPr>
              <w:jc w:val="right"/>
              <w:rPr>
                <w:sz w:val="20"/>
                <w:szCs w:val="20"/>
              </w:rPr>
            </w:pPr>
            <w:r w:rsidRPr="002F4B31">
              <w:rPr>
                <w:sz w:val="20"/>
                <w:szCs w:val="20"/>
              </w:rPr>
              <w:t>88 797</w:t>
            </w:r>
          </w:p>
        </w:tc>
      </w:tr>
      <w:tr w:rsidR="00D469FD" w:rsidRPr="00FD1704" w:rsidTr="000447FF">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469FD" w:rsidRPr="00FD1704" w:rsidRDefault="00D469FD" w:rsidP="000447FF">
            <w:pPr>
              <w:rPr>
                <w:sz w:val="20"/>
                <w:szCs w:val="20"/>
              </w:rPr>
            </w:pPr>
            <w:r w:rsidRPr="00FD1704">
              <w:rPr>
                <w:sz w:val="20"/>
                <w:szCs w:val="20"/>
              </w:rPr>
              <w:t>Производные финансовые обязательства</w:t>
            </w:r>
          </w:p>
        </w:tc>
        <w:tc>
          <w:tcPr>
            <w:tcW w:w="1417" w:type="dxa"/>
            <w:tcBorders>
              <w:top w:val="nil"/>
              <w:left w:val="nil"/>
              <w:bottom w:val="nil"/>
              <w:right w:val="single" w:sz="4" w:space="0" w:color="auto"/>
            </w:tcBorders>
            <w:shd w:val="clear" w:color="auto" w:fill="auto"/>
            <w:vAlign w:val="bottom"/>
            <w:hideMark/>
          </w:tcPr>
          <w:p w:rsidR="00D469FD" w:rsidRPr="002F4B31" w:rsidRDefault="00D469FD" w:rsidP="001F056C">
            <w:pPr>
              <w:jc w:val="right"/>
              <w:rPr>
                <w:sz w:val="20"/>
                <w:szCs w:val="20"/>
              </w:rPr>
            </w:pPr>
            <w:r w:rsidRPr="002F4B31">
              <w:rPr>
                <w:sz w:val="20"/>
                <w:szCs w:val="20"/>
              </w:rPr>
              <w:t xml:space="preserve">5 </w:t>
            </w:r>
            <w:r w:rsidR="001F056C">
              <w:rPr>
                <w:sz w:val="20"/>
                <w:szCs w:val="20"/>
              </w:rPr>
              <w:t>804</w:t>
            </w:r>
          </w:p>
        </w:tc>
        <w:tc>
          <w:tcPr>
            <w:tcW w:w="1567" w:type="dxa"/>
            <w:tcBorders>
              <w:top w:val="nil"/>
              <w:left w:val="nil"/>
              <w:bottom w:val="single" w:sz="4" w:space="0" w:color="auto"/>
              <w:right w:val="single" w:sz="4" w:space="0" w:color="auto"/>
            </w:tcBorders>
            <w:shd w:val="clear" w:color="auto" w:fill="auto"/>
            <w:noWrap/>
            <w:vAlign w:val="bottom"/>
            <w:hideMark/>
          </w:tcPr>
          <w:p w:rsidR="00D469FD" w:rsidRPr="002F4B31" w:rsidRDefault="00D469FD" w:rsidP="001B5E79">
            <w:pPr>
              <w:jc w:val="right"/>
              <w:rPr>
                <w:sz w:val="20"/>
                <w:szCs w:val="20"/>
              </w:rPr>
            </w:pPr>
            <w:r w:rsidRPr="002F4B31">
              <w:rPr>
                <w:sz w:val="20"/>
                <w:szCs w:val="20"/>
              </w:rPr>
              <w:t>-</w:t>
            </w:r>
          </w:p>
        </w:tc>
        <w:tc>
          <w:tcPr>
            <w:tcW w:w="1268" w:type="dxa"/>
            <w:tcBorders>
              <w:top w:val="nil"/>
              <w:left w:val="nil"/>
              <w:bottom w:val="single" w:sz="4" w:space="0" w:color="auto"/>
              <w:right w:val="single" w:sz="4" w:space="0" w:color="auto"/>
            </w:tcBorders>
            <w:shd w:val="clear" w:color="auto" w:fill="auto"/>
            <w:noWrap/>
            <w:vAlign w:val="bottom"/>
            <w:hideMark/>
          </w:tcPr>
          <w:p w:rsidR="00D469FD" w:rsidRPr="002F4B31" w:rsidRDefault="00D469FD" w:rsidP="001B5E79">
            <w:pPr>
              <w:jc w:val="right"/>
              <w:rPr>
                <w:sz w:val="20"/>
                <w:szCs w:val="20"/>
              </w:rPr>
            </w:pPr>
            <w:r w:rsidRPr="002F4B31">
              <w:rPr>
                <w:sz w:val="20"/>
                <w:szCs w:val="20"/>
              </w:rPr>
              <w:t>-</w:t>
            </w:r>
          </w:p>
        </w:tc>
        <w:tc>
          <w:tcPr>
            <w:tcW w:w="1191" w:type="dxa"/>
            <w:tcBorders>
              <w:top w:val="nil"/>
              <w:left w:val="nil"/>
              <w:bottom w:val="single" w:sz="4" w:space="0" w:color="auto"/>
              <w:right w:val="single" w:sz="4" w:space="0" w:color="auto"/>
            </w:tcBorders>
            <w:shd w:val="clear" w:color="auto" w:fill="auto"/>
            <w:noWrap/>
            <w:vAlign w:val="bottom"/>
            <w:hideMark/>
          </w:tcPr>
          <w:p w:rsidR="00D469FD" w:rsidRPr="002F4B31" w:rsidRDefault="00D469FD" w:rsidP="001B5E79">
            <w:pPr>
              <w:jc w:val="right"/>
              <w:rPr>
                <w:sz w:val="20"/>
                <w:szCs w:val="20"/>
              </w:rPr>
            </w:pPr>
            <w:r w:rsidRPr="002F4B31">
              <w:rPr>
                <w:sz w:val="20"/>
                <w:szCs w:val="20"/>
              </w:rPr>
              <w:t>-</w:t>
            </w:r>
          </w:p>
        </w:tc>
        <w:tc>
          <w:tcPr>
            <w:tcW w:w="1219" w:type="dxa"/>
            <w:tcBorders>
              <w:top w:val="nil"/>
              <w:left w:val="nil"/>
              <w:bottom w:val="single" w:sz="4" w:space="0" w:color="auto"/>
              <w:right w:val="single" w:sz="4" w:space="0" w:color="auto"/>
            </w:tcBorders>
            <w:shd w:val="clear" w:color="auto" w:fill="auto"/>
            <w:noWrap/>
            <w:vAlign w:val="bottom"/>
            <w:hideMark/>
          </w:tcPr>
          <w:p w:rsidR="00D469FD" w:rsidRPr="002F4B31" w:rsidRDefault="00D469FD" w:rsidP="001F056C">
            <w:pPr>
              <w:jc w:val="right"/>
              <w:rPr>
                <w:sz w:val="20"/>
                <w:szCs w:val="20"/>
              </w:rPr>
            </w:pPr>
            <w:r w:rsidRPr="002F4B31">
              <w:rPr>
                <w:sz w:val="20"/>
                <w:szCs w:val="20"/>
              </w:rPr>
              <w:t xml:space="preserve">5 </w:t>
            </w:r>
            <w:r w:rsidR="001F056C">
              <w:rPr>
                <w:sz w:val="20"/>
                <w:szCs w:val="20"/>
              </w:rPr>
              <w:t>804</w:t>
            </w:r>
          </w:p>
        </w:tc>
      </w:tr>
      <w:tr w:rsidR="00D469FD" w:rsidRPr="00FD1704" w:rsidTr="000447FF">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469FD" w:rsidRPr="00FD1704" w:rsidRDefault="00D469FD" w:rsidP="000447FF">
            <w:pPr>
              <w:rPr>
                <w:sz w:val="20"/>
                <w:szCs w:val="20"/>
              </w:rPr>
            </w:pPr>
            <w:r w:rsidRPr="00FD1704">
              <w:rPr>
                <w:sz w:val="20"/>
                <w:szCs w:val="20"/>
              </w:rPr>
              <w:t>Прочие обязательства</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D469FD" w:rsidRPr="002F4B31" w:rsidRDefault="00D469FD">
            <w:pPr>
              <w:jc w:val="right"/>
              <w:rPr>
                <w:sz w:val="20"/>
                <w:szCs w:val="20"/>
              </w:rPr>
            </w:pPr>
            <w:r w:rsidRPr="002F4B31">
              <w:rPr>
                <w:sz w:val="20"/>
                <w:szCs w:val="20"/>
              </w:rPr>
              <w:t>60 12</w:t>
            </w:r>
            <w:r w:rsidR="001F056C">
              <w:rPr>
                <w:sz w:val="20"/>
                <w:szCs w:val="20"/>
              </w:rPr>
              <w:t>4</w:t>
            </w:r>
          </w:p>
        </w:tc>
        <w:tc>
          <w:tcPr>
            <w:tcW w:w="1567" w:type="dxa"/>
            <w:tcBorders>
              <w:top w:val="nil"/>
              <w:left w:val="nil"/>
              <w:bottom w:val="single" w:sz="4" w:space="0" w:color="auto"/>
              <w:right w:val="single" w:sz="4" w:space="0" w:color="auto"/>
            </w:tcBorders>
            <w:shd w:val="clear" w:color="auto" w:fill="auto"/>
            <w:vAlign w:val="bottom"/>
            <w:hideMark/>
          </w:tcPr>
          <w:p w:rsidR="00D469FD" w:rsidRPr="002F4B31" w:rsidRDefault="00D469FD" w:rsidP="001B5E79">
            <w:pPr>
              <w:jc w:val="right"/>
              <w:rPr>
                <w:sz w:val="20"/>
                <w:szCs w:val="20"/>
              </w:rPr>
            </w:pPr>
            <w:r w:rsidRPr="002F4B31">
              <w:rPr>
                <w:sz w:val="20"/>
                <w:szCs w:val="20"/>
              </w:rPr>
              <w:t>-</w:t>
            </w:r>
          </w:p>
        </w:tc>
        <w:tc>
          <w:tcPr>
            <w:tcW w:w="1268" w:type="dxa"/>
            <w:tcBorders>
              <w:top w:val="nil"/>
              <w:left w:val="nil"/>
              <w:bottom w:val="single" w:sz="4" w:space="0" w:color="auto"/>
              <w:right w:val="single" w:sz="4" w:space="0" w:color="auto"/>
            </w:tcBorders>
            <w:shd w:val="clear" w:color="auto" w:fill="auto"/>
            <w:vAlign w:val="bottom"/>
            <w:hideMark/>
          </w:tcPr>
          <w:p w:rsidR="00D469FD" w:rsidRPr="002F4B31" w:rsidRDefault="00D469FD" w:rsidP="001B5E79">
            <w:pPr>
              <w:jc w:val="right"/>
              <w:rPr>
                <w:sz w:val="20"/>
                <w:szCs w:val="20"/>
              </w:rPr>
            </w:pPr>
            <w:r w:rsidRPr="002F4B31">
              <w:rPr>
                <w:sz w:val="20"/>
                <w:szCs w:val="20"/>
              </w:rPr>
              <w:t>-</w:t>
            </w:r>
          </w:p>
        </w:tc>
        <w:tc>
          <w:tcPr>
            <w:tcW w:w="1191" w:type="dxa"/>
            <w:tcBorders>
              <w:top w:val="nil"/>
              <w:left w:val="nil"/>
              <w:bottom w:val="single" w:sz="4" w:space="0" w:color="auto"/>
              <w:right w:val="single" w:sz="4" w:space="0" w:color="auto"/>
            </w:tcBorders>
            <w:shd w:val="clear" w:color="auto" w:fill="auto"/>
            <w:vAlign w:val="bottom"/>
            <w:hideMark/>
          </w:tcPr>
          <w:p w:rsidR="00D469FD" w:rsidRPr="002F4B31" w:rsidRDefault="00D469FD" w:rsidP="001B5E79">
            <w:pPr>
              <w:jc w:val="right"/>
              <w:rPr>
                <w:sz w:val="20"/>
                <w:szCs w:val="20"/>
              </w:rPr>
            </w:pPr>
            <w:r w:rsidRPr="002F4B31">
              <w:rPr>
                <w:sz w:val="20"/>
                <w:szCs w:val="20"/>
              </w:rPr>
              <w:t>-</w:t>
            </w:r>
          </w:p>
        </w:tc>
        <w:tc>
          <w:tcPr>
            <w:tcW w:w="1219" w:type="dxa"/>
            <w:tcBorders>
              <w:top w:val="nil"/>
              <w:left w:val="nil"/>
              <w:bottom w:val="single" w:sz="4" w:space="0" w:color="auto"/>
              <w:right w:val="single" w:sz="4" w:space="0" w:color="auto"/>
            </w:tcBorders>
            <w:shd w:val="clear" w:color="auto" w:fill="auto"/>
            <w:noWrap/>
            <w:vAlign w:val="bottom"/>
            <w:hideMark/>
          </w:tcPr>
          <w:p w:rsidR="00D469FD" w:rsidRPr="002F4B31" w:rsidRDefault="00D469FD">
            <w:pPr>
              <w:jc w:val="right"/>
              <w:rPr>
                <w:sz w:val="20"/>
                <w:szCs w:val="20"/>
              </w:rPr>
            </w:pPr>
            <w:r w:rsidRPr="002F4B31">
              <w:rPr>
                <w:sz w:val="20"/>
                <w:szCs w:val="20"/>
              </w:rPr>
              <w:t>60 12</w:t>
            </w:r>
            <w:r w:rsidR="001F056C">
              <w:rPr>
                <w:sz w:val="20"/>
                <w:szCs w:val="20"/>
              </w:rPr>
              <w:t>4</w:t>
            </w:r>
          </w:p>
        </w:tc>
      </w:tr>
      <w:tr w:rsidR="002F4B31" w:rsidRPr="00FD1704" w:rsidTr="000447FF">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2F4B31" w:rsidRPr="00FD1704" w:rsidRDefault="002F4B31" w:rsidP="000447FF">
            <w:pPr>
              <w:rPr>
                <w:b/>
                <w:sz w:val="20"/>
                <w:szCs w:val="20"/>
              </w:rPr>
            </w:pPr>
            <w:r w:rsidRPr="00FD1704">
              <w:rPr>
                <w:b/>
                <w:sz w:val="20"/>
                <w:szCs w:val="20"/>
              </w:rPr>
              <w:t>Итого</w:t>
            </w:r>
          </w:p>
        </w:tc>
        <w:tc>
          <w:tcPr>
            <w:tcW w:w="1417" w:type="dxa"/>
            <w:tcBorders>
              <w:top w:val="nil"/>
              <w:left w:val="nil"/>
              <w:bottom w:val="single" w:sz="4" w:space="0" w:color="auto"/>
              <w:right w:val="single" w:sz="4" w:space="0" w:color="auto"/>
            </w:tcBorders>
            <w:shd w:val="clear" w:color="auto" w:fill="auto"/>
            <w:vAlign w:val="bottom"/>
            <w:hideMark/>
          </w:tcPr>
          <w:p w:rsidR="002F4B31" w:rsidRPr="002F4B31" w:rsidRDefault="002F4B31">
            <w:pPr>
              <w:jc w:val="right"/>
              <w:rPr>
                <w:b/>
                <w:sz w:val="20"/>
                <w:szCs w:val="20"/>
              </w:rPr>
            </w:pPr>
            <w:r w:rsidRPr="002F4B31">
              <w:rPr>
                <w:b/>
                <w:sz w:val="20"/>
                <w:szCs w:val="20"/>
              </w:rPr>
              <w:t>13 186 6</w:t>
            </w:r>
            <w:r w:rsidR="001F056C">
              <w:rPr>
                <w:b/>
                <w:sz w:val="20"/>
                <w:szCs w:val="20"/>
              </w:rPr>
              <w:t>92</w:t>
            </w:r>
          </w:p>
        </w:tc>
        <w:tc>
          <w:tcPr>
            <w:tcW w:w="1567" w:type="dxa"/>
            <w:tcBorders>
              <w:top w:val="nil"/>
              <w:left w:val="nil"/>
              <w:bottom w:val="single" w:sz="4" w:space="0" w:color="auto"/>
              <w:right w:val="single" w:sz="4" w:space="0" w:color="auto"/>
            </w:tcBorders>
            <w:shd w:val="clear" w:color="auto" w:fill="auto"/>
            <w:vAlign w:val="bottom"/>
            <w:hideMark/>
          </w:tcPr>
          <w:p w:rsidR="002F4B31" w:rsidRPr="002F4B31" w:rsidRDefault="002F4B31">
            <w:pPr>
              <w:jc w:val="right"/>
              <w:rPr>
                <w:b/>
                <w:sz w:val="20"/>
                <w:szCs w:val="20"/>
              </w:rPr>
            </w:pPr>
            <w:r w:rsidRPr="002F4B31">
              <w:rPr>
                <w:b/>
                <w:sz w:val="20"/>
                <w:szCs w:val="20"/>
              </w:rPr>
              <w:t>3 364 423</w:t>
            </w:r>
          </w:p>
        </w:tc>
        <w:tc>
          <w:tcPr>
            <w:tcW w:w="1268" w:type="dxa"/>
            <w:tcBorders>
              <w:top w:val="nil"/>
              <w:left w:val="nil"/>
              <w:bottom w:val="single" w:sz="4" w:space="0" w:color="auto"/>
              <w:right w:val="single" w:sz="4" w:space="0" w:color="auto"/>
            </w:tcBorders>
            <w:shd w:val="clear" w:color="auto" w:fill="auto"/>
            <w:vAlign w:val="bottom"/>
            <w:hideMark/>
          </w:tcPr>
          <w:p w:rsidR="002F4B31" w:rsidRPr="002F4B31" w:rsidRDefault="002F4B31">
            <w:pPr>
              <w:jc w:val="right"/>
              <w:rPr>
                <w:b/>
                <w:sz w:val="20"/>
                <w:szCs w:val="20"/>
              </w:rPr>
            </w:pPr>
            <w:r w:rsidRPr="002F4B31">
              <w:rPr>
                <w:b/>
                <w:sz w:val="20"/>
                <w:szCs w:val="20"/>
              </w:rPr>
              <w:t>3 787 503</w:t>
            </w:r>
          </w:p>
        </w:tc>
        <w:tc>
          <w:tcPr>
            <w:tcW w:w="1191" w:type="dxa"/>
            <w:tcBorders>
              <w:top w:val="nil"/>
              <w:left w:val="nil"/>
              <w:bottom w:val="single" w:sz="4" w:space="0" w:color="auto"/>
              <w:right w:val="single" w:sz="4" w:space="0" w:color="auto"/>
            </w:tcBorders>
            <w:shd w:val="clear" w:color="auto" w:fill="auto"/>
            <w:vAlign w:val="bottom"/>
            <w:hideMark/>
          </w:tcPr>
          <w:p w:rsidR="002F4B31" w:rsidRPr="002F4B31" w:rsidRDefault="002F4B31">
            <w:pPr>
              <w:jc w:val="right"/>
              <w:rPr>
                <w:b/>
                <w:sz w:val="20"/>
                <w:szCs w:val="20"/>
              </w:rPr>
            </w:pPr>
            <w:r w:rsidRPr="002F4B31">
              <w:rPr>
                <w:b/>
                <w:sz w:val="20"/>
                <w:szCs w:val="20"/>
              </w:rPr>
              <w:t>222</w:t>
            </w:r>
          </w:p>
        </w:tc>
        <w:tc>
          <w:tcPr>
            <w:tcW w:w="1219" w:type="dxa"/>
            <w:tcBorders>
              <w:top w:val="nil"/>
              <w:left w:val="nil"/>
              <w:bottom w:val="single" w:sz="4" w:space="0" w:color="auto"/>
              <w:right w:val="single" w:sz="4" w:space="0" w:color="auto"/>
            </w:tcBorders>
            <w:shd w:val="clear" w:color="auto" w:fill="auto"/>
            <w:vAlign w:val="bottom"/>
            <w:hideMark/>
          </w:tcPr>
          <w:p w:rsidR="002F4B31" w:rsidRPr="002F4B31" w:rsidRDefault="002F4B31">
            <w:pPr>
              <w:jc w:val="right"/>
              <w:rPr>
                <w:b/>
                <w:sz w:val="20"/>
                <w:szCs w:val="20"/>
              </w:rPr>
            </w:pPr>
            <w:r w:rsidRPr="002F4B31">
              <w:rPr>
                <w:b/>
                <w:sz w:val="20"/>
                <w:szCs w:val="20"/>
              </w:rPr>
              <w:t>20 338 8</w:t>
            </w:r>
            <w:r w:rsidR="001F056C">
              <w:rPr>
                <w:b/>
                <w:sz w:val="20"/>
                <w:szCs w:val="20"/>
              </w:rPr>
              <w:t>40</w:t>
            </w:r>
          </w:p>
        </w:tc>
      </w:tr>
    </w:tbl>
    <w:p w:rsidR="00A25217" w:rsidRPr="00FD1704" w:rsidRDefault="00A25217" w:rsidP="002F232B">
      <w:pPr>
        <w:pStyle w:val="000Normal"/>
        <w:spacing w:before="0" w:after="0" w:line="240" w:lineRule="auto"/>
        <w:ind w:right="-21" w:firstLine="540"/>
        <w:rPr>
          <w:rFonts w:ascii="Times New Roman" w:hAnsi="Times New Roman"/>
          <w:b/>
          <w:spacing w:val="-6"/>
          <w:sz w:val="24"/>
          <w:szCs w:val="24"/>
          <w:lang w:val="ru-RU" w:eastAsia="ru-RU"/>
        </w:rPr>
      </w:pPr>
    </w:p>
    <w:p w:rsidR="006C3472" w:rsidRPr="00FD1704" w:rsidRDefault="006C3472" w:rsidP="002F232B">
      <w:pPr>
        <w:pStyle w:val="000Normal"/>
        <w:spacing w:before="0" w:after="0" w:line="240" w:lineRule="auto"/>
        <w:ind w:right="-21"/>
        <w:rPr>
          <w:rFonts w:ascii="Times New Roman" w:hAnsi="Times New Roman"/>
          <w:spacing w:val="-6"/>
          <w:sz w:val="24"/>
          <w:szCs w:val="24"/>
          <w:lang w:val="ru-RU" w:eastAsia="ru-RU"/>
        </w:rPr>
      </w:pPr>
      <w:r w:rsidRPr="00FD1704">
        <w:rPr>
          <w:rFonts w:ascii="Times New Roman" w:hAnsi="Times New Roman"/>
          <w:spacing w:val="-6"/>
          <w:sz w:val="24"/>
          <w:szCs w:val="24"/>
          <w:lang w:val="ru-RU" w:eastAsia="ru-RU"/>
        </w:rPr>
        <w:t>н</w:t>
      </w:r>
      <w:r w:rsidR="002F232B" w:rsidRPr="00FD1704">
        <w:rPr>
          <w:rFonts w:ascii="Times New Roman" w:hAnsi="Times New Roman"/>
          <w:spacing w:val="-6"/>
          <w:sz w:val="24"/>
          <w:szCs w:val="24"/>
          <w:lang w:val="ru-RU" w:eastAsia="ru-RU"/>
        </w:rPr>
        <w:t>а 01.01.2015</w:t>
      </w:r>
    </w:p>
    <w:tbl>
      <w:tblPr>
        <w:tblW w:w="9371" w:type="dxa"/>
        <w:tblInd w:w="93" w:type="dxa"/>
        <w:tblLook w:val="04A0"/>
      </w:tblPr>
      <w:tblGrid>
        <w:gridCol w:w="2709"/>
        <w:gridCol w:w="1417"/>
        <w:gridCol w:w="1567"/>
        <w:gridCol w:w="1268"/>
        <w:gridCol w:w="1191"/>
        <w:gridCol w:w="1219"/>
      </w:tblGrid>
      <w:tr w:rsidR="006C3472" w:rsidRPr="00FD1704" w:rsidTr="00E8191A">
        <w:trPr>
          <w:trHeight w:val="495"/>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472" w:rsidRPr="00FD1704" w:rsidRDefault="006C3472" w:rsidP="00E8191A">
            <w:pPr>
              <w:jc w:val="center"/>
              <w:rPr>
                <w:sz w:val="20"/>
                <w:szCs w:val="20"/>
              </w:rPr>
            </w:pPr>
            <w:r w:rsidRPr="00FD1704">
              <w:rPr>
                <w:sz w:val="20"/>
                <w:szCs w:val="20"/>
              </w:rPr>
              <w:t>Финансовые обязательства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C3472" w:rsidRPr="00FD1704" w:rsidRDefault="006C3472" w:rsidP="00E8191A">
            <w:pPr>
              <w:jc w:val="center"/>
              <w:rPr>
                <w:sz w:val="20"/>
                <w:szCs w:val="20"/>
              </w:rPr>
            </w:pPr>
            <w:r w:rsidRPr="00FD1704">
              <w:rPr>
                <w:sz w:val="20"/>
                <w:szCs w:val="20"/>
              </w:rPr>
              <w:t>до 3 месяцев</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6C3472" w:rsidRPr="00FD1704" w:rsidRDefault="006C3472" w:rsidP="00E8191A">
            <w:pPr>
              <w:jc w:val="center"/>
              <w:rPr>
                <w:sz w:val="20"/>
                <w:szCs w:val="20"/>
              </w:rPr>
            </w:pPr>
            <w:r w:rsidRPr="00FD1704">
              <w:rPr>
                <w:sz w:val="20"/>
                <w:szCs w:val="20"/>
              </w:rPr>
              <w:t>от 3 до 12 месяцев</w:t>
            </w:r>
          </w:p>
        </w:tc>
        <w:tc>
          <w:tcPr>
            <w:tcW w:w="1268" w:type="dxa"/>
            <w:tcBorders>
              <w:top w:val="single" w:sz="4" w:space="0" w:color="auto"/>
              <w:left w:val="nil"/>
              <w:bottom w:val="single" w:sz="4" w:space="0" w:color="auto"/>
              <w:right w:val="single" w:sz="4" w:space="0" w:color="auto"/>
            </w:tcBorders>
            <w:shd w:val="clear" w:color="auto" w:fill="auto"/>
            <w:vAlign w:val="center"/>
            <w:hideMark/>
          </w:tcPr>
          <w:p w:rsidR="006C3472" w:rsidRPr="00FD1704" w:rsidRDefault="006C3472" w:rsidP="00E8191A">
            <w:pPr>
              <w:jc w:val="center"/>
              <w:rPr>
                <w:sz w:val="20"/>
                <w:szCs w:val="20"/>
              </w:rPr>
            </w:pPr>
            <w:r w:rsidRPr="00FD1704">
              <w:rPr>
                <w:sz w:val="20"/>
                <w:szCs w:val="20"/>
              </w:rPr>
              <w:t>от 1 года до 5 лет</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C3472" w:rsidRPr="00FD1704" w:rsidRDefault="006C3472" w:rsidP="00E8191A">
            <w:pPr>
              <w:jc w:val="center"/>
              <w:rPr>
                <w:sz w:val="20"/>
                <w:szCs w:val="20"/>
              </w:rPr>
            </w:pPr>
            <w:r w:rsidRPr="00FD1704">
              <w:rPr>
                <w:sz w:val="20"/>
                <w:szCs w:val="20"/>
              </w:rPr>
              <w:t>свыше 5 лет</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rsidR="006C3472" w:rsidRPr="00FD1704" w:rsidRDefault="006C3472" w:rsidP="00E8191A">
            <w:pPr>
              <w:jc w:val="center"/>
              <w:rPr>
                <w:sz w:val="20"/>
                <w:szCs w:val="20"/>
              </w:rPr>
            </w:pPr>
            <w:r w:rsidRPr="00FD1704">
              <w:rPr>
                <w:sz w:val="20"/>
                <w:szCs w:val="20"/>
              </w:rPr>
              <w:t>Итого</w:t>
            </w:r>
          </w:p>
        </w:tc>
      </w:tr>
      <w:tr w:rsidR="008902AF" w:rsidRPr="00FD1704" w:rsidTr="006C347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8902AF" w:rsidRPr="00FD1704" w:rsidRDefault="008902AF" w:rsidP="006C3472">
            <w:pPr>
              <w:rPr>
                <w:sz w:val="20"/>
                <w:szCs w:val="20"/>
              </w:rPr>
            </w:pPr>
            <w:r w:rsidRPr="00FD1704">
              <w:rPr>
                <w:sz w:val="20"/>
                <w:szCs w:val="20"/>
              </w:rPr>
              <w:t>Средства банков</w:t>
            </w:r>
          </w:p>
        </w:tc>
        <w:tc>
          <w:tcPr>
            <w:tcW w:w="1417" w:type="dxa"/>
            <w:tcBorders>
              <w:top w:val="nil"/>
              <w:left w:val="nil"/>
              <w:bottom w:val="single" w:sz="4" w:space="0" w:color="auto"/>
              <w:right w:val="single" w:sz="4" w:space="0" w:color="auto"/>
            </w:tcBorders>
            <w:shd w:val="clear" w:color="auto" w:fill="auto"/>
            <w:vAlign w:val="bottom"/>
            <w:hideMark/>
          </w:tcPr>
          <w:p w:rsidR="008902AF" w:rsidRPr="00FD1704" w:rsidRDefault="008902AF">
            <w:pPr>
              <w:jc w:val="right"/>
              <w:rPr>
                <w:sz w:val="20"/>
                <w:szCs w:val="20"/>
              </w:rPr>
            </w:pPr>
            <w:r w:rsidRPr="00FD1704">
              <w:rPr>
                <w:sz w:val="20"/>
                <w:szCs w:val="20"/>
              </w:rPr>
              <w:t>356 939</w:t>
            </w:r>
          </w:p>
        </w:tc>
        <w:tc>
          <w:tcPr>
            <w:tcW w:w="1567" w:type="dxa"/>
            <w:tcBorders>
              <w:top w:val="nil"/>
              <w:left w:val="nil"/>
              <w:bottom w:val="single" w:sz="4" w:space="0" w:color="auto"/>
              <w:right w:val="single" w:sz="4" w:space="0" w:color="auto"/>
            </w:tcBorders>
            <w:shd w:val="clear" w:color="auto" w:fill="auto"/>
            <w:vAlign w:val="bottom"/>
            <w:hideMark/>
          </w:tcPr>
          <w:p w:rsidR="008902AF" w:rsidRPr="00FD1704" w:rsidRDefault="008902AF">
            <w:pPr>
              <w:jc w:val="right"/>
              <w:rPr>
                <w:sz w:val="20"/>
                <w:szCs w:val="20"/>
              </w:rPr>
            </w:pPr>
            <w:r w:rsidRPr="00FD1704">
              <w:rPr>
                <w:sz w:val="20"/>
                <w:szCs w:val="20"/>
              </w:rPr>
              <w:t>1 494 205</w:t>
            </w:r>
          </w:p>
        </w:tc>
        <w:tc>
          <w:tcPr>
            <w:tcW w:w="1268" w:type="dxa"/>
            <w:tcBorders>
              <w:top w:val="nil"/>
              <w:left w:val="nil"/>
              <w:bottom w:val="single" w:sz="4" w:space="0" w:color="auto"/>
              <w:right w:val="single" w:sz="4" w:space="0" w:color="auto"/>
            </w:tcBorders>
            <w:shd w:val="clear" w:color="auto" w:fill="auto"/>
            <w:vAlign w:val="bottom"/>
            <w:hideMark/>
          </w:tcPr>
          <w:p w:rsidR="008902AF" w:rsidRPr="00FD1704" w:rsidRDefault="008902AF">
            <w:pPr>
              <w:jc w:val="right"/>
              <w:rPr>
                <w:sz w:val="20"/>
                <w:szCs w:val="20"/>
              </w:rPr>
            </w:pPr>
            <w:r w:rsidRPr="00FD1704">
              <w:rPr>
                <w:sz w:val="20"/>
                <w:szCs w:val="20"/>
              </w:rPr>
              <w:t>1 493 982</w:t>
            </w:r>
          </w:p>
        </w:tc>
        <w:tc>
          <w:tcPr>
            <w:tcW w:w="1191" w:type="dxa"/>
            <w:tcBorders>
              <w:top w:val="nil"/>
              <w:left w:val="nil"/>
              <w:bottom w:val="single" w:sz="4" w:space="0" w:color="auto"/>
              <w:right w:val="single" w:sz="4" w:space="0" w:color="auto"/>
            </w:tcBorders>
            <w:shd w:val="clear" w:color="auto" w:fill="auto"/>
            <w:vAlign w:val="bottom"/>
            <w:hideMark/>
          </w:tcPr>
          <w:p w:rsidR="008902AF" w:rsidRPr="00FD1704" w:rsidRDefault="008902AF" w:rsidP="00334AE7">
            <w:pPr>
              <w:jc w:val="right"/>
              <w:rPr>
                <w:sz w:val="20"/>
                <w:szCs w:val="20"/>
              </w:rPr>
            </w:pPr>
            <w:r w:rsidRPr="00FD1704">
              <w:rPr>
                <w:sz w:val="20"/>
                <w:szCs w:val="20"/>
              </w:rPr>
              <w:t>-</w:t>
            </w:r>
          </w:p>
        </w:tc>
        <w:tc>
          <w:tcPr>
            <w:tcW w:w="1219" w:type="dxa"/>
            <w:tcBorders>
              <w:top w:val="nil"/>
              <w:left w:val="nil"/>
              <w:bottom w:val="single" w:sz="4" w:space="0" w:color="auto"/>
              <w:right w:val="single" w:sz="4" w:space="0" w:color="auto"/>
            </w:tcBorders>
            <w:shd w:val="clear" w:color="auto" w:fill="auto"/>
            <w:noWrap/>
            <w:vAlign w:val="bottom"/>
            <w:hideMark/>
          </w:tcPr>
          <w:p w:rsidR="008902AF" w:rsidRPr="00FD1704" w:rsidRDefault="008902AF">
            <w:pPr>
              <w:jc w:val="right"/>
              <w:rPr>
                <w:sz w:val="20"/>
                <w:szCs w:val="20"/>
              </w:rPr>
            </w:pPr>
            <w:r w:rsidRPr="00FD1704">
              <w:rPr>
                <w:sz w:val="20"/>
                <w:szCs w:val="20"/>
              </w:rPr>
              <w:t>3 345 126</w:t>
            </w:r>
          </w:p>
        </w:tc>
      </w:tr>
      <w:tr w:rsidR="008902AF" w:rsidRPr="00FD1704" w:rsidTr="006C347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8902AF" w:rsidRPr="00FD1704" w:rsidRDefault="008902AF" w:rsidP="006C3472">
            <w:pPr>
              <w:rPr>
                <w:sz w:val="20"/>
                <w:szCs w:val="20"/>
              </w:rPr>
            </w:pPr>
            <w:r w:rsidRPr="00FD1704">
              <w:rPr>
                <w:sz w:val="20"/>
                <w:szCs w:val="20"/>
              </w:rPr>
              <w:t>Средства клиентов</w:t>
            </w:r>
          </w:p>
        </w:tc>
        <w:tc>
          <w:tcPr>
            <w:tcW w:w="1417" w:type="dxa"/>
            <w:tcBorders>
              <w:top w:val="nil"/>
              <w:left w:val="nil"/>
              <w:bottom w:val="single" w:sz="4" w:space="0" w:color="auto"/>
              <w:right w:val="single" w:sz="4" w:space="0" w:color="auto"/>
            </w:tcBorders>
            <w:shd w:val="clear" w:color="auto" w:fill="auto"/>
            <w:vAlign w:val="bottom"/>
            <w:hideMark/>
          </w:tcPr>
          <w:p w:rsidR="008902AF" w:rsidRPr="00FD1704" w:rsidRDefault="008902AF">
            <w:pPr>
              <w:jc w:val="right"/>
              <w:rPr>
                <w:sz w:val="20"/>
                <w:szCs w:val="20"/>
              </w:rPr>
            </w:pPr>
            <w:r w:rsidRPr="00FD1704">
              <w:rPr>
                <w:sz w:val="20"/>
                <w:szCs w:val="20"/>
              </w:rPr>
              <w:t>9 559 885</w:t>
            </w:r>
          </w:p>
        </w:tc>
        <w:tc>
          <w:tcPr>
            <w:tcW w:w="1567" w:type="dxa"/>
            <w:tcBorders>
              <w:top w:val="nil"/>
              <w:left w:val="nil"/>
              <w:bottom w:val="single" w:sz="4" w:space="0" w:color="auto"/>
              <w:right w:val="single" w:sz="4" w:space="0" w:color="auto"/>
            </w:tcBorders>
            <w:shd w:val="clear" w:color="auto" w:fill="auto"/>
            <w:vAlign w:val="bottom"/>
            <w:hideMark/>
          </w:tcPr>
          <w:p w:rsidR="008902AF" w:rsidRPr="00FD1704" w:rsidRDefault="008902AF">
            <w:pPr>
              <w:jc w:val="right"/>
              <w:rPr>
                <w:sz w:val="20"/>
                <w:szCs w:val="20"/>
              </w:rPr>
            </w:pPr>
            <w:r w:rsidRPr="00FD1704">
              <w:rPr>
                <w:sz w:val="20"/>
                <w:szCs w:val="20"/>
              </w:rPr>
              <w:t>1 171 544</w:t>
            </w:r>
          </w:p>
        </w:tc>
        <w:tc>
          <w:tcPr>
            <w:tcW w:w="1268" w:type="dxa"/>
            <w:tcBorders>
              <w:top w:val="nil"/>
              <w:left w:val="nil"/>
              <w:bottom w:val="single" w:sz="4" w:space="0" w:color="auto"/>
              <w:right w:val="single" w:sz="4" w:space="0" w:color="auto"/>
            </w:tcBorders>
            <w:shd w:val="clear" w:color="auto" w:fill="auto"/>
            <w:vAlign w:val="bottom"/>
            <w:hideMark/>
          </w:tcPr>
          <w:p w:rsidR="008902AF" w:rsidRPr="00FD1704" w:rsidRDefault="008902AF">
            <w:pPr>
              <w:jc w:val="right"/>
              <w:rPr>
                <w:sz w:val="20"/>
                <w:szCs w:val="20"/>
              </w:rPr>
            </w:pPr>
            <w:r w:rsidRPr="00FD1704">
              <w:rPr>
                <w:sz w:val="20"/>
                <w:szCs w:val="20"/>
              </w:rPr>
              <w:t>2 009 945</w:t>
            </w:r>
          </w:p>
        </w:tc>
        <w:tc>
          <w:tcPr>
            <w:tcW w:w="1191" w:type="dxa"/>
            <w:tcBorders>
              <w:top w:val="nil"/>
              <w:left w:val="nil"/>
              <w:bottom w:val="single" w:sz="4" w:space="0" w:color="auto"/>
              <w:right w:val="single" w:sz="4" w:space="0" w:color="auto"/>
            </w:tcBorders>
            <w:shd w:val="clear" w:color="auto" w:fill="auto"/>
            <w:vAlign w:val="bottom"/>
            <w:hideMark/>
          </w:tcPr>
          <w:p w:rsidR="008902AF" w:rsidRPr="00FD1704" w:rsidRDefault="008902AF" w:rsidP="00334AE7">
            <w:pPr>
              <w:jc w:val="right"/>
              <w:rPr>
                <w:sz w:val="20"/>
                <w:szCs w:val="20"/>
              </w:rPr>
            </w:pPr>
            <w:r w:rsidRPr="00FD1704">
              <w:rPr>
                <w:sz w:val="20"/>
                <w:szCs w:val="20"/>
              </w:rPr>
              <w:t>-</w:t>
            </w:r>
          </w:p>
        </w:tc>
        <w:tc>
          <w:tcPr>
            <w:tcW w:w="1219" w:type="dxa"/>
            <w:tcBorders>
              <w:top w:val="nil"/>
              <w:left w:val="nil"/>
              <w:bottom w:val="single" w:sz="4" w:space="0" w:color="auto"/>
              <w:right w:val="single" w:sz="4" w:space="0" w:color="auto"/>
            </w:tcBorders>
            <w:shd w:val="clear" w:color="auto" w:fill="auto"/>
            <w:noWrap/>
            <w:vAlign w:val="bottom"/>
            <w:hideMark/>
          </w:tcPr>
          <w:p w:rsidR="008902AF" w:rsidRPr="00FD1704" w:rsidRDefault="008902AF">
            <w:pPr>
              <w:jc w:val="right"/>
              <w:rPr>
                <w:sz w:val="20"/>
                <w:szCs w:val="20"/>
              </w:rPr>
            </w:pPr>
            <w:r w:rsidRPr="00FD1704">
              <w:rPr>
                <w:sz w:val="20"/>
                <w:szCs w:val="20"/>
              </w:rPr>
              <w:t>12 741 374</w:t>
            </w:r>
          </w:p>
        </w:tc>
      </w:tr>
      <w:tr w:rsidR="008902AF" w:rsidRPr="00FD1704" w:rsidTr="006C347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8902AF" w:rsidRPr="00FD1704" w:rsidRDefault="008902AF" w:rsidP="006C3472">
            <w:pPr>
              <w:rPr>
                <w:sz w:val="20"/>
                <w:szCs w:val="20"/>
              </w:rPr>
            </w:pPr>
            <w:r w:rsidRPr="00FD1704">
              <w:rPr>
                <w:sz w:val="20"/>
                <w:szCs w:val="20"/>
              </w:rPr>
              <w:t>Ценные бумаги, выпущенные банком</w:t>
            </w:r>
          </w:p>
        </w:tc>
        <w:tc>
          <w:tcPr>
            <w:tcW w:w="1417" w:type="dxa"/>
            <w:tcBorders>
              <w:top w:val="nil"/>
              <w:left w:val="nil"/>
              <w:bottom w:val="single" w:sz="4" w:space="0" w:color="auto"/>
              <w:right w:val="single" w:sz="4" w:space="0" w:color="auto"/>
            </w:tcBorders>
            <w:shd w:val="clear" w:color="auto" w:fill="auto"/>
            <w:vAlign w:val="bottom"/>
            <w:hideMark/>
          </w:tcPr>
          <w:p w:rsidR="008902AF" w:rsidRPr="00FD1704" w:rsidRDefault="008902AF">
            <w:pPr>
              <w:jc w:val="right"/>
              <w:rPr>
                <w:sz w:val="20"/>
                <w:szCs w:val="20"/>
              </w:rPr>
            </w:pPr>
            <w:r w:rsidRPr="00FD1704">
              <w:rPr>
                <w:sz w:val="20"/>
                <w:szCs w:val="20"/>
              </w:rPr>
              <w:t>8 095</w:t>
            </w:r>
          </w:p>
        </w:tc>
        <w:tc>
          <w:tcPr>
            <w:tcW w:w="1567" w:type="dxa"/>
            <w:tcBorders>
              <w:top w:val="nil"/>
              <w:left w:val="nil"/>
              <w:bottom w:val="single" w:sz="4" w:space="0" w:color="auto"/>
              <w:right w:val="single" w:sz="4" w:space="0" w:color="auto"/>
            </w:tcBorders>
            <w:shd w:val="clear" w:color="auto" w:fill="auto"/>
            <w:vAlign w:val="bottom"/>
            <w:hideMark/>
          </w:tcPr>
          <w:p w:rsidR="008902AF" w:rsidRPr="00FD1704" w:rsidRDefault="008902AF">
            <w:pPr>
              <w:jc w:val="right"/>
              <w:rPr>
                <w:sz w:val="20"/>
                <w:szCs w:val="20"/>
              </w:rPr>
            </w:pPr>
            <w:r w:rsidRPr="00FD1704">
              <w:rPr>
                <w:sz w:val="20"/>
                <w:szCs w:val="20"/>
              </w:rPr>
              <w:t>24 734</w:t>
            </w:r>
          </w:p>
        </w:tc>
        <w:tc>
          <w:tcPr>
            <w:tcW w:w="1268" w:type="dxa"/>
            <w:tcBorders>
              <w:top w:val="nil"/>
              <w:left w:val="nil"/>
              <w:bottom w:val="single" w:sz="4" w:space="0" w:color="auto"/>
              <w:right w:val="single" w:sz="4" w:space="0" w:color="auto"/>
            </w:tcBorders>
            <w:shd w:val="clear" w:color="auto" w:fill="auto"/>
            <w:vAlign w:val="bottom"/>
            <w:hideMark/>
          </w:tcPr>
          <w:p w:rsidR="008902AF" w:rsidRPr="00FD1704" w:rsidRDefault="008902AF">
            <w:pPr>
              <w:jc w:val="right"/>
              <w:rPr>
                <w:sz w:val="20"/>
                <w:szCs w:val="20"/>
              </w:rPr>
            </w:pPr>
            <w:r w:rsidRPr="00FD1704">
              <w:rPr>
                <w:sz w:val="20"/>
                <w:szCs w:val="20"/>
              </w:rPr>
              <w:t>233 896</w:t>
            </w:r>
          </w:p>
        </w:tc>
        <w:tc>
          <w:tcPr>
            <w:tcW w:w="1191" w:type="dxa"/>
            <w:tcBorders>
              <w:top w:val="nil"/>
              <w:left w:val="nil"/>
              <w:bottom w:val="single" w:sz="4" w:space="0" w:color="auto"/>
              <w:right w:val="single" w:sz="4" w:space="0" w:color="auto"/>
            </w:tcBorders>
            <w:shd w:val="clear" w:color="auto" w:fill="auto"/>
            <w:vAlign w:val="bottom"/>
            <w:hideMark/>
          </w:tcPr>
          <w:p w:rsidR="008902AF" w:rsidRPr="00FD1704" w:rsidRDefault="008902AF" w:rsidP="00334AE7">
            <w:pPr>
              <w:jc w:val="right"/>
              <w:rPr>
                <w:sz w:val="20"/>
                <w:szCs w:val="20"/>
              </w:rPr>
            </w:pPr>
            <w:r w:rsidRPr="00FD1704">
              <w:rPr>
                <w:sz w:val="20"/>
                <w:szCs w:val="20"/>
              </w:rPr>
              <w:t>-</w:t>
            </w:r>
          </w:p>
        </w:tc>
        <w:tc>
          <w:tcPr>
            <w:tcW w:w="1219" w:type="dxa"/>
            <w:tcBorders>
              <w:top w:val="nil"/>
              <w:left w:val="nil"/>
              <w:bottom w:val="single" w:sz="4" w:space="0" w:color="auto"/>
              <w:right w:val="single" w:sz="4" w:space="0" w:color="auto"/>
            </w:tcBorders>
            <w:shd w:val="clear" w:color="auto" w:fill="auto"/>
            <w:noWrap/>
            <w:vAlign w:val="bottom"/>
            <w:hideMark/>
          </w:tcPr>
          <w:p w:rsidR="008902AF" w:rsidRPr="00FD1704" w:rsidRDefault="008902AF">
            <w:pPr>
              <w:jc w:val="right"/>
              <w:rPr>
                <w:sz w:val="20"/>
                <w:szCs w:val="20"/>
              </w:rPr>
            </w:pPr>
            <w:r w:rsidRPr="00FD1704">
              <w:rPr>
                <w:sz w:val="20"/>
                <w:szCs w:val="20"/>
              </w:rPr>
              <w:t>266 725</w:t>
            </w:r>
          </w:p>
        </w:tc>
      </w:tr>
      <w:tr w:rsidR="008902AF" w:rsidRPr="00FD1704" w:rsidTr="006C347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8902AF" w:rsidRPr="00FD1704" w:rsidRDefault="008902AF" w:rsidP="006C3472">
            <w:pPr>
              <w:rPr>
                <w:sz w:val="20"/>
                <w:szCs w:val="20"/>
              </w:rPr>
            </w:pPr>
            <w:r w:rsidRPr="00FD1704">
              <w:rPr>
                <w:sz w:val="20"/>
                <w:szCs w:val="20"/>
              </w:rPr>
              <w:t>Производные финансовые обязательства</w:t>
            </w:r>
          </w:p>
        </w:tc>
        <w:tc>
          <w:tcPr>
            <w:tcW w:w="1417" w:type="dxa"/>
            <w:tcBorders>
              <w:top w:val="nil"/>
              <w:left w:val="nil"/>
              <w:bottom w:val="nil"/>
              <w:right w:val="single" w:sz="4" w:space="0" w:color="auto"/>
            </w:tcBorders>
            <w:shd w:val="clear" w:color="auto" w:fill="auto"/>
            <w:vAlign w:val="bottom"/>
            <w:hideMark/>
          </w:tcPr>
          <w:p w:rsidR="008902AF" w:rsidRPr="00FD1704" w:rsidRDefault="008902AF">
            <w:pPr>
              <w:jc w:val="right"/>
              <w:rPr>
                <w:sz w:val="20"/>
                <w:szCs w:val="20"/>
              </w:rPr>
            </w:pPr>
            <w:r w:rsidRPr="00FD1704">
              <w:rPr>
                <w:sz w:val="20"/>
                <w:szCs w:val="20"/>
              </w:rPr>
              <w:t>16 122</w:t>
            </w:r>
          </w:p>
        </w:tc>
        <w:tc>
          <w:tcPr>
            <w:tcW w:w="1567" w:type="dxa"/>
            <w:tcBorders>
              <w:top w:val="nil"/>
              <w:left w:val="nil"/>
              <w:bottom w:val="single" w:sz="4" w:space="0" w:color="auto"/>
              <w:right w:val="single" w:sz="4" w:space="0" w:color="auto"/>
            </w:tcBorders>
            <w:shd w:val="clear" w:color="auto" w:fill="auto"/>
            <w:noWrap/>
            <w:vAlign w:val="bottom"/>
            <w:hideMark/>
          </w:tcPr>
          <w:p w:rsidR="008902AF" w:rsidRPr="00FD1704" w:rsidRDefault="008902AF" w:rsidP="00334AE7">
            <w:pPr>
              <w:jc w:val="right"/>
              <w:rPr>
                <w:sz w:val="20"/>
                <w:szCs w:val="20"/>
              </w:rPr>
            </w:pPr>
            <w:r w:rsidRPr="00FD1704">
              <w:rPr>
                <w:sz w:val="20"/>
                <w:szCs w:val="20"/>
              </w:rPr>
              <w:t>-</w:t>
            </w:r>
          </w:p>
        </w:tc>
        <w:tc>
          <w:tcPr>
            <w:tcW w:w="1268" w:type="dxa"/>
            <w:tcBorders>
              <w:top w:val="nil"/>
              <w:left w:val="nil"/>
              <w:bottom w:val="single" w:sz="4" w:space="0" w:color="auto"/>
              <w:right w:val="single" w:sz="4" w:space="0" w:color="auto"/>
            </w:tcBorders>
            <w:shd w:val="clear" w:color="auto" w:fill="auto"/>
            <w:noWrap/>
            <w:vAlign w:val="bottom"/>
            <w:hideMark/>
          </w:tcPr>
          <w:p w:rsidR="008902AF" w:rsidRPr="00FD1704" w:rsidRDefault="008902AF" w:rsidP="00334AE7">
            <w:pPr>
              <w:jc w:val="right"/>
              <w:rPr>
                <w:sz w:val="20"/>
                <w:szCs w:val="20"/>
              </w:rPr>
            </w:pPr>
            <w:r w:rsidRPr="00FD1704">
              <w:rPr>
                <w:sz w:val="20"/>
                <w:szCs w:val="20"/>
              </w:rPr>
              <w:t>-</w:t>
            </w:r>
          </w:p>
        </w:tc>
        <w:tc>
          <w:tcPr>
            <w:tcW w:w="1191" w:type="dxa"/>
            <w:tcBorders>
              <w:top w:val="nil"/>
              <w:left w:val="nil"/>
              <w:bottom w:val="single" w:sz="4" w:space="0" w:color="auto"/>
              <w:right w:val="single" w:sz="4" w:space="0" w:color="auto"/>
            </w:tcBorders>
            <w:shd w:val="clear" w:color="auto" w:fill="auto"/>
            <w:noWrap/>
            <w:vAlign w:val="bottom"/>
            <w:hideMark/>
          </w:tcPr>
          <w:p w:rsidR="008902AF" w:rsidRPr="00FD1704" w:rsidRDefault="008902AF" w:rsidP="00334AE7">
            <w:pPr>
              <w:jc w:val="right"/>
              <w:rPr>
                <w:sz w:val="20"/>
                <w:szCs w:val="20"/>
              </w:rPr>
            </w:pPr>
            <w:r w:rsidRPr="00FD1704">
              <w:rPr>
                <w:sz w:val="20"/>
                <w:szCs w:val="20"/>
              </w:rPr>
              <w:t>-</w:t>
            </w:r>
          </w:p>
        </w:tc>
        <w:tc>
          <w:tcPr>
            <w:tcW w:w="1219" w:type="dxa"/>
            <w:tcBorders>
              <w:top w:val="nil"/>
              <w:left w:val="nil"/>
              <w:bottom w:val="single" w:sz="4" w:space="0" w:color="auto"/>
              <w:right w:val="single" w:sz="4" w:space="0" w:color="auto"/>
            </w:tcBorders>
            <w:shd w:val="clear" w:color="auto" w:fill="auto"/>
            <w:noWrap/>
            <w:vAlign w:val="bottom"/>
            <w:hideMark/>
          </w:tcPr>
          <w:p w:rsidR="008902AF" w:rsidRPr="00FD1704" w:rsidRDefault="008902AF">
            <w:pPr>
              <w:jc w:val="right"/>
              <w:rPr>
                <w:sz w:val="20"/>
                <w:szCs w:val="20"/>
              </w:rPr>
            </w:pPr>
            <w:r w:rsidRPr="00FD1704">
              <w:rPr>
                <w:sz w:val="20"/>
                <w:szCs w:val="20"/>
              </w:rPr>
              <w:t>16 122</w:t>
            </w:r>
          </w:p>
        </w:tc>
      </w:tr>
      <w:tr w:rsidR="008902AF" w:rsidRPr="00FD1704" w:rsidTr="006C347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8902AF" w:rsidRPr="00FD1704" w:rsidRDefault="008902AF" w:rsidP="006C3472">
            <w:pPr>
              <w:rPr>
                <w:sz w:val="20"/>
                <w:szCs w:val="20"/>
              </w:rPr>
            </w:pPr>
            <w:r w:rsidRPr="00FD1704">
              <w:rPr>
                <w:sz w:val="20"/>
                <w:szCs w:val="20"/>
              </w:rPr>
              <w:t>Прочие обязательства</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8902AF" w:rsidRPr="00FD1704" w:rsidRDefault="008902AF">
            <w:pPr>
              <w:jc w:val="right"/>
              <w:rPr>
                <w:sz w:val="20"/>
                <w:szCs w:val="20"/>
              </w:rPr>
            </w:pPr>
            <w:r w:rsidRPr="00FD1704">
              <w:rPr>
                <w:sz w:val="20"/>
                <w:szCs w:val="20"/>
              </w:rPr>
              <w:t>45 664</w:t>
            </w:r>
          </w:p>
        </w:tc>
        <w:tc>
          <w:tcPr>
            <w:tcW w:w="1567" w:type="dxa"/>
            <w:tcBorders>
              <w:top w:val="nil"/>
              <w:left w:val="nil"/>
              <w:bottom w:val="single" w:sz="4" w:space="0" w:color="auto"/>
              <w:right w:val="single" w:sz="4" w:space="0" w:color="auto"/>
            </w:tcBorders>
            <w:shd w:val="clear" w:color="auto" w:fill="auto"/>
            <w:vAlign w:val="bottom"/>
            <w:hideMark/>
          </w:tcPr>
          <w:p w:rsidR="008902AF" w:rsidRPr="00FD1704" w:rsidRDefault="008902AF" w:rsidP="00334AE7">
            <w:pPr>
              <w:jc w:val="right"/>
              <w:rPr>
                <w:sz w:val="20"/>
                <w:szCs w:val="20"/>
              </w:rPr>
            </w:pPr>
            <w:r w:rsidRPr="00FD1704">
              <w:rPr>
                <w:sz w:val="20"/>
                <w:szCs w:val="20"/>
              </w:rPr>
              <w:t>-</w:t>
            </w:r>
          </w:p>
        </w:tc>
        <w:tc>
          <w:tcPr>
            <w:tcW w:w="1268" w:type="dxa"/>
            <w:tcBorders>
              <w:top w:val="nil"/>
              <w:left w:val="nil"/>
              <w:bottom w:val="single" w:sz="4" w:space="0" w:color="auto"/>
              <w:right w:val="single" w:sz="4" w:space="0" w:color="auto"/>
            </w:tcBorders>
            <w:shd w:val="clear" w:color="auto" w:fill="auto"/>
            <w:vAlign w:val="bottom"/>
            <w:hideMark/>
          </w:tcPr>
          <w:p w:rsidR="008902AF" w:rsidRPr="00FD1704" w:rsidRDefault="008902AF" w:rsidP="00334AE7">
            <w:pPr>
              <w:jc w:val="right"/>
              <w:rPr>
                <w:sz w:val="20"/>
                <w:szCs w:val="20"/>
              </w:rPr>
            </w:pPr>
            <w:r w:rsidRPr="00FD1704">
              <w:rPr>
                <w:sz w:val="20"/>
                <w:szCs w:val="20"/>
              </w:rPr>
              <w:t>-</w:t>
            </w:r>
          </w:p>
        </w:tc>
        <w:tc>
          <w:tcPr>
            <w:tcW w:w="1191" w:type="dxa"/>
            <w:tcBorders>
              <w:top w:val="nil"/>
              <w:left w:val="nil"/>
              <w:bottom w:val="single" w:sz="4" w:space="0" w:color="auto"/>
              <w:right w:val="single" w:sz="4" w:space="0" w:color="auto"/>
            </w:tcBorders>
            <w:shd w:val="clear" w:color="auto" w:fill="auto"/>
            <w:vAlign w:val="bottom"/>
            <w:hideMark/>
          </w:tcPr>
          <w:p w:rsidR="008902AF" w:rsidRPr="00FD1704" w:rsidRDefault="008902AF" w:rsidP="00334AE7">
            <w:pPr>
              <w:jc w:val="right"/>
              <w:rPr>
                <w:sz w:val="20"/>
                <w:szCs w:val="20"/>
              </w:rPr>
            </w:pPr>
            <w:r w:rsidRPr="00FD1704">
              <w:rPr>
                <w:sz w:val="20"/>
                <w:szCs w:val="20"/>
              </w:rPr>
              <w:t>-</w:t>
            </w:r>
          </w:p>
        </w:tc>
        <w:tc>
          <w:tcPr>
            <w:tcW w:w="1219" w:type="dxa"/>
            <w:tcBorders>
              <w:top w:val="nil"/>
              <w:left w:val="nil"/>
              <w:bottom w:val="single" w:sz="4" w:space="0" w:color="auto"/>
              <w:right w:val="single" w:sz="4" w:space="0" w:color="auto"/>
            </w:tcBorders>
            <w:shd w:val="clear" w:color="auto" w:fill="auto"/>
            <w:noWrap/>
            <w:vAlign w:val="bottom"/>
            <w:hideMark/>
          </w:tcPr>
          <w:p w:rsidR="008902AF" w:rsidRPr="00FD1704" w:rsidRDefault="008902AF">
            <w:pPr>
              <w:jc w:val="right"/>
              <w:rPr>
                <w:sz w:val="20"/>
                <w:szCs w:val="20"/>
              </w:rPr>
            </w:pPr>
            <w:r w:rsidRPr="00FD1704">
              <w:rPr>
                <w:sz w:val="20"/>
                <w:szCs w:val="20"/>
              </w:rPr>
              <w:t>45 664</w:t>
            </w:r>
          </w:p>
        </w:tc>
      </w:tr>
      <w:tr w:rsidR="008902AF" w:rsidRPr="00FD1704" w:rsidTr="006C347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8902AF" w:rsidRPr="00FD1704" w:rsidRDefault="008902AF" w:rsidP="006C3472">
            <w:pPr>
              <w:rPr>
                <w:b/>
                <w:sz w:val="20"/>
                <w:szCs w:val="20"/>
              </w:rPr>
            </w:pPr>
            <w:r w:rsidRPr="00FD1704">
              <w:rPr>
                <w:b/>
                <w:sz w:val="20"/>
                <w:szCs w:val="20"/>
              </w:rPr>
              <w:t>Итого</w:t>
            </w:r>
          </w:p>
        </w:tc>
        <w:tc>
          <w:tcPr>
            <w:tcW w:w="1417" w:type="dxa"/>
            <w:tcBorders>
              <w:top w:val="nil"/>
              <w:left w:val="nil"/>
              <w:bottom w:val="single" w:sz="4" w:space="0" w:color="auto"/>
              <w:right w:val="single" w:sz="4" w:space="0" w:color="auto"/>
            </w:tcBorders>
            <w:shd w:val="clear" w:color="auto" w:fill="auto"/>
            <w:vAlign w:val="bottom"/>
            <w:hideMark/>
          </w:tcPr>
          <w:p w:rsidR="008902AF" w:rsidRPr="00FD1704" w:rsidRDefault="008902AF">
            <w:pPr>
              <w:jc w:val="right"/>
              <w:rPr>
                <w:b/>
                <w:sz w:val="20"/>
                <w:szCs w:val="20"/>
              </w:rPr>
            </w:pPr>
            <w:r w:rsidRPr="00FD1704">
              <w:rPr>
                <w:b/>
                <w:sz w:val="20"/>
                <w:szCs w:val="20"/>
              </w:rPr>
              <w:t>9 986 705</w:t>
            </w:r>
          </w:p>
        </w:tc>
        <w:tc>
          <w:tcPr>
            <w:tcW w:w="1567" w:type="dxa"/>
            <w:tcBorders>
              <w:top w:val="nil"/>
              <w:left w:val="nil"/>
              <w:bottom w:val="single" w:sz="4" w:space="0" w:color="auto"/>
              <w:right w:val="single" w:sz="4" w:space="0" w:color="auto"/>
            </w:tcBorders>
            <w:shd w:val="clear" w:color="auto" w:fill="auto"/>
            <w:vAlign w:val="bottom"/>
            <w:hideMark/>
          </w:tcPr>
          <w:p w:rsidR="008902AF" w:rsidRPr="00FD1704" w:rsidRDefault="008902AF">
            <w:pPr>
              <w:jc w:val="right"/>
              <w:rPr>
                <w:b/>
                <w:sz w:val="20"/>
                <w:szCs w:val="20"/>
              </w:rPr>
            </w:pPr>
            <w:r w:rsidRPr="00FD1704">
              <w:rPr>
                <w:b/>
                <w:sz w:val="20"/>
                <w:szCs w:val="20"/>
              </w:rPr>
              <w:t>2 690 483</w:t>
            </w:r>
          </w:p>
        </w:tc>
        <w:tc>
          <w:tcPr>
            <w:tcW w:w="1268" w:type="dxa"/>
            <w:tcBorders>
              <w:top w:val="nil"/>
              <w:left w:val="nil"/>
              <w:bottom w:val="single" w:sz="4" w:space="0" w:color="auto"/>
              <w:right w:val="single" w:sz="4" w:space="0" w:color="auto"/>
            </w:tcBorders>
            <w:shd w:val="clear" w:color="auto" w:fill="auto"/>
            <w:vAlign w:val="bottom"/>
            <w:hideMark/>
          </w:tcPr>
          <w:p w:rsidR="008902AF" w:rsidRPr="00FD1704" w:rsidRDefault="008902AF">
            <w:pPr>
              <w:jc w:val="right"/>
              <w:rPr>
                <w:b/>
                <w:sz w:val="20"/>
                <w:szCs w:val="20"/>
              </w:rPr>
            </w:pPr>
            <w:r w:rsidRPr="00FD1704">
              <w:rPr>
                <w:b/>
                <w:sz w:val="20"/>
                <w:szCs w:val="20"/>
              </w:rPr>
              <w:t>3 737 823</w:t>
            </w:r>
          </w:p>
        </w:tc>
        <w:tc>
          <w:tcPr>
            <w:tcW w:w="1191" w:type="dxa"/>
            <w:tcBorders>
              <w:top w:val="nil"/>
              <w:left w:val="nil"/>
              <w:bottom w:val="single" w:sz="4" w:space="0" w:color="auto"/>
              <w:right w:val="single" w:sz="4" w:space="0" w:color="auto"/>
            </w:tcBorders>
            <w:shd w:val="clear" w:color="auto" w:fill="auto"/>
            <w:vAlign w:val="bottom"/>
            <w:hideMark/>
          </w:tcPr>
          <w:p w:rsidR="008902AF" w:rsidRPr="00FD1704" w:rsidRDefault="008902AF" w:rsidP="00334AE7">
            <w:pPr>
              <w:jc w:val="right"/>
              <w:rPr>
                <w:b/>
                <w:sz w:val="20"/>
                <w:szCs w:val="20"/>
              </w:rPr>
            </w:pPr>
            <w:r w:rsidRPr="00FD1704">
              <w:rPr>
                <w:b/>
                <w:sz w:val="20"/>
                <w:szCs w:val="20"/>
              </w:rPr>
              <w:t>-</w:t>
            </w:r>
          </w:p>
        </w:tc>
        <w:tc>
          <w:tcPr>
            <w:tcW w:w="1219" w:type="dxa"/>
            <w:tcBorders>
              <w:top w:val="nil"/>
              <w:left w:val="nil"/>
              <w:bottom w:val="single" w:sz="4" w:space="0" w:color="auto"/>
              <w:right w:val="single" w:sz="4" w:space="0" w:color="auto"/>
            </w:tcBorders>
            <w:shd w:val="clear" w:color="auto" w:fill="auto"/>
            <w:vAlign w:val="bottom"/>
            <w:hideMark/>
          </w:tcPr>
          <w:p w:rsidR="008902AF" w:rsidRPr="00FD1704" w:rsidRDefault="008902AF">
            <w:pPr>
              <w:jc w:val="right"/>
              <w:rPr>
                <w:b/>
                <w:sz w:val="20"/>
                <w:szCs w:val="20"/>
              </w:rPr>
            </w:pPr>
            <w:r w:rsidRPr="00FD1704">
              <w:rPr>
                <w:b/>
                <w:sz w:val="20"/>
                <w:szCs w:val="20"/>
              </w:rPr>
              <w:t>16 415 011</w:t>
            </w:r>
          </w:p>
        </w:tc>
      </w:tr>
    </w:tbl>
    <w:p w:rsidR="00A25217" w:rsidRPr="00FD1704" w:rsidRDefault="00A25217" w:rsidP="002B7AD9">
      <w:pPr>
        <w:pStyle w:val="000Normal"/>
        <w:spacing w:before="0" w:after="0" w:line="240" w:lineRule="auto"/>
        <w:ind w:right="-21" w:firstLine="567"/>
        <w:rPr>
          <w:rFonts w:ascii="Times New Roman" w:hAnsi="Times New Roman"/>
          <w:spacing w:val="-6"/>
          <w:sz w:val="24"/>
          <w:szCs w:val="24"/>
          <w:lang w:val="ru-RU" w:eastAsia="ru-RU"/>
        </w:rPr>
      </w:pPr>
    </w:p>
    <w:p w:rsidR="002B7AD9" w:rsidRPr="00FD1704" w:rsidRDefault="002B7AD9" w:rsidP="002B7AD9">
      <w:pPr>
        <w:pStyle w:val="000Normal"/>
        <w:spacing w:before="0" w:after="0" w:line="240" w:lineRule="auto"/>
        <w:ind w:right="-21" w:firstLine="567"/>
        <w:rPr>
          <w:rFonts w:ascii="Times New Roman" w:hAnsi="Times New Roman"/>
          <w:spacing w:val="-6"/>
          <w:sz w:val="24"/>
          <w:szCs w:val="24"/>
          <w:lang w:val="ru-RU" w:eastAsia="ru-RU"/>
        </w:rPr>
      </w:pPr>
      <w:r w:rsidRPr="00FD1704">
        <w:rPr>
          <w:rFonts w:ascii="Times New Roman" w:hAnsi="Times New Roman"/>
          <w:spacing w:val="-6"/>
          <w:sz w:val="24"/>
          <w:szCs w:val="24"/>
          <w:lang w:val="ru-RU" w:eastAsia="ru-RU"/>
        </w:rPr>
        <w:t>В таблице ниже представлены договорные сроки действия условных обязательств банка. Все неисполненные обязательства по предоставлению кредитов включаются в тот временной период, который содержит самую раннюю дату, в которой клиент может потребовать его исполнения. В случае договоров финансовой гарантии максимальная сумма гарантии относится на самый ранний период, в котором данная гарантия может быть востребована.</w:t>
      </w:r>
    </w:p>
    <w:p w:rsidR="006C3472" w:rsidRPr="00FD1704" w:rsidRDefault="006C3472" w:rsidP="002F232B">
      <w:pPr>
        <w:pStyle w:val="000Normal"/>
        <w:spacing w:before="0" w:after="0" w:line="240" w:lineRule="auto"/>
        <w:ind w:right="-21"/>
        <w:rPr>
          <w:rFonts w:ascii="Times New Roman" w:hAnsi="Times New Roman"/>
          <w:spacing w:val="-6"/>
          <w:sz w:val="24"/>
          <w:szCs w:val="24"/>
          <w:lang w:val="ru-RU" w:eastAsia="ru-RU"/>
        </w:rPr>
      </w:pPr>
    </w:p>
    <w:tbl>
      <w:tblPr>
        <w:tblW w:w="9361" w:type="dxa"/>
        <w:tblInd w:w="103" w:type="dxa"/>
        <w:tblLayout w:type="fixed"/>
        <w:tblLook w:val="04A0"/>
      </w:tblPr>
      <w:tblGrid>
        <w:gridCol w:w="919"/>
        <w:gridCol w:w="1354"/>
        <w:gridCol w:w="1418"/>
        <w:gridCol w:w="1134"/>
        <w:gridCol w:w="1134"/>
        <w:gridCol w:w="1276"/>
        <w:gridCol w:w="992"/>
        <w:gridCol w:w="1134"/>
      </w:tblGrid>
      <w:tr w:rsidR="00DF7323" w:rsidRPr="00FD1704" w:rsidTr="0008386A">
        <w:trPr>
          <w:trHeight w:val="300"/>
        </w:trPr>
        <w:tc>
          <w:tcPr>
            <w:tcW w:w="9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323" w:rsidRPr="00FD1704" w:rsidRDefault="00DF7323" w:rsidP="002B7AD9">
            <w:pPr>
              <w:jc w:val="center"/>
              <w:rPr>
                <w:sz w:val="20"/>
                <w:szCs w:val="20"/>
              </w:rPr>
            </w:pPr>
          </w:p>
        </w:tc>
        <w:tc>
          <w:tcPr>
            <w:tcW w:w="1354" w:type="dxa"/>
            <w:tcBorders>
              <w:top w:val="single" w:sz="4" w:space="0" w:color="auto"/>
              <w:left w:val="single" w:sz="4" w:space="0" w:color="auto"/>
              <w:bottom w:val="single" w:sz="4" w:space="0" w:color="auto"/>
              <w:right w:val="single" w:sz="4" w:space="0" w:color="auto"/>
            </w:tcBorders>
          </w:tcPr>
          <w:p w:rsidR="00DF7323" w:rsidRPr="00FD1704" w:rsidRDefault="00DF7323" w:rsidP="002B7AD9">
            <w:pPr>
              <w:jc w:val="center"/>
              <w:rPr>
                <w:sz w:val="22"/>
                <w:szCs w:val="22"/>
              </w:rPr>
            </w:pPr>
            <w:r w:rsidRPr="00FD1704">
              <w:rPr>
                <w:sz w:val="22"/>
                <w:szCs w:val="22"/>
              </w:rPr>
              <w:t>до востребования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323" w:rsidRPr="00FD1704" w:rsidRDefault="00DF7323" w:rsidP="002B7AD9">
            <w:pPr>
              <w:jc w:val="center"/>
              <w:rPr>
                <w:sz w:val="22"/>
                <w:szCs w:val="22"/>
              </w:rPr>
            </w:pPr>
            <w:r w:rsidRPr="00FD1704">
              <w:rPr>
                <w:sz w:val="22"/>
                <w:szCs w:val="22"/>
              </w:rPr>
              <w:t>до30 дней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F7323" w:rsidRPr="00FD1704" w:rsidRDefault="00DF7323" w:rsidP="002B7AD9">
            <w:pPr>
              <w:jc w:val="center"/>
              <w:rPr>
                <w:sz w:val="22"/>
                <w:szCs w:val="22"/>
              </w:rPr>
            </w:pPr>
            <w:r w:rsidRPr="00FD1704">
              <w:rPr>
                <w:sz w:val="22"/>
                <w:szCs w:val="22"/>
              </w:rPr>
              <w:t>от 31 до 90 дней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F7323" w:rsidRPr="00FD1704" w:rsidRDefault="00DF7323" w:rsidP="002B7AD9">
            <w:pPr>
              <w:jc w:val="center"/>
              <w:rPr>
                <w:sz w:val="22"/>
                <w:szCs w:val="22"/>
              </w:rPr>
            </w:pPr>
            <w:r w:rsidRPr="00FD1704">
              <w:rPr>
                <w:sz w:val="22"/>
                <w:szCs w:val="22"/>
              </w:rPr>
              <w:t>от 91 до 180 дней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F7323" w:rsidRPr="00FD1704" w:rsidRDefault="00DF7323" w:rsidP="002B7AD9">
            <w:pPr>
              <w:jc w:val="center"/>
              <w:rPr>
                <w:sz w:val="22"/>
                <w:szCs w:val="22"/>
              </w:rPr>
            </w:pPr>
            <w:r w:rsidRPr="00FD1704">
              <w:rPr>
                <w:sz w:val="22"/>
                <w:szCs w:val="22"/>
              </w:rPr>
              <w:t>от 181 до года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F7323" w:rsidRPr="00FD1704" w:rsidRDefault="00DF7323" w:rsidP="002B7AD9">
            <w:pPr>
              <w:jc w:val="center"/>
              <w:rPr>
                <w:sz w:val="22"/>
                <w:szCs w:val="22"/>
              </w:rPr>
            </w:pPr>
            <w:r w:rsidRPr="00FD1704">
              <w:rPr>
                <w:sz w:val="22"/>
                <w:szCs w:val="22"/>
              </w:rPr>
              <w:t>свыше года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F7323" w:rsidRPr="00FD1704" w:rsidRDefault="00DF7323" w:rsidP="002B7AD9">
            <w:pPr>
              <w:jc w:val="center"/>
              <w:rPr>
                <w:sz w:val="22"/>
                <w:szCs w:val="22"/>
              </w:rPr>
            </w:pPr>
            <w:r w:rsidRPr="00FD1704">
              <w:rPr>
                <w:sz w:val="22"/>
                <w:szCs w:val="22"/>
              </w:rPr>
              <w:t>итого</w:t>
            </w:r>
          </w:p>
        </w:tc>
      </w:tr>
      <w:tr w:rsidR="00A67FE9" w:rsidRPr="00FD1704" w:rsidTr="0008386A">
        <w:trPr>
          <w:trHeight w:val="255"/>
        </w:trPr>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7FE9" w:rsidRPr="00FD1704" w:rsidRDefault="00A67FE9" w:rsidP="002B7AD9">
            <w:pPr>
              <w:jc w:val="right"/>
              <w:rPr>
                <w:sz w:val="20"/>
                <w:szCs w:val="20"/>
              </w:rPr>
            </w:pPr>
            <w:r w:rsidRPr="00FD1704">
              <w:rPr>
                <w:sz w:val="20"/>
                <w:szCs w:val="20"/>
              </w:rPr>
              <w:t>2015г.</w:t>
            </w:r>
          </w:p>
        </w:tc>
        <w:tc>
          <w:tcPr>
            <w:tcW w:w="1354" w:type="dxa"/>
            <w:tcBorders>
              <w:top w:val="single" w:sz="4" w:space="0" w:color="auto"/>
              <w:left w:val="single" w:sz="4" w:space="0" w:color="auto"/>
              <w:bottom w:val="single" w:sz="4" w:space="0" w:color="auto"/>
              <w:right w:val="single" w:sz="4" w:space="0" w:color="auto"/>
            </w:tcBorders>
            <w:vAlign w:val="bottom"/>
          </w:tcPr>
          <w:p w:rsidR="00A67FE9" w:rsidRPr="00FD1704" w:rsidRDefault="00A67FE9">
            <w:pPr>
              <w:jc w:val="right"/>
              <w:rPr>
                <w:sz w:val="20"/>
                <w:szCs w:val="20"/>
              </w:rPr>
            </w:pPr>
            <w:r w:rsidRPr="00FD1704">
              <w:rPr>
                <w:sz w:val="20"/>
                <w:szCs w:val="20"/>
              </w:rPr>
              <w:t>1 309 499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7FE9" w:rsidRPr="00FD1704" w:rsidRDefault="00A67FE9">
            <w:pPr>
              <w:jc w:val="right"/>
              <w:rPr>
                <w:sz w:val="20"/>
                <w:szCs w:val="20"/>
              </w:rPr>
            </w:pPr>
            <w:r w:rsidRPr="00FD1704">
              <w:rPr>
                <w:sz w:val="20"/>
                <w:szCs w:val="20"/>
              </w:rPr>
              <w:t>2 893 719</w:t>
            </w:r>
          </w:p>
        </w:tc>
        <w:tc>
          <w:tcPr>
            <w:tcW w:w="1134" w:type="dxa"/>
            <w:tcBorders>
              <w:top w:val="nil"/>
              <w:left w:val="nil"/>
              <w:bottom w:val="single" w:sz="4" w:space="0" w:color="auto"/>
              <w:right w:val="single" w:sz="4" w:space="0" w:color="auto"/>
            </w:tcBorders>
            <w:shd w:val="clear" w:color="auto" w:fill="auto"/>
            <w:noWrap/>
            <w:vAlign w:val="bottom"/>
            <w:hideMark/>
          </w:tcPr>
          <w:p w:rsidR="00A67FE9" w:rsidRPr="00FD1704" w:rsidRDefault="00A67FE9">
            <w:pPr>
              <w:jc w:val="right"/>
              <w:rPr>
                <w:sz w:val="20"/>
                <w:szCs w:val="20"/>
              </w:rPr>
            </w:pPr>
            <w:r w:rsidRPr="00FD1704">
              <w:rPr>
                <w:sz w:val="20"/>
                <w:szCs w:val="20"/>
              </w:rPr>
              <w:t>38 141</w:t>
            </w:r>
          </w:p>
        </w:tc>
        <w:tc>
          <w:tcPr>
            <w:tcW w:w="1134" w:type="dxa"/>
            <w:tcBorders>
              <w:top w:val="nil"/>
              <w:left w:val="nil"/>
              <w:bottom w:val="single" w:sz="4" w:space="0" w:color="auto"/>
              <w:right w:val="single" w:sz="4" w:space="0" w:color="auto"/>
            </w:tcBorders>
            <w:shd w:val="clear" w:color="auto" w:fill="auto"/>
            <w:noWrap/>
            <w:vAlign w:val="bottom"/>
            <w:hideMark/>
          </w:tcPr>
          <w:p w:rsidR="00A67FE9" w:rsidRPr="00FD1704" w:rsidRDefault="00A67FE9">
            <w:pPr>
              <w:jc w:val="right"/>
              <w:rPr>
                <w:sz w:val="20"/>
                <w:szCs w:val="20"/>
              </w:rPr>
            </w:pPr>
            <w:r w:rsidRPr="00FD1704">
              <w:rPr>
                <w:sz w:val="20"/>
                <w:szCs w:val="20"/>
              </w:rPr>
              <w:t>194 085</w:t>
            </w:r>
          </w:p>
        </w:tc>
        <w:tc>
          <w:tcPr>
            <w:tcW w:w="1276" w:type="dxa"/>
            <w:tcBorders>
              <w:top w:val="nil"/>
              <w:left w:val="nil"/>
              <w:bottom w:val="single" w:sz="4" w:space="0" w:color="auto"/>
              <w:right w:val="single" w:sz="4" w:space="0" w:color="auto"/>
            </w:tcBorders>
            <w:shd w:val="clear" w:color="auto" w:fill="auto"/>
            <w:noWrap/>
            <w:vAlign w:val="bottom"/>
            <w:hideMark/>
          </w:tcPr>
          <w:p w:rsidR="00A67FE9" w:rsidRPr="00FD1704" w:rsidRDefault="00A67FE9">
            <w:pPr>
              <w:jc w:val="right"/>
              <w:rPr>
                <w:sz w:val="20"/>
                <w:szCs w:val="20"/>
              </w:rPr>
            </w:pPr>
            <w:r w:rsidRPr="00FD1704">
              <w:rPr>
                <w:sz w:val="20"/>
                <w:szCs w:val="20"/>
              </w:rPr>
              <w:t>275 298</w:t>
            </w:r>
          </w:p>
        </w:tc>
        <w:tc>
          <w:tcPr>
            <w:tcW w:w="992" w:type="dxa"/>
            <w:tcBorders>
              <w:top w:val="nil"/>
              <w:left w:val="nil"/>
              <w:bottom w:val="single" w:sz="4" w:space="0" w:color="auto"/>
              <w:right w:val="single" w:sz="4" w:space="0" w:color="auto"/>
            </w:tcBorders>
            <w:shd w:val="clear" w:color="auto" w:fill="auto"/>
            <w:noWrap/>
            <w:vAlign w:val="bottom"/>
            <w:hideMark/>
          </w:tcPr>
          <w:p w:rsidR="00A67FE9" w:rsidRPr="00FD1704" w:rsidRDefault="00A67FE9">
            <w:pPr>
              <w:jc w:val="right"/>
              <w:rPr>
                <w:sz w:val="20"/>
                <w:szCs w:val="20"/>
              </w:rPr>
            </w:pPr>
            <w:r w:rsidRPr="00FD1704">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A67FE9" w:rsidRPr="00FD1704" w:rsidRDefault="00A67FE9">
            <w:pPr>
              <w:jc w:val="right"/>
              <w:rPr>
                <w:sz w:val="20"/>
                <w:szCs w:val="20"/>
              </w:rPr>
            </w:pPr>
            <w:r w:rsidRPr="00FD1704">
              <w:rPr>
                <w:sz w:val="20"/>
                <w:szCs w:val="20"/>
              </w:rPr>
              <w:t>4 710 742</w:t>
            </w:r>
          </w:p>
        </w:tc>
      </w:tr>
      <w:tr w:rsidR="001723AA" w:rsidRPr="00FD1704" w:rsidTr="0008386A">
        <w:trPr>
          <w:trHeight w:val="255"/>
        </w:trPr>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23AA" w:rsidRPr="00FD1704" w:rsidRDefault="001723AA" w:rsidP="002B7AD9">
            <w:pPr>
              <w:jc w:val="right"/>
              <w:rPr>
                <w:sz w:val="20"/>
                <w:szCs w:val="20"/>
              </w:rPr>
            </w:pPr>
            <w:r w:rsidRPr="00FD1704">
              <w:rPr>
                <w:sz w:val="20"/>
                <w:szCs w:val="20"/>
              </w:rPr>
              <w:t>2014г.</w:t>
            </w:r>
          </w:p>
        </w:tc>
        <w:tc>
          <w:tcPr>
            <w:tcW w:w="1354" w:type="dxa"/>
            <w:tcBorders>
              <w:top w:val="single" w:sz="4" w:space="0" w:color="auto"/>
              <w:left w:val="single" w:sz="4" w:space="0" w:color="auto"/>
              <w:bottom w:val="single" w:sz="4" w:space="0" w:color="auto"/>
              <w:right w:val="single" w:sz="4" w:space="0" w:color="auto"/>
            </w:tcBorders>
            <w:vAlign w:val="bottom"/>
          </w:tcPr>
          <w:p w:rsidR="001723AA" w:rsidRPr="00FD1704" w:rsidRDefault="001723AA">
            <w:pPr>
              <w:jc w:val="right"/>
              <w:rPr>
                <w:sz w:val="20"/>
                <w:szCs w:val="20"/>
              </w:rPr>
            </w:pPr>
            <w:r w:rsidRPr="00FD1704">
              <w:rPr>
                <w:sz w:val="20"/>
                <w:szCs w:val="20"/>
              </w:rPr>
              <w:t>972 766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23AA" w:rsidRPr="00FD1704" w:rsidRDefault="001723AA">
            <w:pPr>
              <w:jc w:val="right"/>
              <w:rPr>
                <w:sz w:val="20"/>
                <w:szCs w:val="20"/>
              </w:rPr>
            </w:pPr>
            <w:r w:rsidRPr="00FD1704">
              <w:rPr>
                <w:sz w:val="20"/>
                <w:szCs w:val="20"/>
              </w:rPr>
              <w:t>1 810 021</w:t>
            </w:r>
          </w:p>
        </w:tc>
        <w:tc>
          <w:tcPr>
            <w:tcW w:w="1134" w:type="dxa"/>
            <w:tcBorders>
              <w:top w:val="nil"/>
              <w:left w:val="nil"/>
              <w:bottom w:val="single" w:sz="4" w:space="0" w:color="auto"/>
              <w:right w:val="single" w:sz="4" w:space="0" w:color="auto"/>
            </w:tcBorders>
            <w:shd w:val="clear" w:color="auto" w:fill="auto"/>
            <w:noWrap/>
            <w:vAlign w:val="bottom"/>
            <w:hideMark/>
          </w:tcPr>
          <w:p w:rsidR="001723AA" w:rsidRPr="00FD1704" w:rsidRDefault="001723AA">
            <w:pPr>
              <w:jc w:val="right"/>
              <w:rPr>
                <w:sz w:val="20"/>
                <w:szCs w:val="20"/>
              </w:rPr>
            </w:pPr>
            <w:r w:rsidRPr="00FD1704">
              <w:rPr>
                <w:sz w:val="20"/>
                <w:szCs w:val="20"/>
              </w:rPr>
              <w:t>36 741</w:t>
            </w:r>
          </w:p>
        </w:tc>
        <w:tc>
          <w:tcPr>
            <w:tcW w:w="1134" w:type="dxa"/>
            <w:tcBorders>
              <w:top w:val="nil"/>
              <w:left w:val="nil"/>
              <w:bottom w:val="single" w:sz="4" w:space="0" w:color="auto"/>
              <w:right w:val="single" w:sz="4" w:space="0" w:color="auto"/>
            </w:tcBorders>
            <w:shd w:val="clear" w:color="auto" w:fill="auto"/>
            <w:noWrap/>
            <w:vAlign w:val="bottom"/>
            <w:hideMark/>
          </w:tcPr>
          <w:p w:rsidR="001723AA" w:rsidRPr="00FD1704" w:rsidRDefault="001723AA">
            <w:pPr>
              <w:jc w:val="right"/>
              <w:rPr>
                <w:sz w:val="20"/>
                <w:szCs w:val="20"/>
              </w:rPr>
            </w:pPr>
            <w:r w:rsidRPr="00FD1704">
              <w:rPr>
                <w:sz w:val="20"/>
                <w:szCs w:val="20"/>
              </w:rPr>
              <w:t>54 574</w:t>
            </w:r>
          </w:p>
        </w:tc>
        <w:tc>
          <w:tcPr>
            <w:tcW w:w="1276" w:type="dxa"/>
            <w:tcBorders>
              <w:top w:val="nil"/>
              <w:left w:val="nil"/>
              <w:bottom w:val="single" w:sz="4" w:space="0" w:color="auto"/>
              <w:right w:val="single" w:sz="4" w:space="0" w:color="auto"/>
            </w:tcBorders>
            <w:shd w:val="clear" w:color="auto" w:fill="auto"/>
            <w:noWrap/>
            <w:vAlign w:val="bottom"/>
            <w:hideMark/>
          </w:tcPr>
          <w:p w:rsidR="001723AA" w:rsidRPr="00FD1704" w:rsidRDefault="001723AA">
            <w:pPr>
              <w:jc w:val="right"/>
              <w:rPr>
                <w:sz w:val="20"/>
                <w:szCs w:val="20"/>
              </w:rPr>
            </w:pPr>
            <w:r w:rsidRPr="00FD1704">
              <w:rPr>
                <w:sz w:val="20"/>
                <w:szCs w:val="20"/>
              </w:rPr>
              <w:t>286 388</w:t>
            </w:r>
          </w:p>
        </w:tc>
        <w:tc>
          <w:tcPr>
            <w:tcW w:w="992" w:type="dxa"/>
            <w:tcBorders>
              <w:top w:val="nil"/>
              <w:left w:val="nil"/>
              <w:bottom w:val="single" w:sz="4" w:space="0" w:color="auto"/>
              <w:right w:val="single" w:sz="4" w:space="0" w:color="auto"/>
            </w:tcBorders>
            <w:shd w:val="clear" w:color="auto" w:fill="auto"/>
            <w:noWrap/>
            <w:vAlign w:val="bottom"/>
            <w:hideMark/>
          </w:tcPr>
          <w:p w:rsidR="001723AA" w:rsidRPr="00FD1704" w:rsidRDefault="001723AA">
            <w:pPr>
              <w:jc w:val="right"/>
              <w:rPr>
                <w:sz w:val="20"/>
                <w:szCs w:val="20"/>
              </w:rPr>
            </w:pPr>
            <w:r w:rsidRPr="00FD1704">
              <w:rPr>
                <w:sz w:val="20"/>
                <w:szCs w:val="20"/>
              </w:rPr>
              <w:t>26 934</w:t>
            </w:r>
          </w:p>
        </w:tc>
        <w:tc>
          <w:tcPr>
            <w:tcW w:w="1134" w:type="dxa"/>
            <w:tcBorders>
              <w:top w:val="nil"/>
              <w:left w:val="nil"/>
              <w:bottom w:val="single" w:sz="4" w:space="0" w:color="auto"/>
              <w:right w:val="single" w:sz="4" w:space="0" w:color="auto"/>
            </w:tcBorders>
            <w:shd w:val="clear" w:color="auto" w:fill="auto"/>
            <w:noWrap/>
            <w:vAlign w:val="bottom"/>
            <w:hideMark/>
          </w:tcPr>
          <w:p w:rsidR="001723AA" w:rsidRPr="00FD1704" w:rsidRDefault="001723AA">
            <w:pPr>
              <w:jc w:val="right"/>
              <w:rPr>
                <w:sz w:val="20"/>
                <w:szCs w:val="20"/>
              </w:rPr>
            </w:pPr>
            <w:r w:rsidRPr="00FD1704">
              <w:rPr>
                <w:sz w:val="20"/>
                <w:szCs w:val="20"/>
              </w:rPr>
              <w:t>3 187 424</w:t>
            </w:r>
          </w:p>
        </w:tc>
      </w:tr>
    </w:tbl>
    <w:p w:rsidR="00FC2D29" w:rsidRPr="00FD1704" w:rsidRDefault="00FC2D29" w:rsidP="00A169F6">
      <w:pPr>
        <w:tabs>
          <w:tab w:val="left" w:pos="567"/>
        </w:tabs>
        <w:ind w:firstLine="567"/>
        <w:jc w:val="both"/>
      </w:pPr>
    </w:p>
    <w:p w:rsidR="00687DE1" w:rsidRDefault="00687DE1" w:rsidP="00A169F6">
      <w:pPr>
        <w:tabs>
          <w:tab w:val="left" w:pos="567"/>
        </w:tabs>
        <w:ind w:firstLine="567"/>
        <w:jc w:val="both"/>
      </w:pPr>
      <w:r w:rsidRPr="00FD1704">
        <w:t>Анализ финансовых активов и обязательств по срокам погашения. В данной таблице не учитываются созданные резер</w:t>
      </w:r>
      <w:r w:rsidR="00A169F6" w:rsidRPr="00FD1704">
        <w:t>вы и просроченная задолженность:</w:t>
      </w:r>
    </w:p>
    <w:p w:rsidR="00487AAF" w:rsidRPr="00FD1704" w:rsidRDefault="00487AAF" w:rsidP="00A169F6">
      <w:pPr>
        <w:tabs>
          <w:tab w:val="left" w:pos="567"/>
        </w:tabs>
        <w:ind w:firstLine="567"/>
        <w:jc w:val="both"/>
        <w:rPr>
          <w:spacing w:val="-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1275"/>
        <w:gridCol w:w="1134"/>
        <w:gridCol w:w="1276"/>
        <w:gridCol w:w="1134"/>
        <w:gridCol w:w="1134"/>
        <w:gridCol w:w="1276"/>
      </w:tblGrid>
      <w:tr w:rsidR="00687DE1" w:rsidRPr="00FD1704" w:rsidTr="0008386A">
        <w:trPr>
          <w:trHeight w:val="585"/>
        </w:trPr>
        <w:tc>
          <w:tcPr>
            <w:tcW w:w="2127" w:type="dxa"/>
            <w:noWrap/>
            <w:vAlign w:val="center"/>
          </w:tcPr>
          <w:p w:rsidR="00687DE1" w:rsidRPr="00FD1704" w:rsidRDefault="00687DE1" w:rsidP="00207F78">
            <w:pPr>
              <w:pStyle w:val="000Normal"/>
              <w:spacing w:before="0" w:after="0" w:line="240" w:lineRule="auto"/>
              <w:ind w:right="-21" w:firstLine="708"/>
              <w:jc w:val="center"/>
              <w:rPr>
                <w:rFonts w:ascii="Times New Roman" w:hAnsi="Times New Roman"/>
                <w:spacing w:val="-10"/>
                <w:lang w:val="ru-RU" w:eastAsia="ru-RU"/>
              </w:rPr>
            </w:pPr>
          </w:p>
        </w:tc>
        <w:tc>
          <w:tcPr>
            <w:tcW w:w="1275" w:type="dxa"/>
            <w:vAlign w:val="center"/>
          </w:tcPr>
          <w:p w:rsidR="00687DE1" w:rsidRPr="00FD1704" w:rsidRDefault="00687DE1" w:rsidP="00207F78">
            <w:pPr>
              <w:pStyle w:val="000Normal"/>
              <w:spacing w:before="0" w:after="0" w:line="240" w:lineRule="auto"/>
              <w:ind w:right="-21"/>
              <w:jc w:val="center"/>
              <w:rPr>
                <w:rFonts w:ascii="Times New Roman" w:hAnsi="Times New Roman"/>
                <w:spacing w:val="-10"/>
                <w:lang w:val="ru-RU" w:eastAsia="ru-RU"/>
              </w:rPr>
            </w:pPr>
            <w:r w:rsidRPr="00FD1704">
              <w:rPr>
                <w:rFonts w:ascii="Times New Roman" w:hAnsi="Times New Roman"/>
                <w:spacing w:val="-10"/>
                <w:lang w:val="ru-RU" w:eastAsia="ru-RU"/>
              </w:rPr>
              <w:t>В</w:t>
            </w:r>
            <w:r w:rsidRPr="00FD1704">
              <w:rPr>
                <w:rFonts w:ascii="Times New Roman" w:hAnsi="Times New Roman"/>
                <w:spacing w:val="-10"/>
                <w:lang w:val="en-US" w:eastAsia="ru-RU"/>
              </w:rPr>
              <w:t xml:space="preserve"> </w:t>
            </w:r>
            <w:r w:rsidRPr="00FD1704">
              <w:rPr>
                <w:rFonts w:ascii="Times New Roman" w:hAnsi="Times New Roman"/>
                <w:spacing w:val="-10"/>
                <w:lang w:val="ru-RU" w:eastAsia="ru-RU"/>
              </w:rPr>
              <w:t>течение одного года</w:t>
            </w:r>
          </w:p>
        </w:tc>
        <w:tc>
          <w:tcPr>
            <w:tcW w:w="1134" w:type="dxa"/>
            <w:vAlign w:val="center"/>
          </w:tcPr>
          <w:p w:rsidR="00687DE1" w:rsidRPr="00FD1704" w:rsidRDefault="00687DE1" w:rsidP="00207F78">
            <w:pPr>
              <w:pStyle w:val="000Normal"/>
              <w:spacing w:before="0" w:after="0" w:line="240" w:lineRule="auto"/>
              <w:ind w:right="-21"/>
              <w:jc w:val="center"/>
              <w:rPr>
                <w:rFonts w:ascii="Times New Roman" w:hAnsi="Times New Roman"/>
                <w:spacing w:val="-10"/>
                <w:lang w:val="ru-RU" w:eastAsia="ru-RU"/>
              </w:rPr>
            </w:pPr>
            <w:r w:rsidRPr="00FD1704">
              <w:rPr>
                <w:rFonts w:ascii="Times New Roman" w:hAnsi="Times New Roman"/>
                <w:spacing w:val="-10"/>
                <w:lang w:val="ru-RU" w:eastAsia="ru-RU"/>
              </w:rPr>
              <w:t>Более одного года</w:t>
            </w:r>
          </w:p>
        </w:tc>
        <w:tc>
          <w:tcPr>
            <w:tcW w:w="1276" w:type="dxa"/>
            <w:vAlign w:val="center"/>
          </w:tcPr>
          <w:p w:rsidR="00687DE1" w:rsidRPr="00FD1704" w:rsidRDefault="00687DE1" w:rsidP="00207F78">
            <w:pPr>
              <w:pStyle w:val="000Normal"/>
              <w:spacing w:before="0" w:after="0" w:line="240" w:lineRule="auto"/>
              <w:ind w:right="-21"/>
              <w:jc w:val="center"/>
              <w:rPr>
                <w:rFonts w:ascii="Times New Roman" w:hAnsi="Times New Roman"/>
                <w:spacing w:val="-10"/>
                <w:lang w:val="ru-RU" w:eastAsia="ru-RU"/>
              </w:rPr>
            </w:pPr>
          </w:p>
          <w:p w:rsidR="00687DE1" w:rsidRPr="00FD1704" w:rsidRDefault="00687DE1" w:rsidP="00207F78">
            <w:pPr>
              <w:pStyle w:val="000Normal"/>
              <w:spacing w:before="0" w:after="0" w:line="240" w:lineRule="auto"/>
              <w:ind w:right="-21"/>
              <w:jc w:val="center"/>
              <w:rPr>
                <w:rFonts w:ascii="Times New Roman" w:hAnsi="Times New Roman"/>
                <w:spacing w:val="-10"/>
                <w:lang w:val="ru-RU" w:eastAsia="ru-RU"/>
              </w:rPr>
            </w:pPr>
            <w:r w:rsidRPr="00FD1704">
              <w:rPr>
                <w:rFonts w:ascii="Times New Roman" w:hAnsi="Times New Roman"/>
                <w:spacing w:val="-10"/>
                <w:lang w:val="ru-RU" w:eastAsia="ru-RU"/>
              </w:rPr>
              <w:t>Итого</w:t>
            </w:r>
          </w:p>
        </w:tc>
        <w:tc>
          <w:tcPr>
            <w:tcW w:w="1134" w:type="dxa"/>
            <w:vAlign w:val="center"/>
          </w:tcPr>
          <w:p w:rsidR="00687DE1" w:rsidRPr="00FD1704" w:rsidRDefault="00687DE1" w:rsidP="00207F78">
            <w:pPr>
              <w:pStyle w:val="000Normal"/>
              <w:spacing w:before="0" w:after="0" w:line="240" w:lineRule="auto"/>
              <w:ind w:right="-21"/>
              <w:jc w:val="center"/>
              <w:rPr>
                <w:rFonts w:ascii="Times New Roman" w:hAnsi="Times New Roman"/>
                <w:spacing w:val="-10"/>
                <w:lang w:val="ru-RU" w:eastAsia="ru-RU"/>
              </w:rPr>
            </w:pPr>
            <w:r w:rsidRPr="00FD1704">
              <w:rPr>
                <w:rFonts w:ascii="Times New Roman" w:hAnsi="Times New Roman"/>
                <w:spacing w:val="-10"/>
                <w:lang w:val="ru-RU" w:eastAsia="ru-RU"/>
              </w:rPr>
              <w:t>В</w:t>
            </w:r>
            <w:r w:rsidRPr="00FD1704">
              <w:rPr>
                <w:rFonts w:ascii="Times New Roman" w:hAnsi="Times New Roman"/>
                <w:spacing w:val="-10"/>
                <w:lang w:val="en-US" w:eastAsia="ru-RU"/>
              </w:rPr>
              <w:t xml:space="preserve"> </w:t>
            </w:r>
            <w:r w:rsidRPr="00FD1704">
              <w:rPr>
                <w:rFonts w:ascii="Times New Roman" w:hAnsi="Times New Roman"/>
                <w:spacing w:val="-10"/>
                <w:lang w:val="ru-RU" w:eastAsia="ru-RU"/>
              </w:rPr>
              <w:t>течение одного года</w:t>
            </w:r>
          </w:p>
        </w:tc>
        <w:tc>
          <w:tcPr>
            <w:tcW w:w="1134" w:type="dxa"/>
            <w:vAlign w:val="center"/>
          </w:tcPr>
          <w:p w:rsidR="00687DE1" w:rsidRPr="00FD1704" w:rsidRDefault="00687DE1" w:rsidP="00207F78">
            <w:pPr>
              <w:pStyle w:val="000Normal"/>
              <w:spacing w:before="0" w:after="0" w:line="240" w:lineRule="auto"/>
              <w:ind w:right="-21"/>
              <w:jc w:val="center"/>
              <w:rPr>
                <w:rFonts w:ascii="Times New Roman" w:hAnsi="Times New Roman"/>
                <w:spacing w:val="-10"/>
                <w:lang w:val="ru-RU" w:eastAsia="ru-RU"/>
              </w:rPr>
            </w:pPr>
            <w:r w:rsidRPr="00FD1704">
              <w:rPr>
                <w:rFonts w:ascii="Times New Roman" w:hAnsi="Times New Roman"/>
                <w:spacing w:val="-10"/>
                <w:lang w:val="ru-RU" w:eastAsia="ru-RU"/>
              </w:rPr>
              <w:t>Более одного года</w:t>
            </w:r>
          </w:p>
        </w:tc>
        <w:tc>
          <w:tcPr>
            <w:tcW w:w="1276" w:type="dxa"/>
            <w:vAlign w:val="center"/>
          </w:tcPr>
          <w:p w:rsidR="00687DE1" w:rsidRPr="00FD1704" w:rsidRDefault="00687DE1" w:rsidP="00207F78">
            <w:pPr>
              <w:pStyle w:val="000Normal"/>
              <w:spacing w:before="0" w:after="0" w:line="240" w:lineRule="auto"/>
              <w:ind w:right="-21"/>
              <w:jc w:val="center"/>
              <w:rPr>
                <w:rFonts w:ascii="Times New Roman" w:hAnsi="Times New Roman"/>
                <w:spacing w:val="-10"/>
                <w:lang w:val="ru-RU" w:eastAsia="ru-RU"/>
              </w:rPr>
            </w:pPr>
          </w:p>
          <w:p w:rsidR="00687DE1" w:rsidRPr="00FD1704" w:rsidRDefault="00687DE1" w:rsidP="00207F78">
            <w:pPr>
              <w:pStyle w:val="000Normal"/>
              <w:spacing w:before="0" w:after="0" w:line="240" w:lineRule="auto"/>
              <w:ind w:right="-21"/>
              <w:jc w:val="center"/>
              <w:rPr>
                <w:rFonts w:ascii="Times New Roman" w:hAnsi="Times New Roman"/>
                <w:spacing w:val="-10"/>
                <w:lang w:val="ru-RU" w:eastAsia="ru-RU"/>
              </w:rPr>
            </w:pPr>
            <w:r w:rsidRPr="00FD1704">
              <w:rPr>
                <w:rFonts w:ascii="Times New Roman" w:hAnsi="Times New Roman"/>
                <w:spacing w:val="-10"/>
                <w:lang w:val="ru-RU" w:eastAsia="ru-RU"/>
              </w:rPr>
              <w:t>Итого</w:t>
            </w:r>
          </w:p>
        </w:tc>
      </w:tr>
      <w:tr w:rsidR="00687DE1" w:rsidRPr="00FD1704" w:rsidTr="0008386A">
        <w:trPr>
          <w:trHeight w:val="353"/>
        </w:trPr>
        <w:tc>
          <w:tcPr>
            <w:tcW w:w="2127" w:type="dxa"/>
            <w:noWrap/>
          </w:tcPr>
          <w:p w:rsidR="00687DE1" w:rsidRPr="00FD1704" w:rsidRDefault="00687DE1" w:rsidP="00207F78">
            <w:pPr>
              <w:pStyle w:val="000Normal"/>
              <w:spacing w:before="0" w:after="0" w:line="240" w:lineRule="auto"/>
              <w:ind w:right="-21" w:firstLine="708"/>
              <w:jc w:val="center"/>
              <w:rPr>
                <w:rFonts w:ascii="Times New Roman" w:hAnsi="Times New Roman"/>
                <w:spacing w:val="-10"/>
                <w:lang w:val="ru-RU" w:eastAsia="ru-RU"/>
              </w:rPr>
            </w:pPr>
          </w:p>
        </w:tc>
        <w:tc>
          <w:tcPr>
            <w:tcW w:w="3685" w:type="dxa"/>
            <w:gridSpan w:val="3"/>
            <w:vAlign w:val="center"/>
          </w:tcPr>
          <w:p w:rsidR="00687DE1" w:rsidRPr="00FD1704" w:rsidRDefault="00687DE1" w:rsidP="00420147">
            <w:pPr>
              <w:pStyle w:val="000Normal"/>
              <w:spacing w:before="0" w:after="0" w:line="240" w:lineRule="auto"/>
              <w:ind w:right="-21" w:firstLine="708"/>
              <w:jc w:val="center"/>
              <w:rPr>
                <w:rFonts w:ascii="Times New Roman" w:hAnsi="Times New Roman"/>
                <w:spacing w:val="-10"/>
                <w:lang w:val="ru-RU" w:eastAsia="ru-RU"/>
              </w:rPr>
            </w:pPr>
            <w:r w:rsidRPr="00FD1704">
              <w:rPr>
                <w:rFonts w:ascii="Times New Roman" w:hAnsi="Times New Roman"/>
                <w:spacing w:val="-10"/>
                <w:lang w:val="ru-RU" w:eastAsia="ru-RU"/>
              </w:rPr>
              <w:t>20</w:t>
            </w:r>
            <w:r w:rsidRPr="00FD1704">
              <w:rPr>
                <w:rFonts w:ascii="Times New Roman" w:hAnsi="Times New Roman"/>
                <w:spacing w:val="-10"/>
                <w:lang w:val="en-US" w:eastAsia="ru-RU"/>
              </w:rPr>
              <w:t>1</w:t>
            </w:r>
            <w:r w:rsidR="00420147">
              <w:rPr>
                <w:rFonts w:ascii="Times New Roman" w:hAnsi="Times New Roman"/>
                <w:spacing w:val="-10"/>
                <w:lang w:val="ru-RU" w:eastAsia="ru-RU"/>
              </w:rPr>
              <w:t>5</w:t>
            </w:r>
            <w:r w:rsidRPr="00FD1704">
              <w:rPr>
                <w:rFonts w:ascii="Times New Roman" w:hAnsi="Times New Roman"/>
                <w:spacing w:val="-10"/>
                <w:lang w:val="ru-RU" w:eastAsia="ru-RU"/>
              </w:rPr>
              <w:t xml:space="preserve"> год</w:t>
            </w:r>
          </w:p>
        </w:tc>
        <w:tc>
          <w:tcPr>
            <w:tcW w:w="3544" w:type="dxa"/>
            <w:gridSpan w:val="3"/>
            <w:vAlign w:val="center"/>
          </w:tcPr>
          <w:p w:rsidR="00687DE1" w:rsidRPr="00FD1704" w:rsidRDefault="00687DE1" w:rsidP="006C0CE3">
            <w:pPr>
              <w:pStyle w:val="000Normal"/>
              <w:spacing w:before="0" w:after="0" w:line="240" w:lineRule="auto"/>
              <w:ind w:right="-21" w:firstLine="708"/>
              <w:jc w:val="center"/>
              <w:rPr>
                <w:rFonts w:ascii="Times New Roman" w:hAnsi="Times New Roman"/>
                <w:spacing w:val="-10"/>
                <w:lang w:val="ru-RU" w:eastAsia="ru-RU"/>
              </w:rPr>
            </w:pPr>
            <w:r w:rsidRPr="00FD1704">
              <w:rPr>
                <w:rFonts w:ascii="Times New Roman" w:hAnsi="Times New Roman"/>
                <w:spacing w:val="-10"/>
                <w:lang w:val="ru-RU" w:eastAsia="ru-RU"/>
              </w:rPr>
              <w:t>201</w:t>
            </w:r>
            <w:r w:rsidR="006C0CE3" w:rsidRPr="00FD1704">
              <w:rPr>
                <w:rFonts w:ascii="Times New Roman" w:hAnsi="Times New Roman"/>
                <w:spacing w:val="-10"/>
                <w:lang w:val="ru-RU" w:eastAsia="ru-RU"/>
              </w:rPr>
              <w:t>4</w:t>
            </w:r>
            <w:r w:rsidRPr="00FD1704">
              <w:rPr>
                <w:rFonts w:ascii="Times New Roman" w:hAnsi="Times New Roman"/>
                <w:spacing w:val="-10"/>
                <w:lang w:val="ru-RU" w:eastAsia="ru-RU"/>
              </w:rPr>
              <w:t xml:space="preserve"> год</w:t>
            </w:r>
          </w:p>
        </w:tc>
      </w:tr>
      <w:tr w:rsidR="00687DE1" w:rsidRPr="00FD1704" w:rsidTr="0036368A">
        <w:trPr>
          <w:trHeight w:val="240"/>
        </w:trPr>
        <w:tc>
          <w:tcPr>
            <w:tcW w:w="9356" w:type="dxa"/>
            <w:gridSpan w:val="7"/>
            <w:noWrap/>
          </w:tcPr>
          <w:p w:rsidR="00687DE1" w:rsidRPr="00FD1704" w:rsidRDefault="00687DE1" w:rsidP="00207F78">
            <w:pPr>
              <w:pStyle w:val="000Normal"/>
              <w:spacing w:before="0" w:after="0" w:line="240" w:lineRule="auto"/>
              <w:ind w:right="-21" w:firstLine="708"/>
              <w:jc w:val="center"/>
              <w:rPr>
                <w:rFonts w:ascii="Times New Roman" w:hAnsi="Times New Roman"/>
                <w:b/>
                <w:spacing w:val="-10"/>
                <w:lang w:val="ru-RU" w:eastAsia="ru-RU"/>
              </w:rPr>
            </w:pPr>
            <w:r w:rsidRPr="00FD1704">
              <w:rPr>
                <w:rFonts w:ascii="Times New Roman" w:hAnsi="Times New Roman"/>
                <w:b/>
                <w:spacing w:val="-10"/>
                <w:lang w:val="ru-RU" w:eastAsia="ru-RU"/>
              </w:rPr>
              <w:t>АКТИВЫ</w:t>
            </w:r>
          </w:p>
        </w:tc>
      </w:tr>
      <w:tr w:rsidR="00687DE1" w:rsidRPr="00FD1704" w:rsidTr="0050347E">
        <w:trPr>
          <w:trHeight w:val="240"/>
        </w:trPr>
        <w:tc>
          <w:tcPr>
            <w:tcW w:w="2127" w:type="dxa"/>
            <w:noWrap/>
            <w:vAlign w:val="bottom"/>
          </w:tcPr>
          <w:p w:rsidR="00687DE1" w:rsidRPr="00FD1704" w:rsidRDefault="00687DE1" w:rsidP="00207F78">
            <w:pPr>
              <w:pStyle w:val="000Normal"/>
              <w:spacing w:before="0" w:after="0" w:line="240" w:lineRule="auto"/>
              <w:ind w:right="-21"/>
              <w:jc w:val="center"/>
              <w:rPr>
                <w:rFonts w:ascii="Times New Roman" w:hAnsi="Times New Roman"/>
                <w:spacing w:val="-10"/>
                <w:lang w:val="ru-RU" w:eastAsia="ru-RU"/>
              </w:rPr>
            </w:pPr>
            <w:r w:rsidRPr="00FD1704">
              <w:rPr>
                <w:rFonts w:ascii="Times New Roman" w:hAnsi="Times New Roman"/>
                <w:spacing w:val="-10"/>
                <w:lang w:val="ru-RU" w:eastAsia="ru-RU"/>
              </w:rPr>
              <w:t>1</w:t>
            </w:r>
          </w:p>
        </w:tc>
        <w:tc>
          <w:tcPr>
            <w:tcW w:w="1275" w:type="dxa"/>
            <w:vAlign w:val="bottom"/>
          </w:tcPr>
          <w:p w:rsidR="00687DE1" w:rsidRPr="00FD1704" w:rsidRDefault="00687DE1" w:rsidP="00207F78">
            <w:pPr>
              <w:jc w:val="center"/>
              <w:rPr>
                <w:spacing w:val="-10"/>
                <w:sz w:val="20"/>
                <w:szCs w:val="20"/>
              </w:rPr>
            </w:pPr>
            <w:r w:rsidRPr="00FD1704">
              <w:rPr>
                <w:spacing w:val="-10"/>
                <w:sz w:val="20"/>
                <w:szCs w:val="20"/>
              </w:rPr>
              <w:t>2</w:t>
            </w:r>
          </w:p>
        </w:tc>
        <w:tc>
          <w:tcPr>
            <w:tcW w:w="1134" w:type="dxa"/>
            <w:vAlign w:val="bottom"/>
          </w:tcPr>
          <w:p w:rsidR="00687DE1" w:rsidRPr="00FD1704" w:rsidRDefault="00687DE1" w:rsidP="00207F78">
            <w:pPr>
              <w:jc w:val="center"/>
              <w:rPr>
                <w:spacing w:val="-10"/>
                <w:sz w:val="20"/>
                <w:szCs w:val="20"/>
              </w:rPr>
            </w:pPr>
            <w:r w:rsidRPr="00FD1704">
              <w:rPr>
                <w:spacing w:val="-10"/>
                <w:sz w:val="20"/>
                <w:szCs w:val="20"/>
              </w:rPr>
              <w:t>3</w:t>
            </w:r>
          </w:p>
        </w:tc>
        <w:tc>
          <w:tcPr>
            <w:tcW w:w="1276" w:type="dxa"/>
            <w:vAlign w:val="bottom"/>
          </w:tcPr>
          <w:p w:rsidR="00687DE1" w:rsidRPr="00FD1704" w:rsidRDefault="00687DE1" w:rsidP="00207F78">
            <w:pPr>
              <w:jc w:val="center"/>
              <w:rPr>
                <w:spacing w:val="-10"/>
                <w:sz w:val="20"/>
                <w:szCs w:val="20"/>
              </w:rPr>
            </w:pPr>
            <w:r w:rsidRPr="00FD1704">
              <w:rPr>
                <w:spacing w:val="-10"/>
                <w:sz w:val="20"/>
                <w:szCs w:val="20"/>
              </w:rPr>
              <w:t>4</w:t>
            </w:r>
          </w:p>
        </w:tc>
        <w:tc>
          <w:tcPr>
            <w:tcW w:w="1134" w:type="dxa"/>
            <w:vAlign w:val="bottom"/>
          </w:tcPr>
          <w:p w:rsidR="00687DE1" w:rsidRPr="00FD1704" w:rsidRDefault="00687DE1" w:rsidP="00207F78">
            <w:pPr>
              <w:pStyle w:val="000Normal"/>
              <w:spacing w:before="0" w:after="0" w:line="240" w:lineRule="auto"/>
              <w:ind w:right="-21"/>
              <w:jc w:val="center"/>
              <w:rPr>
                <w:rFonts w:ascii="Times New Roman" w:hAnsi="Times New Roman"/>
                <w:spacing w:val="-10"/>
                <w:lang w:val="ru-RU" w:eastAsia="ru-RU"/>
              </w:rPr>
            </w:pPr>
            <w:r w:rsidRPr="00FD1704">
              <w:rPr>
                <w:rFonts w:ascii="Times New Roman" w:hAnsi="Times New Roman"/>
                <w:spacing w:val="-10"/>
                <w:lang w:val="ru-RU" w:eastAsia="ru-RU"/>
              </w:rPr>
              <w:t>5</w:t>
            </w:r>
          </w:p>
        </w:tc>
        <w:tc>
          <w:tcPr>
            <w:tcW w:w="1134" w:type="dxa"/>
            <w:vAlign w:val="bottom"/>
          </w:tcPr>
          <w:p w:rsidR="00687DE1" w:rsidRPr="00FD1704" w:rsidRDefault="00687DE1" w:rsidP="00207F78">
            <w:pPr>
              <w:pStyle w:val="000Normal"/>
              <w:spacing w:before="0" w:after="0" w:line="240" w:lineRule="auto"/>
              <w:ind w:right="-21"/>
              <w:jc w:val="center"/>
              <w:rPr>
                <w:rFonts w:ascii="Times New Roman" w:hAnsi="Times New Roman"/>
                <w:spacing w:val="-10"/>
                <w:lang w:val="ru-RU" w:eastAsia="ru-RU"/>
              </w:rPr>
            </w:pPr>
            <w:r w:rsidRPr="00FD1704">
              <w:rPr>
                <w:rFonts w:ascii="Times New Roman" w:hAnsi="Times New Roman"/>
                <w:spacing w:val="-10"/>
                <w:lang w:val="ru-RU" w:eastAsia="ru-RU"/>
              </w:rPr>
              <w:t>6</w:t>
            </w:r>
          </w:p>
        </w:tc>
        <w:tc>
          <w:tcPr>
            <w:tcW w:w="1276" w:type="dxa"/>
            <w:vAlign w:val="bottom"/>
          </w:tcPr>
          <w:p w:rsidR="00687DE1" w:rsidRPr="00FD1704" w:rsidRDefault="00687DE1" w:rsidP="00207F78">
            <w:pPr>
              <w:pStyle w:val="000Normal"/>
              <w:spacing w:before="0" w:after="0" w:line="240" w:lineRule="auto"/>
              <w:ind w:right="-21"/>
              <w:jc w:val="center"/>
              <w:rPr>
                <w:rFonts w:ascii="Times New Roman" w:hAnsi="Times New Roman"/>
                <w:spacing w:val="-10"/>
                <w:lang w:val="ru-RU" w:eastAsia="ru-RU"/>
              </w:rPr>
            </w:pPr>
            <w:r w:rsidRPr="00FD1704">
              <w:rPr>
                <w:rFonts w:ascii="Times New Roman" w:hAnsi="Times New Roman"/>
                <w:spacing w:val="-10"/>
                <w:lang w:val="ru-RU" w:eastAsia="ru-RU"/>
              </w:rPr>
              <w:t>7</w:t>
            </w:r>
          </w:p>
        </w:tc>
      </w:tr>
      <w:tr w:rsidR="00420147" w:rsidRPr="00FD1704" w:rsidTr="0050347E">
        <w:trPr>
          <w:trHeight w:val="240"/>
        </w:trPr>
        <w:tc>
          <w:tcPr>
            <w:tcW w:w="2127" w:type="dxa"/>
            <w:noWrap/>
            <w:vAlign w:val="bottom"/>
          </w:tcPr>
          <w:p w:rsidR="00420147" w:rsidRPr="00FD1704" w:rsidRDefault="00420147" w:rsidP="00207F78">
            <w:pPr>
              <w:pStyle w:val="000Normal"/>
              <w:spacing w:before="0" w:after="0" w:line="240" w:lineRule="auto"/>
              <w:ind w:right="-21"/>
              <w:jc w:val="left"/>
              <w:rPr>
                <w:rFonts w:ascii="Times New Roman" w:hAnsi="Times New Roman"/>
                <w:spacing w:val="-10"/>
                <w:lang w:val="ru-RU" w:eastAsia="ru-RU"/>
              </w:rPr>
            </w:pPr>
            <w:r w:rsidRPr="00FD1704">
              <w:rPr>
                <w:rFonts w:ascii="Times New Roman" w:hAnsi="Times New Roman"/>
                <w:spacing w:val="-10"/>
                <w:lang w:val="ru-RU" w:eastAsia="ru-RU"/>
              </w:rPr>
              <w:t>Денежные средства</w:t>
            </w:r>
          </w:p>
        </w:tc>
        <w:tc>
          <w:tcPr>
            <w:tcW w:w="1275" w:type="dxa"/>
            <w:vAlign w:val="bottom"/>
          </w:tcPr>
          <w:p w:rsidR="00420147" w:rsidRPr="00420147" w:rsidRDefault="00420147">
            <w:pPr>
              <w:jc w:val="right"/>
              <w:rPr>
                <w:spacing w:val="-10"/>
                <w:sz w:val="20"/>
                <w:szCs w:val="20"/>
              </w:rPr>
            </w:pPr>
            <w:r w:rsidRPr="00420147">
              <w:rPr>
                <w:spacing w:val="-10"/>
                <w:sz w:val="20"/>
                <w:szCs w:val="20"/>
              </w:rPr>
              <w:t>1 199 182</w:t>
            </w:r>
          </w:p>
        </w:tc>
        <w:tc>
          <w:tcPr>
            <w:tcW w:w="1134" w:type="dxa"/>
            <w:vAlign w:val="bottom"/>
          </w:tcPr>
          <w:p w:rsidR="00420147" w:rsidRPr="00420147" w:rsidRDefault="00420147" w:rsidP="00F770C5">
            <w:pPr>
              <w:jc w:val="right"/>
              <w:rPr>
                <w:spacing w:val="-10"/>
                <w:sz w:val="20"/>
                <w:szCs w:val="20"/>
              </w:rPr>
            </w:pPr>
            <w:r w:rsidRPr="00420147">
              <w:rPr>
                <w:spacing w:val="-10"/>
                <w:sz w:val="20"/>
                <w:szCs w:val="20"/>
              </w:rPr>
              <w:t> </w:t>
            </w:r>
            <w:r w:rsidR="00F770C5">
              <w:rPr>
                <w:spacing w:val="-10"/>
                <w:sz w:val="20"/>
                <w:szCs w:val="20"/>
              </w:rPr>
              <w:t>-</w:t>
            </w:r>
          </w:p>
        </w:tc>
        <w:tc>
          <w:tcPr>
            <w:tcW w:w="1276" w:type="dxa"/>
            <w:vAlign w:val="bottom"/>
          </w:tcPr>
          <w:p w:rsidR="00420147" w:rsidRPr="00420147" w:rsidRDefault="00420147">
            <w:pPr>
              <w:jc w:val="right"/>
              <w:rPr>
                <w:spacing w:val="-10"/>
                <w:sz w:val="20"/>
                <w:szCs w:val="20"/>
              </w:rPr>
            </w:pPr>
            <w:r w:rsidRPr="00420147">
              <w:rPr>
                <w:spacing w:val="-10"/>
                <w:sz w:val="20"/>
                <w:szCs w:val="20"/>
              </w:rPr>
              <w:t>1 199 182</w:t>
            </w:r>
          </w:p>
        </w:tc>
        <w:tc>
          <w:tcPr>
            <w:tcW w:w="1134" w:type="dxa"/>
            <w:vAlign w:val="bottom"/>
          </w:tcPr>
          <w:p w:rsidR="00420147" w:rsidRPr="00FD1704" w:rsidRDefault="00420147" w:rsidP="00122C6D">
            <w:pPr>
              <w:jc w:val="right"/>
              <w:rPr>
                <w:spacing w:val="-10"/>
                <w:sz w:val="20"/>
                <w:szCs w:val="20"/>
              </w:rPr>
            </w:pPr>
            <w:r w:rsidRPr="00FD1704">
              <w:rPr>
                <w:spacing w:val="-10"/>
                <w:sz w:val="20"/>
                <w:szCs w:val="20"/>
              </w:rPr>
              <w:t>1 523 324</w:t>
            </w:r>
          </w:p>
        </w:tc>
        <w:tc>
          <w:tcPr>
            <w:tcW w:w="1134" w:type="dxa"/>
            <w:vAlign w:val="bottom"/>
          </w:tcPr>
          <w:p w:rsidR="00420147" w:rsidRPr="00FD1704" w:rsidRDefault="00420147" w:rsidP="00122C6D">
            <w:pPr>
              <w:jc w:val="right"/>
              <w:rPr>
                <w:spacing w:val="-10"/>
                <w:sz w:val="20"/>
                <w:szCs w:val="20"/>
              </w:rPr>
            </w:pPr>
            <w:r w:rsidRPr="00FD1704">
              <w:rPr>
                <w:spacing w:val="-10"/>
                <w:sz w:val="20"/>
                <w:szCs w:val="20"/>
              </w:rPr>
              <w:t> -</w:t>
            </w:r>
          </w:p>
        </w:tc>
        <w:tc>
          <w:tcPr>
            <w:tcW w:w="1276" w:type="dxa"/>
            <w:vAlign w:val="bottom"/>
          </w:tcPr>
          <w:p w:rsidR="00420147" w:rsidRPr="00FD1704" w:rsidRDefault="00420147" w:rsidP="00122C6D">
            <w:pPr>
              <w:jc w:val="right"/>
              <w:rPr>
                <w:spacing w:val="-10"/>
                <w:sz w:val="20"/>
                <w:szCs w:val="20"/>
              </w:rPr>
            </w:pPr>
            <w:r w:rsidRPr="00FD1704">
              <w:rPr>
                <w:spacing w:val="-10"/>
                <w:sz w:val="20"/>
                <w:szCs w:val="20"/>
              </w:rPr>
              <w:t>1 523 324</w:t>
            </w:r>
          </w:p>
        </w:tc>
      </w:tr>
      <w:tr w:rsidR="00420147" w:rsidRPr="00FD1704" w:rsidTr="0050347E">
        <w:trPr>
          <w:trHeight w:val="240"/>
        </w:trPr>
        <w:tc>
          <w:tcPr>
            <w:tcW w:w="2127" w:type="dxa"/>
            <w:noWrap/>
            <w:vAlign w:val="bottom"/>
          </w:tcPr>
          <w:p w:rsidR="00420147" w:rsidRPr="00FD1704" w:rsidRDefault="00420147" w:rsidP="00207F78">
            <w:pPr>
              <w:pStyle w:val="000Normal"/>
              <w:spacing w:before="0" w:after="0" w:line="240" w:lineRule="auto"/>
              <w:ind w:right="-21"/>
              <w:jc w:val="left"/>
              <w:rPr>
                <w:rFonts w:ascii="Times New Roman" w:hAnsi="Times New Roman"/>
                <w:spacing w:val="-10"/>
                <w:lang w:val="ru-RU" w:eastAsia="ru-RU"/>
              </w:rPr>
            </w:pPr>
            <w:r w:rsidRPr="00FD1704">
              <w:rPr>
                <w:rFonts w:ascii="Times New Roman" w:hAnsi="Times New Roman"/>
                <w:spacing w:val="-10"/>
                <w:lang w:val="ru-RU" w:eastAsia="ru-RU"/>
              </w:rPr>
              <w:t>Драгоценные металлы и драгоценные камни</w:t>
            </w:r>
          </w:p>
        </w:tc>
        <w:tc>
          <w:tcPr>
            <w:tcW w:w="1275" w:type="dxa"/>
            <w:vAlign w:val="bottom"/>
          </w:tcPr>
          <w:p w:rsidR="00420147" w:rsidRPr="00420147" w:rsidRDefault="00420147">
            <w:pPr>
              <w:jc w:val="right"/>
              <w:rPr>
                <w:spacing w:val="-10"/>
                <w:sz w:val="20"/>
                <w:szCs w:val="20"/>
              </w:rPr>
            </w:pPr>
            <w:r w:rsidRPr="00420147">
              <w:rPr>
                <w:spacing w:val="-10"/>
                <w:sz w:val="20"/>
                <w:szCs w:val="20"/>
              </w:rPr>
              <w:t>4 439</w:t>
            </w:r>
          </w:p>
        </w:tc>
        <w:tc>
          <w:tcPr>
            <w:tcW w:w="1134" w:type="dxa"/>
            <w:vAlign w:val="bottom"/>
          </w:tcPr>
          <w:p w:rsidR="00420147" w:rsidRPr="00420147" w:rsidRDefault="00420147" w:rsidP="00F770C5">
            <w:pPr>
              <w:jc w:val="right"/>
              <w:rPr>
                <w:spacing w:val="-10"/>
                <w:sz w:val="20"/>
                <w:szCs w:val="20"/>
              </w:rPr>
            </w:pPr>
            <w:r w:rsidRPr="00420147">
              <w:rPr>
                <w:spacing w:val="-10"/>
                <w:sz w:val="20"/>
                <w:szCs w:val="20"/>
              </w:rPr>
              <w:t> </w:t>
            </w:r>
            <w:r w:rsidR="00F770C5">
              <w:rPr>
                <w:spacing w:val="-10"/>
                <w:sz w:val="20"/>
                <w:szCs w:val="20"/>
              </w:rPr>
              <w:t>-</w:t>
            </w:r>
          </w:p>
        </w:tc>
        <w:tc>
          <w:tcPr>
            <w:tcW w:w="1276" w:type="dxa"/>
            <w:vAlign w:val="bottom"/>
          </w:tcPr>
          <w:p w:rsidR="00420147" w:rsidRPr="00420147" w:rsidRDefault="00420147">
            <w:pPr>
              <w:jc w:val="right"/>
              <w:rPr>
                <w:spacing w:val="-10"/>
                <w:sz w:val="20"/>
                <w:szCs w:val="20"/>
              </w:rPr>
            </w:pPr>
            <w:r w:rsidRPr="00420147">
              <w:rPr>
                <w:spacing w:val="-10"/>
                <w:sz w:val="20"/>
                <w:szCs w:val="20"/>
              </w:rPr>
              <w:t>4 439</w:t>
            </w:r>
          </w:p>
        </w:tc>
        <w:tc>
          <w:tcPr>
            <w:tcW w:w="1134" w:type="dxa"/>
            <w:vAlign w:val="bottom"/>
          </w:tcPr>
          <w:p w:rsidR="00420147" w:rsidRPr="00FD1704" w:rsidRDefault="00420147" w:rsidP="00122C6D">
            <w:pPr>
              <w:jc w:val="right"/>
              <w:rPr>
                <w:spacing w:val="-10"/>
                <w:sz w:val="20"/>
                <w:szCs w:val="20"/>
              </w:rPr>
            </w:pPr>
            <w:r w:rsidRPr="00FD1704">
              <w:rPr>
                <w:spacing w:val="-10"/>
                <w:sz w:val="20"/>
                <w:szCs w:val="20"/>
              </w:rPr>
              <w:t>6 043</w:t>
            </w:r>
          </w:p>
        </w:tc>
        <w:tc>
          <w:tcPr>
            <w:tcW w:w="1134" w:type="dxa"/>
            <w:vAlign w:val="bottom"/>
          </w:tcPr>
          <w:p w:rsidR="00420147" w:rsidRPr="00FD1704" w:rsidRDefault="00420147" w:rsidP="00122C6D">
            <w:pPr>
              <w:jc w:val="right"/>
              <w:rPr>
                <w:spacing w:val="-10"/>
                <w:sz w:val="20"/>
                <w:szCs w:val="20"/>
              </w:rPr>
            </w:pPr>
            <w:r w:rsidRPr="00FD1704">
              <w:rPr>
                <w:spacing w:val="-10"/>
                <w:sz w:val="20"/>
                <w:szCs w:val="20"/>
              </w:rPr>
              <w:t> -</w:t>
            </w:r>
          </w:p>
        </w:tc>
        <w:tc>
          <w:tcPr>
            <w:tcW w:w="1276" w:type="dxa"/>
            <w:vAlign w:val="bottom"/>
          </w:tcPr>
          <w:p w:rsidR="00420147" w:rsidRPr="00FD1704" w:rsidRDefault="00420147" w:rsidP="00122C6D">
            <w:pPr>
              <w:jc w:val="right"/>
              <w:rPr>
                <w:spacing w:val="-10"/>
                <w:sz w:val="20"/>
                <w:szCs w:val="20"/>
              </w:rPr>
            </w:pPr>
            <w:r w:rsidRPr="00FD1704">
              <w:rPr>
                <w:spacing w:val="-10"/>
                <w:sz w:val="20"/>
                <w:szCs w:val="20"/>
              </w:rPr>
              <w:t>6 043</w:t>
            </w:r>
          </w:p>
        </w:tc>
      </w:tr>
      <w:tr w:rsidR="00420147" w:rsidRPr="00FD1704" w:rsidTr="0050347E">
        <w:trPr>
          <w:trHeight w:val="240"/>
        </w:trPr>
        <w:tc>
          <w:tcPr>
            <w:tcW w:w="2127" w:type="dxa"/>
            <w:noWrap/>
            <w:vAlign w:val="bottom"/>
          </w:tcPr>
          <w:p w:rsidR="00420147" w:rsidRPr="00FD1704" w:rsidRDefault="00420147" w:rsidP="00207F78">
            <w:pPr>
              <w:pStyle w:val="000Normal"/>
              <w:spacing w:before="0" w:after="0" w:line="240" w:lineRule="auto"/>
              <w:ind w:right="-21"/>
              <w:jc w:val="left"/>
              <w:rPr>
                <w:rFonts w:ascii="Times New Roman" w:hAnsi="Times New Roman"/>
                <w:spacing w:val="-10"/>
                <w:lang w:val="ru-RU" w:eastAsia="ru-RU"/>
              </w:rPr>
            </w:pPr>
            <w:r w:rsidRPr="00FD1704">
              <w:rPr>
                <w:rFonts w:ascii="Times New Roman" w:hAnsi="Times New Roman"/>
                <w:spacing w:val="-10"/>
                <w:lang w:val="ru-RU" w:eastAsia="ru-RU"/>
              </w:rPr>
              <w:t>Средства в Национальном банке</w:t>
            </w:r>
          </w:p>
        </w:tc>
        <w:tc>
          <w:tcPr>
            <w:tcW w:w="1275" w:type="dxa"/>
            <w:vAlign w:val="bottom"/>
          </w:tcPr>
          <w:p w:rsidR="00420147" w:rsidRPr="00420147" w:rsidRDefault="00420147">
            <w:pPr>
              <w:jc w:val="right"/>
              <w:rPr>
                <w:spacing w:val="-10"/>
                <w:sz w:val="20"/>
                <w:szCs w:val="20"/>
              </w:rPr>
            </w:pPr>
            <w:r w:rsidRPr="00420147">
              <w:rPr>
                <w:spacing w:val="-10"/>
                <w:sz w:val="20"/>
                <w:szCs w:val="20"/>
              </w:rPr>
              <w:t>2 043 049</w:t>
            </w:r>
          </w:p>
        </w:tc>
        <w:tc>
          <w:tcPr>
            <w:tcW w:w="1134" w:type="dxa"/>
            <w:vAlign w:val="bottom"/>
          </w:tcPr>
          <w:p w:rsidR="00420147" w:rsidRPr="00420147" w:rsidRDefault="00420147">
            <w:pPr>
              <w:jc w:val="right"/>
              <w:rPr>
                <w:spacing w:val="-10"/>
                <w:sz w:val="20"/>
                <w:szCs w:val="20"/>
              </w:rPr>
            </w:pPr>
            <w:r w:rsidRPr="00420147">
              <w:rPr>
                <w:spacing w:val="-10"/>
                <w:sz w:val="20"/>
                <w:szCs w:val="20"/>
              </w:rPr>
              <w:t>114 315</w:t>
            </w:r>
          </w:p>
        </w:tc>
        <w:tc>
          <w:tcPr>
            <w:tcW w:w="1276" w:type="dxa"/>
            <w:vAlign w:val="bottom"/>
          </w:tcPr>
          <w:p w:rsidR="00420147" w:rsidRPr="00420147" w:rsidRDefault="00420147">
            <w:pPr>
              <w:jc w:val="right"/>
              <w:rPr>
                <w:spacing w:val="-10"/>
                <w:sz w:val="20"/>
                <w:szCs w:val="20"/>
              </w:rPr>
            </w:pPr>
            <w:r w:rsidRPr="00420147">
              <w:rPr>
                <w:spacing w:val="-10"/>
                <w:sz w:val="20"/>
                <w:szCs w:val="20"/>
              </w:rPr>
              <w:t>2 157 364</w:t>
            </w:r>
          </w:p>
        </w:tc>
        <w:tc>
          <w:tcPr>
            <w:tcW w:w="1134" w:type="dxa"/>
            <w:vAlign w:val="bottom"/>
          </w:tcPr>
          <w:p w:rsidR="00420147" w:rsidRPr="00FD1704" w:rsidRDefault="00420147" w:rsidP="00122C6D">
            <w:pPr>
              <w:jc w:val="right"/>
              <w:rPr>
                <w:spacing w:val="-10"/>
                <w:sz w:val="20"/>
                <w:szCs w:val="20"/>
              </w:rPr>
            </w:pPr>
            <w:r w:rsidRPr="00FD1704">
              <w:rPr>
                <w:spacing w:val="-10"/>
                <w:sz w:val="20"/>
                <w:szCs w:val="20"/>
              </w:rPr>
              <w:t>996 628</w:t>
            </w:r>
          </w:p>
        </w:tc>
        <w:tc>
          <w:tcPr>
            <w:tcW w:w="1134" w:type="dxa"/>
            <w:vAlign w:val="bottom"/>
          </w:tcPr>
          <w:p w:rsidR="00420147" w:rsidRPr="00FD1704" w:rsidRDefault="00420147" w:rsidP="00122C6D">
            <w:pPr>
              <w:jc w:val="right"/>
              <w:rPr>
                <w:spacing w:val="-10"/>
                <w:sz w:val="20"/>
                <w:szCs w:val="20"/>
              </w:rPr>
            </w:pPr>
            <w:r w:rsidRPr="00FD1704">
              <w:rPr>
                <w:spacing w:val="-10"/>
                <w:sz w:val="20"/>
                <w:szCs w:val="20"/>
              </w:rPr>
              <w:t>109 083</w:t>
            </w:r>
          </w:p>
        </w:tc>
        <w:tc>
          <w:tcPr>
            <w:tcW w:w="1276" w:type="dxa"/>
            <w:vAlign w:val="bottom"/>
          </w:tcPr>
          <w:p w:rsidR="00420147" w:rsidRPr="00FD1704" w:rsidRDefault="00420147" w:rsidP="00122C6D">
            <w:pPr>
              <w:jc w:val="right"/>
              <w:rPr>
                <w:spacing w:val="-10"/>
                <w:sz w:val="20"/>
                <w:szCs w:val="20"/>
              </w:rPr>
            </w:pPr>
            <w:r w:rsidRPr="00FD1704">
              <w:rPr>
                <w:spacing w:val="-10"/>
                <w:sz w:val="20"/>
                <w:szCs w:val="20"/>
              </w:rPr>
              <w:t>1 105 711</w:t>
            </w:r>
          </w:p>
        </w:tc>
      </w:tr>
      <w:tr w:rsidR="00420147" w:rsidRPr="00FD1704" w:rsidTr="0050347E">
        <w:trPr>
          <w:trHeight w:val="240"/>
        </w:trPr>
        <w:tc>
          <w:tcPr>
            <w:tcW w:w="2127" w:type="dxa"/>
            <w:noWrap/>
            <w:vAlign w:val="bottom"/>
          </w:tcPr>
          <w:p w:rsidR="00420147" w:rsidRPr="00FD1704" w:rsidRDefault="00420147" w:rsidP="00207F78">
            <w:pPr>
              <w:pStyle w:val="000Normal"/>
              <w:spacing w:before="0" w:after="0" w:line="240" w:lineRule="auto"/>
              <w:ind w:right="-21"/>
              <w:jc w:val="left"/>
              <w:rPr>
                <w:rFonts w:ascii="Times New Roman" w:hAnsi="Times New Roman"/>
                <w:spacing w:val="-10"/>
                <w:lang w:val="ru-RU" w:eastAsia="ru-RU"/>
              </w:rPr>
            </w:pPr>
            <w:r w:rsidRPr="00FD1704">
              <w:rPr>
                <w:rFonts w:ascii="Times New Roman" w:hAnsi="Times New Roman"/>
                <w:spacing w:val="-10"/>
                <w:lang w:val="ru-RU" w:eastAsia="ru-RU"/>
              </w:rPr>
              <w:t xml:space="preserve">Средства </w:t>
            </w:r>
            <w:r w:rsidRPr="00FD1704">
              <w:rPr>
                <w:rFonts w:ascii="Times New Roman" w:hAnsi="Times New Roman"/>
                <w:spacing w:val="-10"/>
                <w:lang w:val="en-US" w:eastAsia="ru-RU"/>
              </w:rPr>
              <w:t xml:space="preserve"> в </w:t>
            </w:r>
            <w:r w:rsidRPr="00FD1704">
              <w:rPr>
                <w:rFonts w:ascii="Times New Roman" w:hAnsi="Times New Roman"/>
                <w:spacing w:val="-10"/>
                <w:lang w:val="ru-RU" w:eastAsia="ru-RU"/>
              </w:rPr>
              <w:t>банках</w:t>
            </w:r>
          </w:p>
        </w:tc>
        <w:tc>
          <w:tcPr>
            <w:tcW w:w="1275" w:type="dxa"/>
            <w:vAlign w:val="bottom"/>
          </w:tcPr>
          <w:p w:rsidR="00420147" w:rsidRPr="00420147" w:rsidRDefault="00420147">
            <w:pPr>
              <w:jc w:val="right"/>
              <w:rPr>
                <w:spacing w:val="-10"/>
                <w:sz w:val="20"/>
                <w:szCs w:val="20"/>
              </w:rPr>
            </w:pPr>
            <w:r w:rsidRPr="00420147">
              <w:rPr>
                <w:spacing w:val="-10"/>
                <w:sz w:val="20"/>
                <w:szCs w:val="20"/>
              </w:rPr>
              <w:t>3 860 708</w:t>
            </w:r>
          </w:p>
        </w:tc>
        <w:tc>
          <w:tcPr>
            <w:tcW w:w="1134" w:type="dxa"/>
            <w:vAlign w:val="bottom"/>
          </w:tcPr>
          <w:p w:rsidR="00420147" w:rsidRPr="00420147" w:rsidRDefault="00F770C5">
            <w:pPr>
              <w:jc w:val="right"/>
              <w:rPr>
                <w:spacing w:val="-10"/>
                <w:sz w:val="20"/>
                <w:szCs w:val="20"/>
              </w:rPr>
            </w:pPr>
            <w:r>
              <w:rPr>
                <w:spacing w:val="-10"/>
                <w:sz w:val="20"/>
                <w:szCs w:val="20"/>
              </w:rPr>
              <w:t>-</w:t>
            </w:r>
          </w:p>
        </w:tc>
        <w:tc>
          <w:tcPr>
            <w:tcW w:w="1276" w:type="dxa"/>
            <w:vAlign w:val="bottom"/>
          </w:tcPr>
          <w:p w:rsidR="00420147" w:rsidRPr="00420147" w:rsidRDefault="00420147">
            <w:pPr>
              <w:jc w:val="right"/>
              <w:rPr>
                <w:spacing w:val="-10"/>
                <w:sz w:val="20"/>
                <w:szCs w:val="20"/>
              </w:rPr>
            </w:pPr>
            <w:r w:rsidRPr="00420147">
              <w:rPr>
                <w:spacing w:val="-10"/>
                <w:sz w:val="20"/>
                <w:szCs w:val="20"/>
              </w:rPr>
              <w:t>3 860 708</w:t>
            </w:r>
          </w:p>
        </w:tc>
        <w:tc>
          <w:tcPr>
            <w:tcW w:w="1134" w:type="dxa"/>
            <w:vAlign w:val="bottom"/>
          </w:tcPr>
          <w:p w:rsidR="00420147" w:rsidRPr="00FD1704" w:rsidRDefault="00420147" w:rsidP="00122C6D">
            <w:pPr>
              <w:jc w:val="right"/>
              <w:rPr>
                <w:spacing w:val="-10"/>
                <w:sz w:val="20"/>
                <w:szCs w:val="20"/>
              </w:rPr>
            </w:pPr>
            <w:r w:rsidRPr="00FD1704">
              <w:rPr>
                <w:spacing w:val="-10"/>
                <w:sz w:val="20"/>
                <w:szCs w:val="20"/>
              </w:rPr>
              <w:t>392 704</w:t>
            </w:r>
          </w:p>
        </w:tc>
        <w:tc>
          <w:tcPr>
            <w:tcW w:w="1134" w:type="dxa"/>
            <w:vAlign w:val="bottom"/>
          </w:tcPr>
          <w:p w:rsidR="00420147" w:rsidRPr="00FD1704" w:rsidRDefault="00420147" w:rsidP="00122C6D">
            <w:pPr>
              <w:jc w:val="right"/>
              <w:rPr>
                <w:spacing w:val="-10"/>
                <w:sz w:val="20"/>
                <w:szCs w:val="20"/>
              </w:rPr>
            </w:pPr>
            <w:r w:rsidRPr="00FD1704">
              <w:rPr>
                <w:spacing w:val="-10"/>
                <w:sz w:val="20"/>
                <w:szCs w:val="20"/>
              </w:rPr>
              <w:t> -</w:t>
            </w:r>
          </w:p>
        </w:tc>
        <w:tc>
          <w:tcPr>
            <w:tcW w:w="1276" w:type="dxa"/>
            <w:vAlign w:val="bottom"/>
          </w:tcPr>
          <w:p w:rsidR="00420147" w:rsidRPr="00FD1704" w:rsidRDefault="00420147" w:rsidP="00122C6D">
            <w:pPr>
              <w:jc w:val="right"/>
              <w:rPr>
                <w:spacing w:val="-10"/>
                <w:sz w:val="20"/>
                <w:szCs w:val="20"/>
              </w:rPr>
            </w:pPr>
            <w:r w:rsidRPr="00FD1704">
              <w:rPr>
                <w:spacing w:val="-10"/>
                <w:sz w:val="20"/>
                <w:szCs w:val="20"/>
              </w:rPr>
              <w:t>392 704</w:t>
            </w:r>
          </w:p>
        </w:tc>
      </w:tr>
      <w:tr w:rsidR="00420147" w:rsidRPr="00FD1704" w:rsidTr="0050347E">
        <w:trPr>
          <w:trHeight w:val="308"/>
        </w:trPr>
        <w:tc>
          <w:tcPr>
            <w:tcW w:w="2127" w:type="dxa"/>
            <w:vAlign w:val="bottom"/>
          </w:tcPr>
          <w:p w:rsidR="00420147" w:rsidRPr="00FD1704" w:rsidRDefault="00420147" w:rsidP="00D40695">
            <w:pPr>
              <w:pStyle w:val="000Normal"/>
              <w:spacing w:before="0" w:after="0" w:line="240" w:lineRule="auto"/>
              <w:ind w:right="-21"/>
              <w:jc w:val="left"/>
              <w:rPr>
                <w:rFonts w:ascii="Times New Roman" w:hAnsi="Times New Roman"/>
                <w:spacing w:val="-10"/>
                <w:lang w:val="ru-RU" w:eastAsia="ru-RU"/>
              </w:rPr>
            </w:pPr>
            <w:r w:rsidRPr="00FD1704">
              <w:rPr>
                <w:rFonts w:ascii="Times New Roman" w:hAnsi="Times New Roman"/>
                <w:spacing w:val="-10"/>
                <w:lang w:val="ru-RU" w:eastAsia="ru-RU"/>
              </w:rPr>
              <w:t>Ценные бумаги</w:t>
            </w:r>
          </w:p>
        </w:tc>
        <w:tc>
          <w:tcPr>
            <w:tcW w:w="1275" w:type="dxa"/>
            <w:vAlign w:val="bottom"/>
          </w:tcPr>
          <w:p w:rsidR="00420147" w:rsidRPr="00420147" w:rsidRDefault="00420147">
            <w:pPr>
              <w:jc w:val="right"/>
              <w:rPr>
                <w:spacing w:val="-10"/>
                <w:sz w:val="20"/>
                <w:szCs w:val="20"/>
              </w:rPr>
            </w:pPr>
            <w:r w:rsidRPr="00420147">
              <w:rPr>
                <w:spacing w:val="-10"/>
                <w:sz w:val="20"/>
                <w:szCs w:val="20"/>
              </w:rPr>
              <w:t>1 271 428</w:t>
            </w:r>
          </w:p>
        </w:tc>
        <w:tc>
          <w:tcPr>
            <w:tcW w:w="1134" w:type="dxa"/>
            <w:vAlign w:val="bottom"/>
          </w:tcPr>
          <w:p w:rsidR="00420147" w:rsidRPr="00420147" w:rsidRDefault="00420147">
            <w:pPr>
              <w:jc w:val="right"/>
              <w:rPr>
                <w:spacing w:val="-10"/>
                <w:sz w:val="20"/>
                <w:szCs w:val="20"/>
              </w:rPr>
            </w:pPr>
            <w:r w:rsidRPr="00420147">
              <w:rPr>
                <w:spacing w:val="-10"/>
                <w:sz w:val="20"/>
                <w:szCs w:val="20"/>
              </w:rPr>
              <w:t>874 498</w:t>
            </w:r>
          </w:p>
        </w:tc>
        <w:tc>
          <w:tcPr>
            <w:tcW w:w="1276" w:type="dxa"/>
            <w:vAlign w:val="bottom"/>
          </w:tcPr>
          <w:p w:rsidR="00420147" w:rsidRPr="00420147" w:rsidRDefault="00420147">
            <w:pPr>
              <w:jc w:val="right"/>
              <w:rPr>
                <w:spacing w:val="-10"/>
                <w:sz w:val="20"/>
                <w:szCs w:val="20"/>
              </w:rPr>
            </w:pPr>
            <w:r w:rsidRPr="00420147">
              <w:rPr>
                <w:spacing w:val="-10"/>
                <w:sz w:val="20"/>
                <w:szCs w:val="20"/>
              </w:rPr>
              <w:t>2 145 926</w:t>
            </w:r>
          </w:p>
        </w:tc>
        <w:tc>
          <w:tcPr>
            <w:tcW w:w="1134" w:type="dxa"/>
            <w:vAlign w:val="bottom"/>
          </w:tcPr>
          <w:p w:rsidR="00420147" w:rsidRPr="00FD1704" w:rsidRDefault="00420147" w:rsidP="00122C6D">
            <w:pPr>
              <w:jc w:val="right"/>
              <w:rPr>
                <w:spacing w:val="-10"/>
                <w:sz w:val="20"/>
                <w:szCs w:val="20"/>
              </w:rPr>
            </w:pPr>
            <w:r w:rsidRPr="00FD1704">
              <w:rPr>
                <w:spacing w:val="-10"/>
                <w:sz w:val="20"/>
                <w:szCs w:val="20"/>
              </w:rPr>
              <w:t>17 003</w:t>
            </w:r>
          </w:p>
        </w:tc>
        <w:tc>
          <w:tcPr>
            <w:tcW w:w="1134" w:type="dxa"/>
            <w:vAlign w:val="bottom"/>
          </w:tcPr>
          <w:p w:rsidR="00420147" w:rsidRPr="00FD1704" w:rsidRDefault="00420147" w:rsidP="00122C6D">
            <w:pPr>
              <w:jc w:val="right"/>
              <w:rPr>
                <w:spacing w:val="-10"/>
                <w:sz w:val="20"/>
                <w:szCs w:val="20"/>
              </w:rPr>
            </w:pPr>
            <w:r w:rsidRPr="00FD1704">
              <w:rPr>
                <w:spacing w:val="-10"/>
                <w:sz w:val="20"/>
                <w:szCs w:val="20"/>
              </w:rPr>
              <w:t>1 354 080</w:t>
            </w:r>
          </w:p>
        </w:tc>
        <w:tc>
          <w:tcPr>
            <w:tcW w:w="1276" w:type="dxa"/>
            <w:vAlign w:val="bottom"/>
          </w:tcPr>
          <w:p w:rsidR="00420147" w:rsidRPr="00FD1704" w:rsidRDefault="00420147" w:rsidP="00122C6D">
            <w:pPr>
              <w:jc w:val="right"/>
              <w:rPr>
                <w:spacing w:val="-10"/>
                <w:sz w:val="20"/>
                <w:szCs w:val="20"/>
              </w:rPr>
            </w:pPr>
            <w:r w:rsidRPr="00FD1704">
              <w:rPr>
                <w:spacing w:val="-10"/>
                <w:sz w:val="20"/>
                <w:szCs w:val="20"/>
              </w:rPr>
              <w:t>1 371 083</w:t>
            </w:r>
          </w:p>
        </w:tc>
      </w:tr>
      <w:tr w:rsidR="00420147" w:rsidRPr="00FD1704" w:rsidTr="0050347E">
        <w:trPr>
          <w:trHeight w:val="240"/>
        </w:trPr>
        <w:tc>
          <w:tcPr>
            <w:tcW w:w="2127" w:type="dxa"/>
            <w:vAlign w:val="bottom"/>
          </w:tcPr>
          <w:p w:rsidR="00420147" w:rsidRPr="00FD1704" w:rsidRDefault="00420147" w:rsidP="00207F78">
            <w:pPr>
              <w:pStyle w:val="000Normal"/>
              <w:spacing w:before="0" w:after="0" w:line="240" w:lineRule="auto"/>
              <w:ind w:right="-21"/>
              <w:jc w:val="left"/>
              <w:rPr>
                <w:rFonts w:ascii="Times New Roman" w:hAnsi="Times New Roman"/>
                <w:spacing w:val="-10"/>
                <w:lang w:val="ru-RU" w:eastAsia="ru-RU"/>
              </w:rPr>
            </w:pPr>
            <w:r w:rsidRPr="00FD1704">
              <w:rPr>
                <w:rFonts w:ascii="Times New Roman" w:hAnsi="Times New Roman"/>
                <w:spacing w:val="-10"/>
                <w:lang w:val="ru-RU" w:eastAsia="ru-RU"/>
              </w:rPr>
              <w:t>Кредиты клиентам</w:t>
            </w:r>
          </w:p>
        </w:tc>
        <w:tc>
          <w:tcPr>
            <w:tcW w:w="1275" w:type="dxa"/>
            <w:vAlign w:val="bottom"/>
          </w:tcPr>
          <w:p w:rsidR="00420147" w:rsidRPr="00420147" w:rsidRDefault="00420147">
            <w:pPr>
              <w:jc w:val="right"/>
              <w:rPr>
                <w:spacing w:val="-10"/>
                <w:sz w:val="20"/>
                <w:szCs w:val="20"/>
              </w:rPr>
            </w:pPr>
            <w:r w:rsidRPr="00420147">
              <w:rPr>
                <w:spacing w:val="-10"/>
                <w:sz w:val="20"/>
                <w:szCs w:val="20"/>
              </w:rPr>
              <w:t>9 646 935</w:t>
            </w:r>
          </w:p>
        </w:tc>
        <w:tc>
          <w:tcPr>
            <w:tcW w:w="1134" w:type="dxa"/>
            <w:vAlign w:val="bottom"/>
          </w:tcPr>
          <w:p w:rsidR="00420147" w:rsidRPr="00420147" w:rsidRDefault="00420147">
            <w:pPr>
              <w:jc w:val="right"/>
              <w:rPr>
                <w:spacing w:val="-10"/>
                <w:sz w:val="20"/>
                <w:szCs w:val="20"/>
              </w:rPr>
            </w:pPr>
            <w:r w:rsidRPr="00420147">
              <w:rPr>
                <w:spacing w:val="-10"/>
                <w:sz w:val="20"/>
                <w:szCs w:val="20"/>
              </w:rPr>
              <w:t>5 084 622</w:t>
            </w:r>
          </w:p>
        </w:tc>
        <w:tc>
          <w:tcPr>
            <w:tcW w:w="1276" w:type="dxa"/>
            <w:vAlign w:val="bottom"/>
          </w:tcPr>
          <w:p w:rsidR="00420147" w:rsidRPr="00420147" w:rsidRDefault="00420147">
            <w:pPr>
              <w:jc w:val="right"/>
              <w:rPr>
                <w:spacing w:val="-10"/>
                <w:sz w:val="20"/>
                <w:szCs w:val="20"/>
              </w:rPr>
            </w:pPr>
            <w:r w:rsidRPr="00420147">
              <w:rPr>
                <w:spacing w:val="-10"/>
                <w:sz w:val="20"/>
                <w:szCs w:val="20"/>
              </w:rPr>
              <w:t>14 731 557</w:t>
            </w:r>
          </w:p>
        </w:tc>
        <w:tc>
          <w:tcPr>
            <w:tcW w:w="1134" w:type="dxa"/>
            <w:vAlign w:val="bottom"/>
          </w:tcPr>
          <w:p w:rsidR="00420147" w:rsidRPr="00FD1704" w:rsidRDefault="00420147" w:rsidP="00122C6D">
            <w:pPr>
              <w:jc w:val="right"/>
              <w:rPr>
                <w:spacing w:val="-10"/>
                <w:sz w:val="20"/>
                <w:szCs w:val="20"/>
              </w:rPr>
            </w:pPr>
            <w:r w:rsidRPr="00FD1704">
              <w:rPr>
                <w:spacing w:val="-10"/>
                <w:sz w:val="20"/>
                <w:szCs w:val="20"/>
              </w:rPr>
              <w:t>9 192 132</w:t>
            </w:r>
          </w:p>
        </w:tc>
        <w:tc>
          <w:tcPr>
            <w:tcW w:w="1134" w:type="dxa"/>
            <w:vAlign w:val="bottom"/>
          </w:tcPr>
          <w:p w:rsidR="00420147" w:rsidRPr="00FD1704" w:rsidRDefault="00420147" w:rsidP="00122C6D">
            <w:pPr>
              <w:jc w:val="right"/>
              <w:rPr>
                <w:spacing w:val="-10"/>
                <w:sz w:val="20"/>
                <w:szCs w:val="20"/>
              </w:rPr>
            </w:pPr>
            <w:r w:rsidRPr="00FD1704">
              <w:rPr>
                <w:spacing w:val="-10"/>
                <w:sz w:val="20"/>
                <w:szCs w:val="20"/>
              </w:rPr>
              <w:t>4 418 966</w:t>
            </w:r>
          </w:p>
        </w:tc>
        <w:tc>
          <w:tcPr>
            <w:tcW w:w="1276" w:type="dxa"/>
            <w:vAlign w:val="bottom"/>
          </w:tcPr>
          <w:p w:rsidR="00420147" w:rsidRPr="00FD1704" w:rsidRDefault="00420147" w:rsidP="00122C6D">
            <w:pPr>
              <w:jc w:val="right"/>
              <w:rPr>
                <w:spacing w:val="-10"/>
                <w:sz w:val="20"/>
                <w:szCs w:val="20"/>
              </w:rPr>
            </w:pPr>
            <w:r w:rsidRPr="00FD1704">
              <w:rPr>
                <w:spacing w:val="-10"/>
                <w:sz w:val="20"/>
                <w:szCs w:val="20"/>
              </w:rPr>
              <w:t>13 611 098</w:t>
            </w:r>
          </w:p>
        </w:tc>
      </w:tr>
      <w:tr w:rsidR="00420147" w:rsidRPr="00FD1704" w:rsidTr="0050347E">
        <w:trPr>
          <w:trHeight w:val="240"/>
        </w:trPr>
        <w:tc>
          <w:tcPr>
            <w:tcW w:w="2127" w:type="dxa"/>
            <w:vAlign w:val="bottom"/>
          </w:tcPr>
          <w:p w:rsidR="00420147" w:rsidRPr="00FD1704" w:rsidRDefault="00420147" w:rsidP="00207F78">
            <w:pPr>
              <w:pStyle w:val="000Normal"/>
              <w:spacing w:before="0" w:after="0" w:line="240" w:lineRule="auto"/>
              <w:ind w:right="-21"/>
              <w:jc w:val="left"/>
              <w:rPr>
                <w:rFonts w:ascii="Times New Roman" w:hAnsi="Times New Roman"/>
                <w:spacing w:val="-10"/>
                <w:lang w:val="ru-RU" w:eastAsia="ru-RU"/>
              </w:rPr>
            </w:pPr>
            <w:r w:rsidRPr="00FD1704">
              <w:rPr>
                <w:rFonts w:ascii="Times New Roman" w:hAnsi="Times New Roman"/>
                <w:spacing w:val="-10"/>
                <w:lang w:val="ru-RU" w:eastAsia="ru-RU"/>
              </w:rPr>
              <w:t>Производные финансовые активы</w:t>
            </w:r>
          </w:p>
        </w:tc>
        <w:tc>
          <w:tcPr>
            <w:tcW w:w="1275" w:type="dxa"/>
            <w:vAlign w:val="bottom"/>
          </w:tcPr>
          <w:p w:rsidR="00420147" w:rsidRPr="00420147" w:rsidRDefault="00420147">
            <w:pPr>
              <w:jc w:val="right"/>
              <w:rPr>
                <w:spacing w:val="-10"/>
                <w:sz w:val="20"/>
                <w:szCs w:val="20"/>
              </w:rPr>
            </w:pPr>
            <w:r w:rsidRPr="00420147">
              <w:rPr>
                <w:spacing w:val="-10"/>
                <w:sz w:val="20"/>
                <w:szCs w:val="20"/>
              </w:rPr>
              <w:t>7 772</w:t>
            </w:r>
          </w:p>
        </w:tc>
        <w:tc>
          <w:tcPr>
            <w:tcW w:w="1134" w:type="dxa"/>
            <w:vAlign w:val="bottom"/>
          </w:tcPr>
          <w:p w:rsidR="00420147" w:rsidRPr="00420147" w:rsidRDefault="00F770C5">
            <w:pPr>
              <w:jc w:val="right"/>
              <w:rPr>
                <w:spacing w:val="-10"/>
                <w:sz w:val="20"/>
                <w:szCs w:val="20"/>
              </w:rPr>
            </w:pPr>
            <w:r>
              <w:rPr>
                <w:spacing w:val="-10"/>
                <w:sz w:val="20"/>
                <w:szCs w:val="20"/>
              </w:rPr>
              <w:t>-</w:t>
            </w:r>
          </w:p>
        </w:tc>
        <w:tc>
          <w:tcPr>
            <w:tcW w:w="1276" w:type="dxa"/>
            <w:vAlign w:val="bottom"/>
          </w:tcPr>
          <w:p w:rsidR="00420147" w:rsidRPr="00420147" w:rsidRDefault="00420147">
            <w:pPr>
              <w:jc w:val="right"/>
              <w:rPr>
                <w:spacing w:val="-10"/>
                <w:sz w:val="20"/>
                <w:szCs w:val="20"/>
              </w:rPr>
            </w:pPr>
            <w:r w:rsidRPr="00420147">
              <w:rPr>
                <w:spacing w:val="-10"/>
                <w:sz w:val="20"/>
                <w:szCs w:val="20"/>
              </w:rPr>
              <w:t>7 772</w:t>
            </w:r>
          </w:p>
        </w:tc>
        <w:tc>
          <w:tcPr>
            <w:tcW w:w="1134" w:type="dxa"/>
            <w:vAlign w:val="bottom"/>
          </w:tcPr>
          <w:p w:rsidR="00420147" w:rsidRPr="00FD1704" w:rsidRDefault="00420147" w:rsidP="00122C6D">
            <w:pPr>
              <w:jc w:val="right"/>
              <w:rPr>
                <w:spacing w:val="-10"/>
                <w:sz w:val="20"/>
                <w:szCs w:val="20"/>
              </w:rPr>
            </w:pPr>
            <w:r w:rsidRPr="00FD1704">
              <w:rPr>
                <w:spacing w:val="-10"/>
                <w:sz w:val="20"/>
                <w:szCs w:val="20"/>
              </w:rPr>
              <w:t>1 023 565</w:t>
            </w:r>
          </w:p>
        </w:tc>
        <w:tc>
          <w:tcPr>
            <w:tcW w:w="1134" w:type="dxa"/>
            <w:vAlign w:val="bottom"/>
          </w:tcPr>
          <w:p w:rsidR="00420147" w:rsidRPr="00FD1704" w:rsidRDefault="00420147" w:rsidP="00122C6D">
            <w:pPr>
              <w:jc w:val="right"/>
              <w:rPr>
                <w:spacing w:val="-10"/>
                <w:sz w:val="20"/>
                <w:szCs w:val="20"/>
              </w:rPr>
            </w:pPr>
            <w:r w:rsidRPr="00FD1704">
              <w:rPr>
                <w:spacing w:val="-10"/>
                <w:sz w:val="20"/>
                <w:szCs w:val="20"/>
              </w:rPr>
              <w:t>-</w:t>
            </w:r>
          </w:p>
        </w:tc>
        <w:tc>
          <w:tcPr>
            <w:tcW w:w="1276" w:type="dxa"/>
            <w:vAlign w:val="bottom"/>
          </w:tcPr>
          <w:p w:rsidR="00420147" w:rsidRPr="00FD1704" w:rsidRDefault="00420147" w:rsidP="00122C6D">
            <w:pPr>
              <w:jc w:val="right"/>
              <w:rPr>
                <w:spacing w:val="-10"/>
                <w:sz w:val="20"/>
                <w:szCs w:val="20"/>
              </w:rPr>
            </w:pPr>
            <w:r w:rsidRPr="00FD1704">
              <w:rPr>
                <w:spacing w:val="-10"/>
                <w:sz w:val="20"/>
                <w:szCs w:val="20"/>
              </w:rPr>
              <w:t>1 023 565</w:t>
            </w:r>
          </w:p>
        </w:tc>
      </w:tr>
      <w:tr w:rsidR="00420147" w:rsidRPr="00FD1704" w:rsidTr="0050347E">
        <w:trPr>
          <w:trHeight w:val="240"/>
        </w:trPr>
        <w:tc>
          <w:tcPr>
            <w:tcW w:w="2127" w:type="dxa"/>
            <w:vAlign w:val="bottom"/>
          </w:tcPr>
          <w:p w:rsidR="00420147" w:rsidRPr="00FD1704" w:rsidRDefault="00420147" w:rsidP="00207F78">
            <w:pPr>
              <w:pStyle w:val="000Normal"/>
              <w:spacing w:before="0" w:after="0" w:line="240" w:lineRule="auto"/>
              <w:ind w:right="-21"/>
              <w:jc w:val="left"/>
              <w:rPr>
                <w:rFonts w:ascii="Times New Roman" w:hAnsi="Times New Roman"/>
                <w:spacing w:val="-10"/>
                <w:lang w:val="ru-RU" w:eastAsia="ru-RU"/>
              </w:rPr>
            </w:pPr>
            <w:r w:rsidRPr="00FD1704">
              <w:rPr>
                <w:rFonts w:ascii="Times New Roman" w:hAnsi="Times New Roman"/>
                <w:spacing w:val="-10"/>
                <w:lang w:val="ru-RU" w:eastAsia="ru-RU"/>
              </w:rPr>
              <w:t>Прочие активы</w:t>
            </w:r>
          </w:p>
        </w:tc>
        <w:tc>
          <w:tcPr>
            <w:tcW w:w="1275" w:type="dxa"/>
            <w:vAlign w:val="bottom"/>
          </w:tcPr>
          <w:p w:rsidR="00420147" w:rsidRPr="00420147" w:rsidRDefault="00420147">
            <w:pPr>
              <w:jc w:val="right"/>
              <w:rPr>
                <w:spacing w:val="-10"/>
                <w:sz w:val="20"/>
                <w:szCs w:val="20"/>
              </w:rPr>
            </w:pPr>
            <w:r w:rsidRPr="00420147">
              <w:rPr>
                <w:spacing w:val="-10"/>
                <w:sz w:val="20"/>
                <w:szCs w:val="20"/>
              </w:rPr>
              <w:t>33 606</w:t>
            </w:r>
          </w:p>
        </w:tc>
        <w:tc>
          <w:tcPr>
            <w:tcW w:w="1134" w:type="dxa"/>
            <w:vAlign w:val="bottom"/>
          </w:tcPr>
          <w:p w:rsidR="00420147" w:rsidRPr="00420147" w:rsidRDefault="00420147">
            <w:pPr>
              <w:jc w:val="right"/>
              <w:rPr>
                <w:spacing w:val="-10"/>
                <w:sz w:val="20"/>
                <w:szCs w:val="20"/>
              </w:rPr>
            </w:pPr>
            <w:r w:rsidRPr="00420147">
              <w:rPr>
                <w:spacing w:val="-10"/>
                <w:sz w:val="20"/>
                <w:szCs w:val="20"/>
              </w:rPr>
              <w:t>40 807</w:t>
            </w:r>
          </w:p>
        </w:tc>
        <w:tc>
          <w:tcPr>
            <w:tcW w:w="1276" w:type="dxa"/>
            <w:vAlign w:val="bottom"/>
          </w:tcPr>
          <w:p w:rsidR="00420147" w:rsidRPr="00420147" w:rsidRDefault="00420147">
            <w:pPr>
              <w:jc w:val="right"/>
              <w:rPr>
                <w:spacing w:val="-10"/>
                <w:sz w:val="20"/>
                <w:szCs w:val="20"/>
              </w:rPr>
            </w:pPr>
            <w:r w:rsidRPr="00420147">
              <w:rPr>
                <w:spacing w:val="-10"/>
                <w:sz w:val="20"/>
                <w:szCs w:val="20"/>
              </w:rPr>
              <w:t>74 413</w:t>
            </w:r>
          </w:p>
        </w:tc>
        <w:tc>
          <w:tcPr>
            <w:tcW w:w="1134" w:type="dxa"/>
            <w:vAlign w:val="bottom"/>
          </w:tcPr>
          <w:p w:rsidR="00420147" w:rsidRPr="00FD1704" w:rsidRDefault="00420147" w:rsidP="00122C6D">
            <w:pPr>
              <w:jc w:val="right"/>
              <w:rPr>
                <w:spacing w:val="-10"/>
                <w:sz w:val="20"/>
                <w:szCs w:val="20"/>
              </w:rPr>
            </w:pPr>
            <w:r w:rsidRPr="00FD1704">
              <w:rPr>
                <w:spacing w:val="-10"/>
                <w:sz w:val="20"/>
                <w:szCs w:val="20"/>
              </w:rPr>
              <w:t>46 945</w:t>
            </w:r>
          </w:p>
        </w:tc>
        <w:tc>
          <w:tcPr>
            <w:tcW w:w="1134" w:type="dxa"/>
            <w:vAlign w:val="bottom"/>
          </w:tcPr>
          <w:p w:rsidR="00420147" w:rsidRPr="00FD1704" w:rsidRDefault="00420147" w:rsidP="00122C6D">
            <w:pPr>
              <w:jc w:val="right"/>
              <w:rPr>
                <w:spacing w:val="-10"/>
                <w:sz w:val="20"/>
                <w:szCs w:val="20"/>
              </w:rPr>
            </w:pPr>
            <w:r w:rsidRPr="00FD1704">
              <w:rPr>
                <w:spacing w:val="-10"/>
                <w:sz w:val="20"/>
                <w:szCs w:val="20"/>
              </w:rPr>
              <w:t>511</w:t>
            </w:r>
          </w:p>
        </w:tc>
        <w:tc>
          <w:tcPr>
            <w:tcW w:w="1276" w:type="dxa"/>
            <w:vAlign w:val="bottom"/>
          </w:tcPr>
          <w:p w:rsidR="00420147" w:rsidRPr="00FD1704" w:rsidRDefault="00420147" w:rsidP="00122C6D">
            <w:pPr>
              <w:jc w:val="right"/>
              <w:rPr>
                <w:spacing w:val="-10"/>
                <w:sz w:val="20"/>
                <w:szCs w:val="20"/>
              </w:rPr>
            </w:pPr>
            <w:r w:rsidRPr="00FD1704">
              <w:rPr>
                <w:spacing w:val="-10"/>
                <w:sz w:val="20"/>
                <w:szCs w:val="20"/>
              </w:rPr>
              <w:t>47 456</w:t>
            </w:r>
          </w:p>
        </w:tc>
      </w:tr>
      <w:tr w:rsidR="00687DE1" w:rsidRPr="00FD1704" w:rsidTr="0036368A">
        <w:tc>
          <w:tcPr>
            <w:tcW w:w="9356" w:type="dxa"/>
            <w:gridSpan w:val="7"/>
          </w:tcPr>
          <w:p w:rsidR="00687DE1" w:rsidRPr="00FD1704" w:rsidRDefault="00687DE1" w:rsidP="00207F78">
            <w:pPr>
              <w:pStyle w:val="000Normal"/>
              <w:spacing w:before="0" w:after="0" w:line="240" w:lineRule="auto"/>
              <w:ind w:right="-21"/>
              <w:jc w:val="left"/>
              <w:rPr>
                <w:rFonts w:ascii="Times New Roman" w:hAnsi="Times New Roman"/>
                <w:spacing w:val="-10"/>
                <w:lang w:val="ru-RU" w:eastAsia="ru-RU"/>
              </w:rPr>
            </w:pPr>
          </w:p>
        </w:tc>
      </w:tr>
      <w:tr w:rsidR="00687DE1" w:rsidRPr="00FD1704" w:rsidTr="0036368A">
        <w:tc>
          <w:tcPr>
            <w:tcW w:w="9356" w:type="dxa"/>
            <w:gridSpan w:val="7"/>
          </w:tcPr>
          <w:p w:rsidR="00687DE1" w:rsidRPr="00FD1704" w:rsidRDefault="00687DE1" w:rsidP="00207F78">
            <w:pPr>
              <w:pStyle w:val="000Normal"/>
              <w:spacing w:before="0" w:after="0" w:line="240" w:lineRule="auto"/>
              <w:ind w:right="-21" w:firstLine="708"/>
              <w:jc w:val="center"/>
              <w:rPr>
                <w:rFonts w:ascii="Times New Roman" w:hAnsi="Times New Roman"/>
                <w:b/>
                <w:spacing w:val="-10"/>
              </w:rPr>
            </w:pPr>
            <w:r w:rsidRPr="00FD1704">
              <w:rPr>
                <w:rFonts w:ascii="Times New Roman" w:hAnsi="Times New Roman"/>
                <w:b/>
                <w:spacing w:val="-10"/>
                <w:lang w:val="ru-RU"/>
              </w:rPr>
              <w:t>ОБЯЗАТЕЛЬСТВА</w:t>
            </w:r>
          </w:p>
        </w:tc>
      </w:tr>
      <w:tr w:rsidR="00176DDE" w:rsidRPr="00FD1704" w:rsidTr="0050347E">
        <w:tc>
          <w:tcPr>
            <w:tcW w:w="2127" w:type="dxa"/>
            <w:vAlign w:val="bottom"/>
          </w:tcPr>
          <w:p w:rsidR="00176DDE" w:rsidRPr="00FD1704" w:rsidRDefault="00176DDE" w:rsidP="00207F78">
            <w:pPr>
              <w:pStyle w:val="Normaltext"/>
              <w:ind w:right="0"/>
              <w:jc w:val="left"/>
              <w:rPr>
                <w:rStyle w:val="a9"/>
                <w:sz w:val="20"/>
                <w:szCs w:val="20"/>
                <w:lang w:val="ru-RU" w:eastAsia="ru-RU"/>
              </w:rPr>
            </w:pPr>
            <w:r w:rsidRPr="00FD1704">
              <w:rPr>
                <w:spacing w:val="-10"/>
                <w:sz w:val="20"/>
                <w:szCs w:val="20"/>
                <w:lang w:val="ru-RU" w:eastAsia="ru-RU"/>
              </w:rPr>
              <w:t>Средства Национального банка</w:t>
            </w:r>
          </w:p>
        </w:tc>
        <w:tc>
          <w:tcPr>
            <w:tcW w:w="1275" w:type="dxa"/>
            <w:vAlign w:val="bottom"/>
          </w:tcPr>
          <w:p w:rsidR="00176DDE" w:rsidRDefault="00176DDE">
            <w:pPr>
              <w:jc w:val="right"/>
              <w:rPr>
                <w:color w:val="000000"/>
                <w:sz w:val="20"/>
                <w:szCs w:val="20"/>
              </w:rPr>
            </w:pPr>
            <w:r>
              <w:rPr>
                <w:color w:val="000000"/>
                <w:sz w:val="20"/>
                <w:szCs w:val="20"/>
              </w:rPr>
              <w:t>1 861</w:t>
            </w:r>
          </w:p>
        </w:tc>
        <w:tc>
          <w:tcPr>
            <w:tcW w:w="1134" w:type="dxa"/>
            <w:vAlign w:val="bottom"/>
          </w:tcPr>
          <w:p w:rsidR="00176DDE" w:rsidRDefault="00176DDE">
            <w:pPr>
              <w:jc w:val="right"/>
              <w:rPr>
                <w:color w:val="000000"/>
                <w:sz w:val="20"/>
                <w:szCs w:val="20"/>
              </w:rPr>
            </w:pPr>
            <w:r>
              <w:rPr>
                <w:color w:val="000000"/>
                <w:sz w:val="20"/>
                <w:szCs w:val="20"/>
              </w:rPr>
              <w:t>- </w:t>
            </w:r>
          </w:p>
        </w:tc>
        <w:tc>
          <w:tcPr>
            <w:tcW w:w="1276" w:type="dxa"/>
            <w:vAlign w:val="bottom"/>
          </w:tcPr>
          <w:p w:rsidR="00176DDE" w:rsidRDefault="00176DDE">
            <w:pPr>
              <w:jc w:val="right"/>
              <w:rPr>
                <w:color w:val="000000"/>
                <w:sz w:val="20"/>
                <w:szCs w:val="20"/>
              </w:rPr>
            </w:pPr>
            <w:r>
              <w:rPr>
                <w:color w:val="000000"/>
                <w:sz w:val="20"/>
                <w:szCs w:val="20"/>
              </w:rPr>
              <w:t>1 861</w:t>
            </w:r>
          </w:p>
        </w:tc>
        <w:tc>
          <w:tcPr>
            <w:tcW w:w="1134" w:type="dxa"/>
            <w:vAlign w:val="bottom"/>
          </w:tcPr>
          <w:p w:rsidR="00176DDE" w:rsidRPr="00FD1704" w:rsidRDefault="00176DDE" w:rsidP="00122C6D">
            <w:pPr>
              <w:jc w:val="right"/>
              <w:rPr>
                <w:spacing w:val="-10"/>
                <w:sz w:val="20"/>
                <w:szCs w:val="20"/>
              </w:rPr>
            </w:pPr>
            <w:r w:rsidRPr="00FD1704">
              <w:rPr>
                <w:spacing w:val="-10"/>
                <w:sz w:val="20"/>
                <w:szCs w:val="20"/>
              </w:rPr>
              <w:t>-</w:t>
            </w:r>
          </w:p>
        </w:tc>
        <w:tc>
          <w:tcPr>
            <w:tcW w:w="1134" w:type="dxa"/>
            <w:vAlign w:val="bottom"/>
          </w:tcPr>
          <w:p w:rsidR="00176DDE" w:rsidRPr="00FD1704" w:rsidRDefault="00176DDE" w:rsidP="00122C6D">
            <w:pPr>
              <w:jc w:val="right"/>
              <w:rPr>
                <w:spacing w:val="-10"/>
                <w:sz w:val="20"/>
                <w:szCs w:val="20"/>
              </w:rPr>
            </w:pPr>
            <w:r w:rsidRPr="00FD1704">
              <w:rPr>
                <w:spacing w:val="-10"/>
                <w:sz w:val="20"/>
                <w:szCs w:val="20"/>
              </w:rPr>
              <w:t>- </w:t>
            </w:r>
          </w:p>
        </w:tc>
        <w:tc>
          <w:tcPr>
            <w:tcW w:w="1276" w:type="dxa"/>
            <w:vAlign w:val="bottom"/>
          </w:tcPr>
          <w:p w:rsidR="00176DDE" w:rsidRPr="00FD1704" w:rsidRDefault="00176DDE" w:rsidP="00122C6D">
            <w:pPr>
              <w:jc w:val="right"/>
              <w:rPr>
                <w:spacing w:val="-10"/>
                <w:sz w:val="20"/>
                <w:szCs w:val="20"/>
              </w:rPr>
            </w:pPr>
            <w:r w:rsidRPr="00FD1704">
              <w:rPr>
                <w:spacing w:val="-10"/>
                <w:sz w:val="20"/>
                <w:szCs w:val="20"/>
              </w:rPr>
              <w:t>-</w:t>
            </w:r>
          </w:p>
        </w:tc>
      </w:tr>
      <w:tr w:rsidR="00176DDE" w:rsidRPr="00FD1704" w:rsidTr="0050347E">
        <w:tc>
          <w:tcPr>
            <w:tcW w:w="2127" w:type="dxa"/>
            <w:vAlign w:val="bottom"/>
          </w:tcPr>
          <w:p w:rsidR="00176DDE" w:rsidRPr="00FD1704" w:rsidRDefault="00176DDE" w:rsidP="002F232B">
            <w:pPr>
              <w:pStyle w:val="Normaltext"/>
              <w:ind w:right="0"/>
              <w:jc w:val="left"/>
              <w:rPr>
                <w:rStyle w:val="a9"/>
                <w:sz w:val="20"/>
                <w:szCs w:val="20"/>
                <w:lang w:val="ru-RU" w:eastAsia="ru-RU"/>
              </w:rPr>
            </w:pPr>
            <w:r w:rsidRPr="00FD1704">
              <w:rPr>
                <w:spacing w:val="-10"/>
                <w:sz w:val="20"/>
                <w:szCs w:val="20"/>
                <w:lang w:val="ru-RU" w:eastAsia="ru-RU"/>
              </w:rPr>
              <w:t>Средства  банков</w:t>
            </w:r>
          </w:p>
        </w:tc>
        <w:tc>
          <w:tcPr>
            <w:tcW w:w="1275" w:type="dxa"/>
            <w:vAlign w:val="bottom"/>
          </w:tcPr>
          <w:p w:rsidR="00176DDE" w:rsidRDefault="00176DDE">
            <w:pPr>
              <w:jc w:val="right"/>
              <w:rPr>
                <w:color w:val="000000"/>
                <w:sz w:val="20"/>
                <w:szCs w:val="20"/>
              </w:rPr>
            </w:pPr>
            <w:r>
              <w:rPr>
                <w:color w:val="000000"/>
                <w:sz w:val="20"/>
                <w:szCs w:val="20"/>
              </w:rPr>
              <w:t>1 285 364</w:t>
            </w:r>
          </w:p>
        </w:tc>
        <w:tc>
          <w:tcPr>
            <w:tcW w:w="1134" w:type="dxa"/>
            <w:vAlign w:val="bottom"/>
          </w:tcPr>
          <w:p w:rsidR="00176DDE" w:rsidRDefault="00176DDE">
            <w:pPr>
              <w:jc w:val="right"/>
              <w:rPr>
                <w:color w:val="000000"/>
                <w:sz w:val="20"/>
                <w:szCs w:val="20"/>
              </w:rPr>
            </w:pPr>
            <w:r>
              <w:rPr>
                <w:color w:val="000000"/>
                <w:sz w:val="20"/>
                <w:szCs w:val="20"/>
              </w:rPr>
              <w:t>1 679 415</w:t>
            </w:r>
          </w:p>
        </w:tc>
        <w:tc>
          <w:tcPr>
            <w:tcW w:w="1276" w:type="dxa"/>
            <w:vAlign w:val="bottom"/>
          </w:tcPr>
          <w:p w:rsidR="00176DDE" w:rsidRDefault="00176DDE">
            <w:pPr>
              <w:jc w:val="right"/>
              <w:rPr>
                <w:color w:val="000000"/>
                <w:sz w:val="20"/>
                <w:szCs w:val="20"/>
              </w:rPr>
            </w:pPr>
            <w:r>
              <w:rPr>
                <w:color w:val="000000"/>
                <w:sz w:val="20"/>
                <w:szCs w:val="20"/>
              </w:rPr>
              <w:t>2 964 779</w:t>
            </w:r>
          </w:p>
        </w:tc>
        <w:tc>
          <w:tcPr>
            <w:tcW w:w="1134" w:type="dxa"/>
            <w:vAlign w:val="bottom"/>
          </w:tcPr>
          <w:p w:rsidR="00176DDE" w:rsidRPr="00FD1704" w:rsidRDefault="00176DDE" w:rsidP="00122C6D">
            <w:pPr>
              <w:jc w:val="right"/>
              <w:rPr>
                <w:spacing w:val="-10"/>
                <w:sz w:val="20"/>
                <w:szCs w:val="20"/>
              </w:rPr>
            </w:pPr>
            <w:r w:rsidRPr="00FD1704">
              <w:rPr>
                <w:spacing w:val="-10"/>
                <w:sz w:val="20"/>
                <w:szCs w:val="20"/>
              </w:rPr>
              <w:t>734 814</w:t>
            </w:r>
          </w:p>
        </w:tc>
        <w:tc>
          <w:tcPr>
            <w:tcW w:w="1134" w:type="dxa"/>
            <w:vAlign w:val="bottom"/>
          </w:tcPr>
          <w:p w:rsidR="00176DDE" w:rsidRPr="00FD1704" w:rsidRDefault="00176DDE" w:rsidP="00122C6D">
            <w:pPr>
              <w:jc w:val="right"/>
              <w:rPr>
                <w:spacing w:val="-10"/>
                <w:sz w:val="20"/>
                <w:szCs w:val="20"/>
              </w:rPr>
            </w:pPr>
            <w:r w:rsidRPr="00FD1704">
              <w:rPr>
                <w:spacing w:val="-10"/>
                <w:sz w:val="20"/>
                <w:szCs w:val="20"/>
              </w:rPr>
              <w:t>2 603 795</w:t>
            </w:r>
          </w:p>
        </w:tc>
        <w:tc>
          <w:tcPr>
            <w:tcW w:w="1276" w:type="dxa"/>
            <w:vAlign w:val="bottom"/>
          </w:tcPr>
          <w:p w:rsidR="00176DDE" w:rsidRPr="00FD1704" w:rsidRDefault="00176DDE" w:rsidP="00122C6D">
            <w:pPr>
              <w:jc w:val="right"/>
              <w:rPr>
                <w:spacing w:val="-10"/>
                <w:sz w:val="20"/>
                <w:szCs w:val="20"/>
              </w:rPr>
            </w:pPr>
            <w:r w:rsidRPr="00FD1704">
              <w:rPr>
                <w:spacing w:val="-10"/>
                <w:sz w:val="20"/>
                <w:szCs w:val="20"/>
              </w:rPr>
              <w:t>3 338 609</w:t>
            </w:r>
          </w:p>
        </w:tc>
      </w:tr>
      <w:tr w:rsidR="00176DDE" w:rsidRPr="00FD1704" w:rsidTr="0050347E">
        <w:tc>
          <w:tcPr>
            <w:tcW w:w="2127" w:type="dxa"/>
            <w:vAlign w:val="bottom"/>
          </w:tcPr>
          <w:p w:rsidR="00176DDE" w:rsidRPr="00FD1704" w:rsidRDefault="00176DDE" w:rsidP="00207F78">
            <w:pPr>
              <w:pStyle w:val="Normaltext"/>
              <w:ind w:right="0"/>
              <w:jc w:val="left"/>
              <w:rPr>
                <w:rStyle w:val="a9"/>
                <w:sz w:val="20"/>
                <w:szCs w:val="20"/>
                <w:lang w:val="ru-RU" w:eastAsia="ru-RU"/>
              </w:rPr>
            </w:pPr>
            <w:r w:rsidRPr="00FD1704">
              <w:rPr>
                <w:spacing w:val="-10"/>
                <w:sz w:val="20"/>
                <w:szCs w:val="20"/>
                <w:lang w:val="ru-RU" w:eastAsia="ru-RU"/>
              </w:rPr>
              <w:t>Средства клиентов</w:t>
            </w:r>
          </w:p>
        </w:tc>
        <w:tc>
          <w:tcPr>
            <w:tcW w:w="1275" w:type="dxa"/>
            <w:vAlign w:val="bottom"/>
          </w:tcPr>
          <w:p w:rsidR="00176DDE" w:rsidRDefault="00176DDE">
            <w:pPr>
              <w:jc w:val="right"/>
              <w:rPr>
                <w:color w:val="000000"/>
                <w:sz w:val="20"/>
                <w:szCs w:val="20"/>
              </w:rPr>
            </w:pPr>
            <w:r>
              <w:rPr>
                <w:color w:val="000000"/>
                <w:sz w:val="20"/>
                <w:szCs w:val="20"/>
              </w:rPr>
              <w:t>15 690 945</w:t>
            </w:r>
          </w:p>
        </w:tc>
        <w:tc>
          <w:tcPr>
            <w:tcW w:w="1134" w:type="dxa"/>
            <w:vAlign w:val="bottom"/>
          </w:tcPr>
          <w:p w:rsidR="00176DDE" w:rsidRDefault="00176DDE">
            <w:pPr>
              <w:jc w:val="right"/>
              <w:rPr>
                <w:color w:val="000000"/>
                <w:sz w:val="20"/>
                <w:szCs w:val="20"/>
              </w:rPr>
            </w:pPr>
            <w:r>
              <w:rPr>
                <w:color w:val="000000"/>
                <w:sz w:val="20"/>
                <w:szCs w:val="20"/>
              </w:rPr>
              <w:t>1 038 990</w:t>
            </w:r>
          </w:p>
        </w:tc>
        <w:tc>
          <w:tcPr>
            <w:tcW w:w="1276" w:type="dxa"/>
            <w:vAlign w:val="bottom"/>
          </w:tcPr>
          <w:p w:rsidR="00176DDE" w:rsidRDefault="00176DDE">
            <w:pPr>
              <w:jc w:val="right"/>
              <w:rPr>
                <w:color w:val="000000"/>
                <w:sz w:val="20"/>
                <w:szCs w:val="20"/>
              </w:rPr>
            </w:pPr>
            <w:r>
              <w:rPr>
                <w:color w:val="000000"/>
                <w:sz w:val="20"/>
                <w:szCs w:val="20"/>
              </w:rPr>
              <w:t>16 729 935</w:t>
            </w:r>
          </w:p>
        </w:tc>
        <w:tc>
          <w:tcPr>
            <w:tcW w:w="1134" w:type="dxa"/>
            <w:vAlign w:val="bottom"/>
          </w:tcPr>
          <w:p w:rsidR="00176DDE" w:rsidRPr="00FD1704" w:rsidRDefault="00176DDE" w:rsidP="00122C6D">
            <w:pPr>
              <w:jc w:val="right"/>
              <w:rPr>
                <w:spacing w:val="-10"/>
                <w:sz w:val="20"/>
                <w:szCs w:val="20"/>
              </w:rPr>
            </w:pPr>
            <w:r w:rsidRPr="00FD1704">
              <w:rPr>
                <w:spacing w:val="-10"/>
                <w:sz w:val="20"/>
                <w:szCs w:val="20"/>
              </w:rPr>
              <w:t>11 479 120</w:t>
            </w:r>
          </w:p>
        </w:tc>
        <w:tc>
          <w:tcPr>
            <w:tcW w:w="1134" w:type="dxa"/>
            <w:vAlign w:val="bottom"/>
          </w:tcPr>
          <w:p w:rsidR="00176DDE" w:rsidRPr="00FD1704" w:rsidRDefault="00176DDE" w:rsidP="00122C6D">
            <w:pPr>
              <w:jc w:val="right"/>
              <w:rPr>
                <w:spacing w:val="-10"/>
                <w:sz w:val="20"/>
                <w:szCs w:val="20"/>
              </w:rPr>
            </w:pPr>
            <w:r w:rsidRPr="00FD1704">
              <w:rPr>
                <w:spacing w:val="-10"/>
                <w:sz w:val="20"/>
                <w:szCs w:val="20"/>
              </w:rPr>
              <w:t>1 005 737</w:t>
            </w:r>
          </w:p>
        </w:tc>
        <w:tc>
          <w:tcPr>
            <w:tcW w:w="1276" w:type="dxa"/>
            <w:vAlign w:val="bottom"/>
          </w:tcPr>
          <w:p w:rsidR="00176DDE" w:rsidRPr="00FD1704" w:rsidRDefault="00176DDE" w:rsidP="00122C6D">
            <w:pPr>
              <w:jc w:val="right"/>
              <w:rPr>
                <w:spacing w:val="-10"/>
                <w:sz w:val="20"/>
                <w:szCs w:val="20"/>
              </w:rPr>
            </w:pPr>
            <w:r w:rsidRPr="00FD1704">
              <w:rPr>
                <w:spacing w:val="-10"/>
                <w:sz w:val="20"/>
                <w:szCs w:val="20"/>
              </w:rPr>
              <w:t>12 484 857</w:t>
            </w:r>
          </w:p>
        </w:tc>
      </w:tr>
      <w:tr w:rsidR="00176DDE" w:rsidRPr="00FD1704" w:rsidTr="0050347E">
        <w:tc>
          <w:tcPr>
            <w:tcW w:w="2127" w:type="dxa"/>
            <w:vAlign w:val="bottom"/>
          </w:tcPr>
          <w:p w:rsidR="00176DDE" w:rsidRPr="00FD1704" w:rsidRDefault="00176DDE" w:rsidP="00207F78">
            <w:pPr>
              <w:pStyle w:val="Normaltext"/>
              <w:ind w:right="0"/>
              <w:jc w:val="left"/>
              <w:rPr>
                <w:rStyle w:val="a9"/>
                <w:sz w:val="20"/>
                <w:szCs w:val="20"/>
                <w:lang w:val="ru-RU" w:eastAsia="ru-RU"/>
              </w:rPr>
            </w:pPr>
            <w:r w:rsidRPr="00FD1704">
              <w:rPr>
                <w:spacing w:val="-10"/>
                <w:sz w:val="20"/>
                <w:szCs w:val="20"/>
                <w:lang w:val="ru-RU" w:eastAsia="ru-RU"/>
              </w:rPr>
              <w:t>Ценные бумаги, выпущенные банком</w:t>
            </w:r>
          </w:p>
        </w:tc>
        <w:tc>
          <w:tcPr>
            <w:tcW w:w="1275" w:type="dxa"/>
            <w:vAlign w:val="bottom"/>
          </w:tcPr>
          <w:p w:rsidR="00176DDE" w:rsidRDefault="00176DDE">
            <w:pPr>
              <w:jc w:val="right"/>
              <w:rPr>
                <w:color w:val="000000"/>
                <w:sz w:val="20"/>
                <w:szCs w:val="20"/>
              </w:rPr>
            </w:pPr>
            <w:r>
              <w:rPr>
                <w:color w:val="000000"/>
                <w:sz w:val="20"/>
                <w:szCs w:val="20"/>
              </w:rPr>
              <w:t>37 649</w:t>
            </w:r>
          </w:p>
        </w:tc>
        <w:tc>
          <w:tcPr>
            <w:tcW w:w="1134" w:type="dxa"/>
            <w:vAlign w:val="bottom"/>
          </w:tcPr>
          <w:p w:rsidR="00176DDE" w:rsidRDefault="00176DDE">
            <w:pPr>
              <w:jc w:val="right"/>
              <w:rPr>
                <w:color w:val="000000"/>
                <w:sz w:val="20"/>
                <w:szCs w:val="20"/>
              </w:rPr>
            </w:pPr>
            <w:r>
              <w:rPr>
                <w:color w:val="000000"/>
                <w:sz w:val="20"/>
                <w:szCs w:val="20"/>
              </w:rPr>
              <w:t>41 836</w:t>
            </w:r>
          </w:p>
        </w:tc>
        <w:tc>
          <w:tcPr>
            <w:tcW w:w="1276" w:type="dxa"/>
            <w:vAlign w:val="bottom"/>
          </w:tcPr>
          <w:p w:rsidR="00176DDE" w:rsidRDefault="00176DDE">
            <w:pPr>
              <w:jc w:val="right"/>
              <w:rPr>
                <w:color w:val="000000"/>
                <w:sz w:val="20"/>
                <w:szCs w:val="20"/>
              </w:rPr>
            </w:pPr>
            <w:r>
              <w:rPr>
                <w:color w:val="000000"/>
                <w:sz w:val="20"/>
                <w:szCs w:val="20"/>
              </w:rPr>
              <w:t>79 485</w:t>
            </w:r>
          </w:p>
        </w:tc>
        <w:tc>
          <w:tcPr>
            <w:tcW w:w="1134" w:type="dxa"/>
            <w:vAlign w:val="bottom"/>
          </w:tcPr>
          <w:p w:rsidR="00176DDE" w:rsidRPr="00FD1704" w:rsidRDefault="00176DDE" w:rsidP="00122C6D">
            <w:pPr>
              <w:jc w:val="right"/>
              <w:rPr>
                <w:spacing w:val="-10"/>
                <w:sz w:val="20"/>
                <w:szCs w:val="20"/>
              </w:rPr>
            </w:pPr>
            <w:r w:rsidRPr="00FD1704">
              <w:rPr>
                <w:spacing w:val="-10"/>
                <w:sz w:val="20"/>
                <w:szCs w:val="20"/>
              </w:rPr>
              <w:t>1 561</w:t>
            </w:r>
          </w:p>
        </w:tc>
        <w:tc>
          <w:tcPr>
            <w:tcW w:w="1134" w:type="dxa"/>
            <w:vAlign w:val="bottom"/>
          </w:tcPr>
          <w:p w:rsidR="00176DDE" w:rsidRPr="00FD1704" w:rsidRDefault="00176DDE" w:rsidP="00122C6D">
            <w:pPr>
              <w:jc w:val="right"/>
              <w:rPr>
                <w:spacing w:val="-10"/>
                <w:sz w:val="20"/>
                <w:szCs w:val="20"/>
              </w:rPr>
            </w:pPr>
            <w:r w:rsidRPr="00FD1704">
              <w:rPr>
                <w:spacing w:val="-10"/>
                <w:sz w:val="20"/>
                <w:szCs w:val="20"/>
              </w:rPr>
              <w:t>182 689</w:t>
            </w:r>
          </w:p>
        </w:tc>
        <w:tc>
          <w:tcPr>
            <w:tcW w:w="1276" w:type="dxa"/>
            <w:vAlign w:val="bottom"/>
          </w:tcPr>
          <w:p w:rsidR="00176DDE" w:rsidRPr="00FD1704" w:rsidRDefault="00176DDE" w:rsidP="00122C6D">
            <w:pPr>
              <w:jc w:val="right"/>
              <w:rPr>
                <w:spacing w:val="-10"/>
                <w:sz w:val="20"/>
                <w:szCs w:val="20"/>
              </w:rPr>
            </w:pPr>
            <w:r w:rsidRPr="00FD1704">
              <w:rPr>
                <w:spacing w:val="-10"/>
                <w:sz w:val="20"/>
                <w:szCs w:val="20"/>
              </w:rPr>
              <w:t>184 250</w:t>
            </w:r>
          </w:p>
        </w:tc>
      </w:tr>
      <w:tr w:rsidR="00176DDE" w:rsidRPr="00FD1704" w:rsidTr="0050347E">
        <w:tc>
          <w:tcPr>
            <w:tcW w:w="2127" w:type="dxa"/>
            <w:vAlign w:val="bottom"/>
          </w:tcPr>
          <w:p w:rsidR="00176DDE" w:rsidRPr="00FD1704" w:rsidRDefault="00176DDE" w:rsidP="00207F78">
            <w:pPr>
              <w:pStyle w:val="Normaltext"/>
              <w:ind w:right="0"/>
              <w:jc w:val="left"/>
              <w:rPr>
                <w:spacing w:val="-10"/>
                <w:sz w:val="20"/>
                <w:szCs w:val="20"/>
                <w:lang w:val="ru-RU" w:eastAsia="ru-RU"/>
              </w:rPr>
            </w:pPr>
            <w:r w:rsidRPr="00FD1704">
              <w:rPr>
                <w:spacing w:val="-10"/>
                <w:sz w:val="20"/>
                <w:szCs w:val="20"/>
                <w:lang w:val="ru-RU" w:eastAsia="ru-RU"/>
              </w:rPr>
              <w:t>Производные финансовые обязательства</w:t>
            </w:r>
          </w:p>
        </w:tc>
        <w:tc>
          <w:tcPr>
            <w:tcW w:w="1275" w:type="dxa"/>
            <w:vAlign w:val="bottom"/>
          </w:tcPr>
          <w:p w:rsidR="00176DDE" w:rsidRDefault="00176DDE">
            <w:pPr>
              <w:jc w:val="right"/>
              <w:rPr>
                <w:color w:val="000000"/>
                <w:sz w:val="20"/>
                <w:szCs w:val="20"/>
              </w:rPr>
            </w:pPr>
            <w:r>
              <w:rPr>
                <w:color w:val="000000"/>
                <w:sz w:val="20"/>
                <w:szCs w:val="20"/>
              </w:rPr>
              <w:t>5 804</w:t>
            </w:r>
          </w:p>
        </w:tc>
        <w:tc>
          <w:tcPr>
            <w:tcW w:w="1134" w:type="dxa"/>
            <w:vAlign w:val="bottom"/>
          </w:tcPr>
          <w:p w:rsidR="00176DDE" w:rsidRDefault="00176DDE">
            <w:pPr>
              <w:jc w:val="right"/>
              <w:rPr>
                <w:color w:val="000000"/>
                <w:sz w:val="20"/>
                <w:szCs w:val="20"/>
              </w:rPr>
            </w:pPr>
            <w:r>
              <w:rPr>
                <w:color w:val="000000"/>
                <w:sz w:val="20"/>
                <w:szCs w:val="20"/>
              </w:rPr>
              <w:t>-</w:t>
            </w:r>
          </w:p>
        </w:tc>
        <w:tc>
          <w:tcPr>
            <w:tcW w:w="1276" w:type="dxa"/>
            <w:vAlign w:val="bottom"/>
          </w:tcPr>
          <w:p w:rsidR="00176DDE" w:rsidRDefault="00176DDE">
            <w:pPr>
              <w:jc w:val="right"/>
              <w:rPr>
                <w:color w:val="000000"/>
                <w:sz w:val="20"/>
                <w:szCs w:val="20"/>
              </w:rPr>
            </w:pPr>
            <w:r>
              <w:rPr>
                <w:color w:val="000000"/>
                <w:sz w:val="20"/>
                <w:szCs w:val="20"/>
              </w:rPr>
              <w:t>5 804</w:t>
            </w:r>
          </w:p>
        </w:tc>
        <w:tc>
          <w:tcPr>
            <w:tcW w:w="1134" w:type="dxa"/>
            <w:vAlign w:val="bottom"/>
          </w:tcPr>
          <w:p w:rsidR="00176DDE" w:rsidRPr="00FD1704" w:rsidRDefault="00176DDE" w:rsidP="00122C6D">
            <w:pPr>
              <w:jc w:val="right"/>
              <w:rPr>
                <w:spacing w:val="-10"/>
                <w:sz w:val="20"/>
                <w:szCs w:val="20"/>
              </w:rPr>
            </w:pPr>
            <w:r w:rsidRPr="00FD1704">
              <w:rPr>
                <w:spacing w:val="-10"/>
                <w:sz w:val="20"/>
                <w:szCs w:val="20"/>
              </w:rPr>
              <w:t>16 122</w:t>
            </w:r>
          </w:p>
        </w:tc>
        <w:tc>
          <w:tcPr>
            <w:tcW w:w="1134" w:type="dxa"/>
            <w:vAlign w:val="bottom"/>
          </w:tcPr>
          <w:p w:rsidR="00176DDE" w:rsidRPr="00FD1704" w:rsidRDefault="00176DDE" w:rsidP="00122C6D">
            <w:pPr>
              <w:jc w:val="right"/>
              <w:rPr>
                <w:spacing w:val="-10"/>
                <w:sz w:val="20"/>
                <w:szCs w:val="20"/>
              </w:rPr>
            </w:pPr>
            <w:r w:rsidRPr="00FD1704">
              <w:rPr>
                <w:spacing w:val="-10"/>
                <w:sz w:val="20"/>
                <w:szCs w:val="20"/>
              </w:rPr>
              <w:t> -</w:t>
            </w:r>
          </w:p>
        </w:tc>
        <w:tc>
          <w:tcPr>
            <w:tcW w:w="1276" w:type="dxa"/>
            <w:vAlign w:val="bottom"/>
          </w:tcPr>
          <w:p w:rsidR="00176DDE" w:rsidRPr="00FD1704" w:rsidRDefault="00176DDE" w:rsidP="00122C6D">
            <w:pPr>
              <w:jc w:val="right"/>
              <w:rPr>
                <w:spacing w:val="-10"/>
                <w:sz w:val="20"/>
                <w:szCs w:val="20"/>
              </w:rPr>
            </w:pPr>
            <w:r w:rsidRPr="00FD1704">
              <w:rPr>
                <w:spacing w:val="-10"/>
                <w:sz w:val="20"/>
                <w:szCs w:val="20"/>
              </w:rPr>
              <w:t>16 122</w:t>
            </w:r>
          </w:p>
        </w:tc>
      </w:tr>
      <w:tr w:rsidR="00176DDE" w:rsidRPr="00FD1704" w:rsidTr="0050347E">
        <w:tc>
          <w:tcPr>
            <w:tcW w:w="2127" w:type="dxa"/>
            <w:vAlign w:val="bottom"/>
          </w:tcPr>
          <w:p w:rsidR="00176DDE" w:rsidRPr="00FD1704" w:rsidRDefault="00176DDE" w:rsidP="00207F78">
            <w:pPr>
              <w:pStyle w:val="000Normal"/>
              <w:spacing w:before="0" w:after="0" w:line="240" w:lineRule="auto"/>
              <w:ind w:right="-21"/>
              <w:jc w:val="left"/>
              <w:rPr>
                <w:rFonts w:ascii="Times New Roman" w:hAnsi="Times New Roman"/>
                <w:spacing w:val="-10"/>
              </w:rPr>
            </w:pPr>
            <w:r w:rsidRPr="00FD1704">
              <w:rPr>
                <w:rFonts w:ascii="Times New Roman" w:hAnsi="Times New Roman"/>
                <w:spacing w:val="-10"/>
                <w:lang w:val="ru-RU" w:eastAsia="ru-RU"/>
              </w:rPr>
              <w:t>Прочие обязательства</w:t>
            </w:r>
          </w:p>
        </w:tc>
        <w:tc>
          <w:tcPr>
            <w:tcW w:w="1275" w:type="dxa"/>
            <w:vAlign w:val="bottom"/>
          </w:tcPr>
          <w:p w:rsidR="00176DDE" w:rsidRDefault="00176DDE">
            <w:pPr>
              <w:jc w:val="right"/>
              <w:rPr>
                <w:color w:val="000000"/>
                <w:sz w:val="20"/>
                <w:szCs w:val="20"/>
              </w:rPr>
            </w:pPr>
            <w:r>
              <w:rPr>
                <w:color w:val="000000"/>
                <w:sz w:val="20"/>
                <w:szCs w:val="20"/>
              </w:rPr>
              <w:t>60 124</w:t>
            </w:r>
          </w:p>
        </w:tc>
        <w:tc>
          <w:tcPr>
            <w:tcW w:w="1134" w:type="dxa"/>
            <w:vAlign w:val="bottom"/>
          </w:tcPr>
          <w:p w:rsidR="00176DDE" w:rsidRDefault="00176DDE">
            <w:pPr>
              <w:jc w:val="right"/>
              <w:rPr>
                <w:color w:val="000000"/>
                <w:sz w:val="20"/>
                <w:szCs w:val="20"/>
              </w:rPr>
            </w:pPr>
            <w:r>
              <w:rPr>
                <w:color w:val="000000"/>
                <w:sz w:val="20"/>
                <w:szCs w:val="20"/>
              </w:rPr>
              <w:t>-</w:t>
            </w:r>
          </w:p>
        </w:tc>
        <w:tc>
          <w:tcPr>
            <w:tcW w:w="1276" w:type="dxa"/>
            <w:vAlign w:val="bottom"/>
          </w:tcPr>
          <w:p w:rsidR="00176DDE" w:rsidRDefault="00176DDE">
            <w:pPr>
              <w:jc w:val="right"/>
              <w:rPr>
                <w:color w:val="000000"/>
                <w:sz w:val="20"/>
                <w:szCs w:val="20"/>
              </w:rPr>
            </w:pPr>
            <w:r>
              <w:rPr>
                <w:color w:val="000000"/>
                <w:sz w:val="20"/>
                <w:szCs w:val="20"/>
              </w:rPr>
              <w:t>60 124</w:t>
            </w:r>
          </w:p>
        </w:tc>
        <w:tc>
          <w:tcPr>
            <w:tcW w:w="1134" w:type="dxa"/>
            <w:vAlign w:val="bottom"/>
          </w:tcPr>
          <w:p w:rsidR="00176DDE" w:rsidRPr="00FD1704" w:rsidRDefault="00176DDE" w:rsidP="00122C6D">
            <w:pPr>
              <w:jc w:val="right"/>
              <w:rPr>
                <w:spacing w:val="-10"/>
                <w:sz w:val="20"/>
                <w:szCs w:val="20"/>
              </w:rPr>
            </w:pPr>
            <w:r w:rsidRPr="00FD1704">
              <w:rPr>
                <w:spacing w:val="-10"/>
                <w:sz w:val="20"/>
                <w:szCs w:val="20"/>
              </w:rPr>
              <w:t>45 664</w:t>
            </w:r>
          </w:p>
        </w:tc>
        <w:tc>
          <w:tcPr>
            <w:tcW w:w="1134" w:type="dxa"/>
            <w:vAlign w:val="bottom"/>
          </w:tcPr>
          <w:p w:rsidR="00176DDE" w:rsidRPr="00FD1704" w:rsidRDefault="00176DDE" w:rsidP="00122C6D">
            <w:pPr>
              <w:jc w:val="right"/>
              <w:rPr>
                <w:spacing w:val="-10"/>
                <w:sz w:val="20"/>
                <w:szCs w:val="20"/>
              </w:rPr>
            </w:pPr>
            <w:r w:rsidRPr="00FD1704">
              <w:rPr>
                <w:spacing w:val="-10"/>
                <w:sz w:val="20"/>
                <w:szCs w:val="20"/>
              </w:rPr>
              <w:t> -</w:t>
            </w:r>
          </w:p>
        </w:tc>
        <w:tc>
          <w:tcPr>
            <w:tcW w:w="1276" w:type="dxa"/>
            <w:vAlign w:val="bottom"/>
          </w:tcPr>
          <w:p w:rsidR="00176DDE" w:rsidRPr="00FD1704" w:rsidRDefault="00176DDE" w:rsidP="00122C6D">
            <w:pPr>
              <w:jc w:val="right"/>
              <w:rPr>
                <w:spacing w:val="-10"/>
                <w:sz w:val="20"/>
                <w:szCs w:val="20"/>
              </w:rPr>
            </w:pPr>
            <w:r w:rsidRPr="00FD1704">
              <w:rPr>
                <w:spacing w:val="-10"/>
                <w:sz w:val="20"/>
                <w:szCs w:val="20"/>
              </w:rPr>
              <w:t>45 664</w:t>
            </w:r>
          </w:p>
        </w:tc>
      </w:tr>
    </w:tbl>
    <w:p w:rsidR="00487AAF" w:rsidRDefault="00487AAF" w:rsidP="00687DE1">
      <w:pPr>
        <w:pStyle w:val="Normaltext"/>
        <w:ind w:right="-23" w:firstLine="540"/>
        <w:rPr>
          <w:spacing w:val="-6"/>
          <w:lang w:val="ru-RU" w:eastAsia="ru-RU"/>
        </w:rPr>
      </w:pPr>
    </w:p>
    <w:p w:rsidR="00687DE1" w:rsidRPr="00FD1704" w:rsidRDefault="00687DE1" w:rsidP="00687DE1">
      <w:pPr>
        <w:pStyle w:val="Normaltext"/>
        <w:ind w:right="-23" w:firstLine="540"/>
        <w:rPr>
          <w:spacing w:val="-6"/>
          <w:lang w:val="ru-RU" w:eastAsia="ru-RU"/>
        </w:rPr>
      </w:pPr>
      <w:r w:rsidRPr="00FD1704">
        <w:rPr>
          <w:spacing w:val="-6"/>
          <w:lang w:val="ru-RU" w:eastAsia="ru-RU"/>
        </w:rPr>
        <w:t>Банк получил значительные средства от различных кредитных и между</w:t>
      </w:r>
      <w:r w:rsidR="00D35F1A" w:rsidRPr="00FD1704">
        <w:rPr>
          <w:spacing w:val="-6"/>
          <w:lang w:val="ru-RU" w:eastAsia="ru-RU"/>
        </w:rPr>
        <w:t xml:space="preserve">народных финансовых организаций. </w:t>
      </w:r>
      <w:r w:rsidRPr="00FD1704">
        <w:rPr>
          <w:spacing w:val="-6"/>
          <w:lang w:val="ru-RU" w:eastAsia="ru-RU"/>
        </w:rPr>
        <w:t>Изъятие этих средств может отрицательно сказаться на деятельности банка. По мнению руководства, объемы финансирования банка в будущем сохраняться на прежнем уровне и при возникновении необходимости выдачи этих средств банк получит заведомо уведомление и сможет реализовать свои ликвидные активы для осуществления необходимых выплат.</w:t>
      </w:r>
    </w:p>
    <w:p w:rsidR="003E5540" w:rsidRPr="00FD1704" w:rsidRDefault="00687DE1" w:rsidP="00687DE1">
      <w:pPr>
        <w:pStyle w:val="Normaltext"/>
        <w:ind w:right="-23" w:firstLine="540"/>
        <w:rPr>
          <w:spacing w:val="-6"/>
          <w:lang w:val="ru-RU" w:eastAsia="ru-RU"/>
        </w:rPr>
      </w:pPr>
      <w:r w:rsidRPr="00FD1704">
        <w:rPr>
          <w:spacing w:val="-6"/>
          <w:lang w:val="ru-RU" w:eastAsia="ru-RU"/>
        </w:rPr>
        <w:t xml:space="preserve">Получение долгосрочных кредитов является труднодоступным источником финансирования. На долгосрочной основе кредиты привлекаются в рамках программ международных финансовых организаций. </w:t>
      </w:r>
    </w:p>
    <w:p w:rsidR="00687DE1" w:rsidRPr="00FD1704" w:rsidRDefault="00687DE1" w:rsidP="00687DE1">
      <w:pPr>
        <w:pStyle w:val="Normaltext"/>
        <w:ind w:right="-23" w:firstLine="540"/>
        <w:rPr>
          <w:spacing w:val="-6"/>
          <w:lang w:val="ru-RU" w:eastAsia="ru-RU"/>
        </w:rPr>
      </w:pPr>
      <w:r w:rsidRPr="00FD1704">
        <w:rPr>
          <w:spacing w:val="-6"/>
          <w:lang w:val="ru-RU" w:eastAsia="ru-RU"/>
        </w:rPr>
        <w:t>Значительная часть депозитного портфеля клиентов представлена вкладами «до востребования». Однако тот факт, что депозитный портфель является диверсифицированным за счет количества и типа клиентов, а также практика банка свидетельствует о том, что данный депозитный портфель является для банка надежным источником финансирования.</w:t>
      </w:r>
    </w:p>
    <w:p w:rsidR="009E5180" w:rsidRPr="00FD1704" w:rsidRDefault="009E5180" w:rsidP="00D451C7">
      <w:pPr>
        <w:pStyle w:val="000Normal"/>
        <w:spacing w:before="0" w:after="0" w:line="240" w:lineRule="auto"/>
        <w:ind w:right="-21" w:firstLine="540"/>
        <w:rPr>
          <w:rFonts w:ascii="Times New Roman" w:hAnsi="Times New Roman"/>
          <w:b/>
          <w:spacing w:val="-6"/>
          <w:sz w:val="24"/>
          <w:szCs w:val="24"/>
          <w:lang w:val="ru-RU" w:eastAsia="ru-RU"/>
        </w:rPr>
      </w:pPr>
    </w:p>
    <w:p w:rsidR="00D451C7" w:rsidRPr="00FD1704" w:rsidRDefault="00D451C7" w:rsidP="00D451C7">
      <w:pPr>
        <w:pStyle w:val="000Normal"/>
        <w:spacing w:before="0" w:after="0" w:line="240" w:lineRule="auto"/>
        <w:ind w:right="-21" w:firstLine="540"/>
        <w:rPr>
          <w:rFonts w:ascii="Times New Roman" w:hAnsi="Times New Roman"/>
          <w:b/>
          <w:spacing w:val="-6"/>
          <w:sz w:val="24"/>
          <w:szCs w:val="24"/>
          <w:lang w:val="ru-RU" w:eastAsia="ru-RU"/>
        </w:rPr>
      </w:pPr>
      <w:r w:rsidRPr="00FD1704">
        <w:rPr>
          <w:rFonts w:ascii="Times New Roman" w:hAnsi="Times New Roman"/>
          <w:b/>
          <w:spacing w:val="-6"/>
          <w:sz w:val="24"/>
          <w:szCs w:val="24"/>
          <w:lang w:val="ru-RU" w:eastAsia="ru-RU"/>
        </w:rPr>
        <w:t>Рыночный риск</w:t>
      </w:r>
    </w:p>
    <w:p w:rsidR="00D451C7" w:rsidRPr="00FD1704" w:rsidRDefault="00D451C7" w:rsidP="00D451C7">
      <w:pPr>
        <w:pStyle w:val="000Normal"/>
        <w:spacing w:before="0" w:after="0" w:line="240" w:lineRule="auto"/>
        <w:ind w:right="-21" w:firstLine="540"/>
        <w:rPr>
          <w:rFonts w:ascii="Times New Roman" w:hAnsi="Times New Roman"/>
          <w:spacing w:val="-6"/>
          <w:sz w:val="24"/>
          <w:szCs w:val="24"/>
          <w:lang w:val="ru-RU" w:eastAsia="ru-RU"/>
        </w:rPr>
      </w:pPr>
    </w:p>
    <w:p w:rsidR="00D451C7" w:rsidRPr="00FD1704" w:rsidRDefault="00D451C7" w:rsidP="00DC1D13">
      <w:pPr>
        <w:pStyle w:val="000Normal"/>
        <w:spacing w:before="0" w:after="0" w:line="240" w:lineRule="auto"/>
        <w:ind w:right="-21" w:firstLine="567"/>
        <w:rPr>
          <w:rFonts w:ascii="Times New Roman" w:hAnsi="Times New Roman"/>
          <w:spacing w:val="-6"/>
          <w:sz w:val="24"/>
          <w:szCs w:val="24"/>
          <w:lang w:val="ru-RU" w:eastAsia="ru-RU"/>
        </w:rPr>
      </w:pPr>
      <w:r w:rsidRPr="00FD1704">
        <w:rPr>
          <w:rFonts w:ascii="Times New Roman" w:hAnsi="Times New Roman"/>
          <w:spacing w:val="-6"/>
          <w:sz w:val="24"/>
          <w:szCs w:val="24"/>
          <w:lang w:val="ru-RU" w:eastAsia="ru-RU"/>
        </w:rPr>
        <w:t xml:space="preserve">Рыночный риск – это риск того, что справедливая стоимость будущих денежных потоков по финансовым инструментам будет колебаться вследствие изменений рыночных </w:t>
      </w:r>
      <w:r w:rsidR="009D2FA2" w:rsidRPr="00FD1704">
        <w:rPr>
          <w:rFonts w:ascii="Times New Roman" w:hAnsi="Times New Roman"/>
          <w:spacing w:val="-6"/>
          <w:sz w:val="24"/>
          <w:szCs w:val="24"/>
          <w:lang w:val="ru-RU" w:eastAsia="ru-RU"/>
        </w:rPr>
        <w:t>параметр</w:t>
      </w:r>
      <w:r w:rsidR="009D2FA2">
        <w:rPr>
          <w:rFonts w:ascii="Times New Roman" w:hAnsi="Times New Roman"/>
          <w:spacing w:val="-6"/>
          <w:sz w:val="24"/>
          <w:szCs w:val="24"/>
          <w:lang w:val="ru-RU" w:eastAsia="ru-RU"/>
        </w:rPr>
        <w:t>ов</w:t>
      </w:r>
      <w:r w:rsidRPr="00FD1704">
        <w:rPr>
          <w:rFonts w:ascii="Times New Roman" w:hAnsi="Times New Roman"/>
          <w:spacing w:val="-6"/>
          <w:sz w:val="24"/>
          <w:szCs w:val="24"/>
          <w:lang w:val="ru-RU" w:eastAsia="ru-RU"/>
        </w:rPr>
        <w:t xml:space="preserve">, таких как процентные ставки, валютные курсы и цены долевых инструментов. </w:t>
      </w:r>
    </w:p>
    <w:p w:rsidR="00A169F6" w:rsidRPr="00FD1704" w:rsidRDefault="00D451C7" w:rsidP="00FC2D29">
      <w:pPr>
        <w:pStyle w:val="000Normal"/>
        <w:spacing w:before="0" w:after="0" w:line="240" w:lineRule="auto"/>
        <w:ind w:right="-21" w:firstLine="567"/>
        <w:rPr>
          <w:rFonts w:ascii="Times New Roman" w:hAnsi="Times New Roman"/>
          <w:spacing w:val="-6"/>
          <w:sz w:val="24"/>
          <w:szCs w:val="24"/>
          <w:lang w:val="ru-RU" w:eastAsia="ru-RU"/>
        </w:rPr>
      </w:pPr>
      <w:r w:rsidRPr="00FD1704">
        <w:rPr>
          <w:rFonts w:ascii="Times New Roman" w:hAnsi="Times New Roman"/>
          <w:spacing w:val="-6"/>
          <w:sz w:val="24"/>
          <w:szCs w:val="24"/>
          <w:lang w:val="ru-RU" w:eastAsia="ru-RU"/>
        </w:rPr>
        <w:t>Рыночный риск управляется и контролируется на основании различных методов анализа чувствительности.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0"/>
        <w:gridCol w:w="2520"/>
        <w:gridCol w:w="2700"/>
      </w:tblGrid>
      <w:tr w:rsidR="00D451C7" w:rsidRPr="00154AC7" w:rsidTr="0064189E">
        <w:tc>
          <w:tcPr>
            <w:tcW w:w="4140" w:type="dxa"/>
          </w:tcPr>
          <w:p w:rsidR="00D451C7" w:rsidRPr="00154AC7" w:rsidRDefault="00D451C7" w:rsidP="0064189E">
            <w:pPr>
              <w:pStyle w:val="000Normal"/>
              <w:spacing w:before="0" w:after="0" w:line="240" w:lineRule="auto"/>
              <w:ind w:right="-21"/>
              <w:jc w:val="center"/>
              <w:rPr>
                <w:rFonts w:ascii="Times New Roman" w:hAnsi="Times New Roman"/>
                <w:spacing w:val="-10"/>
                <w:sz w:val="22"/>
                <w:szCs w:val="22"/>
                <w:lang w:val="ru-RU" w:eastAsia="ru-RU"/>
              </w:rPr>
            </w:pPr>
            <w:r w:rsidRPr="00154AC7">
              <w:rPr>
                <w:rFonts w:ascii="Times New Roman" w:hAnsi="Times New Roman"/>
                <w:spacing w:val="-10"/>
                <w:sz w:val="22"/>
                <w:szCs w:val="22"/>
                <w:lang w:val="ru-RU" w:eastAsia="ru-RU"/>
              </w:rPr>
              <w:t>Тип риска</w:t>
            </w:r>
          </w:p>
        </w:tc>
        <w:tc>
          <w:tcPr>
            <w:tcW w:w="2520" w:type="dxa"/>
          </w:tcPr>
          <w:p w:rsidR="00D451C7" w:rsidRPr="00154AC7" w:rsidRDefault="00D451C7" w:rsidP="00600524">
            <w:pPr>
              <w:pStyle w:val="000Normal"/>
              <w:spacing w:before="0" w:after="0" w:line="240" w:lineRule="auto"/>
              <w:ind w:right="-21"/>
              <w:jc w:val="center"/>
              <w:rPr>
                <w:rFonts w:ascii="Times New Roman" w:hAnsi="Times New Roman"/>
                <w:spacing w:val="-10"/>
                <w:sz w:val="22"/>
                <w:szCs w:val="22"/>
                <w:lang w:val="ru-RU" w:eastAsia="ru-RU"/>
              </w:rPr>
            </w:pPr>
            <w:r w:rsidRPr="00154AC7">
              <w:rPr>
                <w:rFonts w:ascii="Times New Roman" w:hAnsi="Times New Roman"/>
                <w:spacing w:val="-10"/>
                <w:sz w:val="22"/>
                <w:szCs w:val="22"/>
                <w:lang w:val="ru-RU" w:eastAsia="ru-RU"/>
              </w:rPr>
              <w:t>201</w:t>
            </w:r>
            <w:r w:rsidR="00010F14" w:rsidRPr="00154AC7">
              <w:rPr>
                <w:rFonts w:ascii="Times New Roman" w:hAnsi="Times New Roman"/>
                <w:spacing w:val="-10"/>
                <w:sz w:val="22"/>
                <w:szCs w:val="22"/>
                <w:lang w:val="en-US" w:eastAsia="ru-RU"/>
              </w:rPr>
              <w:t>5</w:t>
            </w:r>
            <w:r w:rsidR="00600524" w:rsidRPr="00154AC7">
              <w:rPr>
                <w:rFonts w:ascii="Times New Roman" w:hAnsi="Times New Roman"/>
                <w:spacing w:val="-10"/>
                <w:sz w:val="22"/>
                <w:szCs w:val="22"/>
                <w:lang w:val="ru-RU" w:eastAsia="ru-RU"/>
              </w:rPr>
              <w:t xml:space="preserve"> г.</w:t>
            </w:r>
          </w:p>
        </w:tc>
        <w:tc>
          <w:tcPr>
            <w:tcW w:w="2700" w:type="dxa"/>
          </w:tcPr>
          <w:p w:rsidR="00D451C7" w:rsidRPr="00154AC7" w:rsidRDefault="00D451C7" w:rsidP="0064189E">
            <w:pPr>
              <w:pStyle w:val="000Normal"/>
              <w:spacing w:before="0" w:after="0" w:line="240" w:lineRule="auto"/>
              <w:ind w:right="-21"/>
              <w:jc w:val="center"/>
              <w:rPr>
                <w:rFonts w:ascii="Times New Roman" w:hAnsi="Times New Roman"/>
                <w:spacing w:val="-10"/>
                <w:sz w:val="22"/>
                <w:szCs w:val="22"/>
                <w:lang w:val="ru-RU" w:eastAsia="ru-RU"/>
              </w:rPr>
            </w:pPr>
            <w:r w:rsidRPr="00154AC7">
              <w:rPr>
                <w:rFonts w:ascii="Times New Roman" w:hAnsi="Times New Roman"/>
                <w:spacing w:val="-10"/>
                <w:sz w:val="22"/>
                <w:szCs w:val="22"/>
                <w:lang w:val="ru-RU" w:eastAsia="ru-RU"/>
              </w:rPr>
              <w:t>20</w:t>
            </w:r>
            <w:r w:rsidR="006A15D4" w:rsidRPr="00154AC7">
              <w:rPr>
                <w:rFonts w:ascii="Times New Roman" w:hAnsi="Times New Roman"/>
                <w:spacing w:val="-10"/>
                <w:sz w:val="22"/>
                <w:szCs w:val="22"/>
                <w:lang w:val="en-US" w:eastAsia="ru-RU"/>
              </w:rPr>
              <w:t>1</w:t>
            </w:r>
            <w:r w:rsidR="006A15D4" w:rsidRPr="00154AC7">
              <w:rPr>
                <w:rFonts w:ascii="Times New Roman" w:hAnsi="Times New Roman"/>
                <w:spacing w:val="-10"/>
                <w:sz w:val="22"/>
                <w:szCs w:val="22"/>
                <w:lang w:val="ru-RU" w:eastAsia="ru-RU"/>
              </w:rPr>
              <w:t>4</w:t>
            </w:r>
            <w:r w:rsidR="00600524" w:rsidRPr="00154AC7">
              <w:rPr>
                <w:rFonts w:ascii="Times New Roman" w:hAnsi="Times New Roman"/>
                <w:spacing w:val="-10"/>
                <w:sz w:val="22"/>
                <w:szCs w:val="22"/>
                <w:lang w:val="ru-RU" w:eastAsia="ru-RU"/>
              </w:rPr>
              <w:t xml:space="preserve"> г.</w:t>
            </w:r>
          </w:p>
        </w:tc>
      </w:tr>
      <w:tr w:rsidR="006A15D4" w:rsidRPr="00154AC7" w:rsidTr="0064189E">
        <w:tc>
          <w:tcPr>
            <w:tcW w:w="4140" w:type="dxa"/>
            <w:vAlign w:val="bottom"/>
          </w:tcPr>
          <w:p w:rsidR="006A15D4" w:rsidRPr="00154AC7" w:rsidRDefault="006A15D4" w:rsidP="0064189E">
            <w:pPr>
              <w:pStyle w:val="000Normal"/>
              <w:spacing w:before="0" w:after="0" w:line="240" w:lineRule="auto"/>
              <w:ind w:right="-21"/>
              <w:jc w:val="left"/>
              <w:rPr>
                <w:rFonts w:ascii="Times New Roman" w:hAnsi="Times New Roman"/>
                <w:b/>
                <w:spacing w:val="-10"/>
                <w:sz w:val="22"/>
                <w:szCs w:val="22"/>
                <w:lang w:val="ru-RU" w:eastAsia="ru-RU"/>
              </w:rPr>
            </w:pPr>
            <w:r w:rsidRPr="00154AC7">
              <w:rPr>
                <w:rFonts w:ascii="Times New Roman" w:hAnsi="Times New Roman"/>
                <w:b/>
                <w:spacing w:val="-10"/>
                <w:sz w:val="22"/>
                <w:szCs w:val="22"/>
                <w:lang w:val="ru-RU" w:eastAsia="ru-RU"/>
              </w:rPr>
              <w:t>Рыночный риск</w:t>
            </w:r>
          </w:p>
        </w:tc>
        <w:tc>
          <w:tcPr>
            <w:tcW w:w="2520" w:type="dxa"/>
            <w:vAlign w:val="bottom"/>
          </w:tcPr>
          <w:p w:rsidR="006A15D4" w:rsidRPr="00154AC7" w:rsidRDefault="00154AC7" w:rsidP="0064189E">
            <w:pPr>
              <w:pStyle w:val="000Normal"/>
              <w:spacing w:before="0" w:after="0" w:line="240" w:lineRule="auto"/>
              <w:ind w:right="-21"/>
              <w:jc w:val="right"/>
              <w:rPr>
                <w:rFonts w:ascii="Times New Roman" w:hAnsi="Times New Roman"/>
                <w:b/>
                <w:spacing w:val="-10"/>
                <w:sz w:val="22"/>
                <w:szCs w:val="22"/>
                <w:lang w:val="en-US" w:eastAsia="ru-RU"/>
              </w:rPr>
            </w:pPr>
            <w:r w:rsidRPr="00154AC7">
              <w:rPr>
                <w:rFonts w:ascii="Times New Roman" w:hAnsi="Times New Roman"/>
                <w:b/>
                <w:spacing w:val="-10"/>
                <w:sz w:val="22"/>
                <w:szCs w:val="22"/>
                <w:lang w:val="en-US" w:eastAsia="ru-RU"/>
              </w:rPr>
              <w:t>22 018</w:t>
            </w:r>
          </w:p>
        </w:tc>
        <w:tc>
          <w:tcPr>
            <w:tcW w:w="2700" w:type="dxa"/>
            <w:vAlign w:val="bottom"/>
          </w:tcPr>
          <w:p w:rsidR="006A15D4" w:rsidRPr="00154AC7" w:rsidRDefault="006A15D4" w:rsidP="000447FF">
            <w:pPr>
              <w:pStyle w:val="000Normal"/>
              <w:spacing w:before="0" w:after="0" w:line="240" w:lineRule="auto"/>
              <w:ind w:right="-21"/>
              <w:jc w:val="right"/>
              <w:rPr>
                <w:rFonts w:ascii="Times New Roman" w:hAnsi="Times New Roman"/>
                <w:b/>
                <w:spacing w:val="-10"/>
                <w:sz w:val="22"/>
                <w:szCs w:val="22"/>
                <w:lang w:val="en-US" w:eastAsia="ru-RU"/>
              </w:rPr>
            </w:pPr>
            <w:r w:rsidRPr="00154AC7">
              <w:rPr>
                <w:rFonts w:ascii="Times New Roman" w:hAnsi="Times New Roman"/>
                <w:b/>
                <w:spacing w:val="-10"/>
                <w:sz w:val="22"/>
                <w:szCs w:val="22"/>
                <w:lang w:val="en-US" w:eastAsia="ru-RU"/>
              </w:rPr>
              <w:t>94 998</w:t>
            </w:r>
          </w:p>
        </w:tc>
      </w:tr>
      <w:tr w:rsidR="006A15D4" w:rsidRPr="00154AC7" w:rsidTr="0064189E">
        <w:tc>
          <w:tcPr>
            <w:tcW w:w="4140" w:type="dxa"/>
            <w:vAlign w:val="bottom"/>
          </w:tcPr>
          <w:p w:rsidR="006A15D4" w:rsidRPr="00154AC7" w:rsidRDefault="006A15D4" w:rsidP="0064189E">
            <w:pPr>
              <w:pStyle w:val="000Normal"/>
              <w:spacing w:before="0" w:after="0" w:line="240" w:lineRule="auto"/>
              <w:ind w:left="1026" w:right="-21" w:hanging="992"/>
              <w:jc w:val="left"/>
              <w:rPr>
                <w:rFonts w:ascii="Times New Roman" w:hAnsi="Times New Roman"/>
                <w:spacing w:val="-10"/>
                <w:sz w:val="22"/>
                <w:szCs w:val="22"/>
                <w:lang w:val="ru-RU" w:eastAsia="ru-RU"/>
              </w:rPr>
            </w:pPr>
            <w:r w:rsidRPr="00154AC7">
              <w:rPr>
                <w:rFonts w:ascii="Times New Roman" w:hAnsi="Times New Roman"/>
                <w:spacing w:val="-10"/>
                <w:sz w:val="22"/>
                <w:szCs w:val="22"/>
                <w:lang w:val="ru-RU" w:eastAsia="ru-RU"/>
              </w:rPr>
              <w:t>в  т.ч.  валютный</w:t>
            </w:r>
          </w:p>
        </w:tc>
        <w:tc>
          <w:tcPr>
            <w:tcW w:w="2520" w:type="dxa"/>
            <w:vAlign w:val="bottom"/>
          </w:tcPr>
          <w:p w:rsidR="006A15D4" w:rsidRPr="00154AC7" w:rsidRDefault="00154AC7" w:rsidP="0064189E">
            <w:pPr>
              <w:pStyle w:val="000Normal"/>
              <w:spacing w:before="0" w:after="0" w:line="240" w:lineRule="auto"/>
              <w:ind w:right="-21"/>
              <w:jc w:val="right"/>
              <w:rPr>
                <w:rFonts w:ascii="Times New Roman" w:hAnsi="Times New Roman"/>
                <w:spacing w:val="-10"/>
                <w:sz w:val="22"/>
                <w:szCs w:val="22"/>
                <w:lang w:val="en-US" w:eastAsia="ru-RU"/>
              </w:rPr>
            </w:pPr>
            <w:r w:rsidRPr="00154AC7">
              <w:rPr>
                <w:rFonts w:ascii="Times New Roman" w:hAnsi="Times New Roman"/>
                <w:spacing w:val="-10"/>
                <w:sz w:val="22"/>
                <w:szCs w:val="22"/>
                <w:lang w:val="en-US" w:eastAsia="ru-RU"/>
              </w:rPr>
              <w:t>15 822</w:t>
            </w:r>
          </w:p>
        </w:tc>
        <w:tc>
          <w:tcPr>
            <w:tcW w:w="2700" w:type="dxa"/>
            <w:vAlign w:val="bottom"/>
          </w:tcPr>
          <w:p w:rsidR="006A15D4" w:rsidRPr="00154AC7" w:rsidRDefault="006A15D4" w:rsidP="000447FF">
            <w:pPr>
              <w:pStyle w:val="000Normal"/>
              <w:spacing w:before="0" w:after="0" w:line="240" w:lineRule="auto"/>
              <w:ind w:right="-21"/>
              <w:jc w:val="right"/>
              <w:rPr>
                <w:rFonts w:ascii="Times New Roman" w:hAnsi="Times New Roman"/>
                <w:spacing w:val="-10"/>
                <w:sz w:val="22"/>
                <w:szCs w:val="22"/>
                <w:lang w:val="en-US" w:eastAsia="ru-RU"/>
              </w:rPr>
            </w:pPr>
            <w:r w:rsidRPr="00154AC7">
              <w:rPr>
                <w:rFonts w:ascii="Times New Roman" w:hAnsi="Times New Roman"/>
                <w:spacing w:val="-10"/>
                <w:sz w:val="22"/>
                <w:szCs w:val="22"/>
                <w:lang w:val="en-US" w:eastAsia="ru-RU"/>
              </w:rPr>
              <w:t>93 471</w:t>
            </w:r>
          </w:p>
        </w:tc>
      </w:tr>
      <w:tr w:rsidR="006A15D4" w:rsidRPr="00FD1704" w:rsidTr="0064189E">
        <w:tc>
          <w:tcPr>
            <w:tcW w:w="4140" w:type="dxa"/>
            <w:vAlign w:val="bottom"/>
          </w:tcPr>
          <w:p w:rsidR="006A15D4" w:rsidRPr="00154AC7" w:rsidRDefault="006A15D4" w:rsidP="0064189E">
            <w:pPr>
              <w:pStyle w:val="000Normal"/>
              <w:spacing w:before="0" w:after="0" w:line="240" w:lineRule="auto"/>
              <w:ind w:right="-21"/>
              <w:jc w:val="left"/>
              <w:rPr>
                <w:rFonts w:ascii="Times New Roman" w:hAnsi="Times New Roman"/>
                <w:spacing w:val="-10"/>
                <w:sz w:val="22"/>
                <w:szCs w:val="22"/>
                <w:lang w:val="ru-RU" w:eastAsia="ru-RU"/>
              </w:rPr>
            </w:pPr>
            <w:r w:rsidRPr="00154AC7">
              <w:rPr>
                <w:rFonts w:ascii="Times New Roman" w:hAnsi="Times New Roman"/>
                <w:spacing w:val="-10"/>
                <w:sz w:val="22"/>
                <w:szCs w:val="22"/>
                <w:lang w:val="en-US" w:eastAsia="ru-RU"/>
              </w:rPr>
              <w:t xml:space="preserve">            </w:t>
            </w:r>
            <w:r w:rsidR="00D11C4F">
              <w:rPr>
                <w:rFonts w:ascii="Times New Roman" w:hAnsi="Times New Roman"/>
                <w:spacing w:val="-10"/>
                <w:sz w:val="22"/>
                <w:szCs w:val="22"/>
                <w:lang w:val="en-US" w:eastAsia="ru-RU"/>
              </w:rPr>
              <w:t xml:space="preserve"> </w:t>
            </w:r>
            <w:r w:rsidRPr="00154AC7">
              <w:rPr>
                <w:rFonts w:ascii="Times New Roman" w:hAnsi="Times New Roman"/>
                <w:spacing w:val="-10"/>
                <w:sz w:val="22"/>
                <w:szCs w:val="22"/>
                <w:lang w:val="ru-RU" w:eastAsia="ru-RU"/>
              </w:rPr>
              <w:t>товарный</w:t>
            </w:r>
          </w:p>
        </w:tc>
        <w:tc>
          <w:tcPr>
            <w:tcW w:w="2520" w:type="dxa"/>
            <w:vAlign w:val="bottom"/>
          </w:tcPr>
          <w:p w:rsidR="006A15D4" w:rsidRPr="00154AC7" w:rsidRDefault="00154AC7" w:rsidP="0064189E">
            <w:pPr>
              <w:pStyle w:val="000Normal"/>
              <w:spacing w:before="0" w:after="0" w:line="240" w:lineRule="auto"/>
              <w:ind w:right="-21"/>
              <w:jc w:val="right"/>
              <w:rPr>
                <w:rFonts w:ascii="Times New Roman" w:hAnsi="Times New Roman"/>
                <w:spacing w:val="-10"/>
                <w:sz w:val="22"/>
                <w:szCs w:val="22"/>
                <w:lang w:val="en-US" w:eastAsia="ru-RU"/>
              </w:rPr>
            </w:pPr>
            <w:r w:rsidRPr="00154AC7">
              <w:rPr>
                <w:rFonts w:ascii="Times New Roman" w:hAnsi="Times New Roman"/>
                <w:spacing w:val="-10"/>
                <w:sz w:val="22"/>
                <w:szCs w:val="22"/>
                <w:lang w:val="en-US" w:eastAsia="ru-RU"/>
              </w:rPr>
              <w:t>6 196</w:t>
            </w:r>
          </w:p>
        </w:tc>
        <w:tc>
          <w:tcPr>
            <w:tcW w:w="2700" w:type="dxa"/>
            <w:vAlign w:val="bottom"/>
          </w:tcPr>
          <w:p w:rsidR="006A15D4" w:rsidRPr="00FD1704" w:rsidRDefault="006A15D4" w:rsidP="000447FF">
            <w:pPr>
              <w:pStyle w:val="000Normal"/>
              <w:spacing w:before="0" w:after="0" w:line="240" w:lineRule="auto"/>
              <w:ind w:right="-21"/>
              <w:jc w:val="right"/>
              <w:rPr>
                <w:rFonts w:ascii="Times New Roman" w:hAnsi="Times New Roman"/>
                <w:spacing w:val="-10"/>
                <w:sz w:val="22"/>
                <w:szCs w:val="22"/>
                <w:lang w:val="en-US" w:eastAsia="ru-RU"/>
              </w:rPr>
            </w:pPr>
            <w:r w:rsidRPr="00154AC7">
              <w:rPr>
                <w:rFonts w:ascii="Times New Roman" w:hAnsi="Times New Roman"/>
                <w:spacing w:val="-10"/>
                <w:sz w:val="22"/>
                <w:szCs w:val="22"/>
                <w:lang w:val="en-US" w:eastAsia="ru-RU"/>
              </w:rPr>
              <w:t>1 527</w:t>
            </w:r>
          </w:p>
        </w:tc>
      </w:tr>
    </w:tbl>
    <w:p w:rsidR="00487AAF" w:rsidRDefault="00487AAF" w:rsidP="00270CAD">
      <w:pPr>
        <w:tabs>
          <w:tab w:val="left" w:pos="567"/>
        </w:tabs>
        <w:ind w:firstLine="567"/>
        <w:jc w:val="both"/>
        <w:rPr>
          <w:b/>
        </w:rPr>
      </w:pPr>
    </w:p>
    <w:p w:rsidR="00D451C7" w:rsidRPr="00FD1704" w:rsidRDefault="00A43ABE" w:rsidP="00270CAD">
      <w:pPr>
        <w:tabs>
          <w:tab w:val="left" w:pos="567"/>
        </w:tabs>
        <w:ind w:firstLine="567"/>
        <w:jc w:val="both"/>
        <w:rPr>
          <w:b/>
        </w:rPr>
      </w:pPr>
      <w:r w:rsidRPr="00FD1704">
        <w:rPr>
          <w:b/>
        </w:rPr>
        <w:t>Риск изменения процентной ставки</w:t>
      </w:r>
    </w:p>
    <w:p w:rsidR="00A43ABE" w:rsidRPr="00FD1704" w:rsidRDefault="00A43ABE" w:rsidP="00BA1EE2">
      <w:pPr>
        <w:ind w:firstLine="540"/>
        <w:jc w:val="both"/>
      </w:pPr>
    </w:p>
    <w:p w:rsidR="00A43ABE" w:rsidRPr="00FD1704" w:rsidRDefault="00A43ABE" w:rsidP="00A43ABE">
      <w:pPr>
        <w:pStyle w:val="a3"/>
        <w:ind w:firstLine="567"/>
        <w:rPr>
          <w:spacing w:val="-6"/>
          <w:sz w:val="24"/>
        </w:rPr>
      </w:pPr>
      <w:r w:rsidRPr="00FD1704">
        <w:rPr>
          <w:spacing w:val="-6"/>
          <w:sz w:val="24"/>
        </w:rPr>
        <w:t>Процентный риск – риск потери части доходов и капитала банка в связи с неблагоприятным изменением процентных ставок.</w:t>
      </w:r>
    </w:p>
    <w:p w:rsidR="00A43ABE" w:rsidRPr="00FD1704" w:rsidRDefault="00A43ABE" w:rsidP="00A43ABE">
      <w:pPr>
        <w:pStyle w:val="a3"/>
        <w:ind w:firstLine="567"/>
        <w:rPr>
          <w:spacing w:val="-6"/>
          <w:sz w:val="24"/>
        </w:rPr>
      </w:pPr>
      <w:r w:rsidRPr="00FD1704">
        <w:rPr>
          <w:spacing w:val="-6"/>
          <w:sz w:val="24"/>
        </w:rPr>
        <w:t>Процентный риск возникает как при осуществлении банком деятельности, не являющейся торговой, так и по операциям, относящимся к торговому портфелю банка.</w:t>
      </w:r>
    </w:p>
    <w:p w:rsidR="00A43ABE" w:rsidRPr="00FD1704" w:rsidRDefault="00A43ABE" w:rsidP="00A43ABE">
      <w:pPr>
        <w:ind w:firstLine="567"/>
        <w:jc w:val="both"/>
        <w:rPr>
          <w:sz w:val="28"/>
        </w:rPr>
      </w:pPr>
      <w:r w:rsidRPr="00FD1704">
        <w:rPr>
          <w:spacing w:val="-6"/>
        </w:rPr>
        <w:t xml:space="preserve">Риск изменения доходности – процентный риск, возникающий из-за различия сроков (для инструментов с </w:t>
      </w:r>
      <w:r w:rsidR="00E72FE0" w:rsidRPr="00FD1704">
        <w:rPr>
          <w:spacing w:val="-6"/>
        </w:rPr>
        <w:t>фиксированной ставкой) или в результате</w:t>
      </w:r>
      <w:r w:rsidRPr="00FD1704">
        <w:rPr>
          <w:spacing w:val="-6"/>
        </w:rPr>
        <w:t xml:space="preserve"> изменения процентной ставки (для инструментов с плавающей ставкой) по активам, пассивам и </w:t>
      </w:r>
      <w:proofErr w:type="spellStart"/>
      <w:r w:rsidRPr="00FD1704">
        <w:rPr>
          <w:spacing w:val="-6"/>
        </w:rPr>
        <w:t>внебалансовым</w:t>
      </w:r>
      <w:proofErr w:type="spellEnd"/>
      <w:r w:rsidRPr="00FD1704">
        <w:rPr>
          <w:spacing w:val="-6"/>
        </w:rPr>
        <w:t xml:space="preserve"> позициям банка</w:t>
      </w:r>
      <w:r w:rsidRPr="00FD1704">
        <w:rPr>
          <w:sz w:val="28"/>
        </w:rPr>
        <w:t>.</w:t>
      </w:r>
    </w:p>
    <w:p w:rsidR="00A43ABE" w:rsidRPr="00FD1704" w:rsidRDefault="00A43ABE" w:rsidP="00A43ABE">
      <w:pPr>
        <w:pStyle w:val="a3"/>
        <w:ind w:firstLine="567"/>
        <w:rPr>
          <w:spacing w:val="-6"/>
          <w:sz w:val="24"/>
        </w:rPr>
      </w:pPr>
      <w:r w:rsidRPr="00FD1704">
        <w:rPr>
          <w:spacing w:val="-6"/>
          <w:sz w:val="24"/>
        </w:rPr>
        <w:t>При осуществлении процесса п</w:t>
      </w:r>
      <w:r w:rsidR="00B54EA8" w:rsidRPr="00FD1704">
        <w:rPr>
          <w:spacing w:val="-6"/>
          <w:sz w:val="24"/>
        </w:rPr>
        <w:t>о управлению процентным риском б</w:t>
      </w:r>
      <w:r w:rsidRPr="00FD1704">
        <w:rPr>
          <w:spacing w:val="-6"/>
          <w:sz w:val="24"/>
        </w:rPr>
        <w:t xml:space="preserve">анк руководствуется нормативными требованиями Национального банка Республики Беларусь, внутренними директивами и процедурами группы </w:t>
      </w:r>
      <w:proofErr w:type="spellStart"/>
      <w:r w:rsidRPr="00FD1704">
        <w:rPr>
          <w:spacing w:val="-6"/>
          <w:sz w:val="24"/>
        </w:rPr>
        <w:t>Raiffeisen</w:t>
      </w:r>
      <w:proofErr w:type="spellEnd"/>
      <w:r w:rsidRPr="00FD1704">
        <w:rPr>
          <w:spacing w:val="-6"/>
          <w:sz w:val="24"/>
        </w:rPr>
        <w:t xml:space="preserve"> и международными стандартами в указанной области.</w:t>
      </w:r>
    </w:p>
    <w:p w:rsidR="00A43ABE" w:rsidRPr="00FD1704" w:rsidRDefault="00A43ABE" w:rsidP="009E5180">
      <w:pPr>
        <w:pStyle w:val="a3"/>
        <w:ind w:firstLine="567"/>
        <w:rPr>
          <w:spacing w:val="-6"/>
          <w:sz w:val="24"/>
        </w:rPr>
      </w:pPr>
      <w:r w:rsidRPr="00FD1704">
        <w:rPr>
          <w:spacing w:val="-6"/>
          <w:sz w:val="24"/>
        </w:rPr>
        <w:t xml:space="preserve">Эффективное управление уровнем процентного риска, принимаемого банком, достигается через установление процедур, сопоставимых с сущностью и объемом деятельности банка, повышение квалификации персонала в области возникновения, оценки риска, и внедрение инновационных методологических и технических способов </w:t>
      </w:r>
      <w:proofErr w:type="gramStart"/>
      <w:r w:rsidRPr="00FD1704">
        <w:rPr>
          <w:spacing w:val="-6"/>
          <w:sz w:val="24"/>
        </w:rPr>
        <w:t>контроля за</w:t>
      </w:r>
      <w:proofErr w:type="gramEnd"/>
      <w:r w:rsidRPr="00FD1704">
        <w:rPr>
          <w:spacing w:val="-6"/>
          <w:sz w:val="24"/>
        </w:rPr>
        <w:t xml:space="preserve"> риском. </w:t>
      </w:r>
    </w:p>
    <w:p w:rsidR="00A43ABE" w:rsidRPr="00FD1704" w:rsidRDefault="00A43ABE" w:rsidP="009E5180">
      <w:pPr>
        <w:pStyle w:val="a3"/>
        <w:ind w:firstLine="567"/>
        <w:rPr>
          <w:spacing w:val="-6"/>
          <w:sz w:val="24"/>
        </w:rPr>
      </w:pPr>
      <w:r w:rsidRPr="00FD1704">
        <w:rPr>
          <w:spacing w:val="-6"/>
          <w:sz w:val="24"/>
        </w:rPr>
        <w:t xml:space="preserve">Для определения размера принимаемого банком процентного риска, наблюдения и </w:t>
      </w:r>
      <w:proofErr w:type="gramStart"/>
      <w:r w:rsidRPr="00FD1704">
        <w:rPr>
          <w:spacing w:val="-6"/>
          <w:sz w:val="24"/>
        </w:rPr>
        <w:t>контроля за</w:t>
      </w:r>
      <w:proofErr w:type="gramEnd"/>
      <w:r w:rsidRPr="00FD1704">
        <w:rPr>
          <w:spacing w:val="-6"/>
          <w:sz w:val="24"/>
        </w:rPr>
        <w:t xml:space="preserve"> ним применяются, в основном, методы оценки влияния риска на доходы банка (статическое и динамическое моделирование) и стресс-тестирование. Оценка процентного риска, присущего как торговым, так и неторговым операциям банка, включается в общую оценку достаточности капитала банка. </w:t>
      </w:r>
    </w:p>
    <w:p w:rsidR="00A43ABE" w:rsidRPr="00FD1704" w:rsidRDefault="00A43ABE" w:rsidP="009E5180">
      <w:pPr>
        <w:pStyle w:val="a3"/>
        <w:ind w:firstLine="567"/>
        <w:rPr>
          <w:spacing w:val="-6"/>
          <w:sz w:val="24"/>
        </w:rPr>
      </w:pPr>
      <w:r w:rsidRPr="00FD1704">
        <w:rPr>
          <w:spacing w:val="-6"/>
          <w:sz w:val="24"/>
        </w:rPr>
        <w:t xml:space="preserve">Банк при необходимости предоставляет в Национальный банк Республики Беларусь информацию, позволяющую оценить уровень подверженности банка процентному риску, в том числе в разбивке по валютам, временным интервалам, в разрезе по портфелям (торговый и банковский), включая </w:t>
      </w:r>
      <w:proofErr w:type="spellStart"/>
      <w:r w:rsidRPr="00FD1704">
        <w:rPr>
          <w:spacing w:val="-6"/>
          <w:sz w:val="24"/>
        </w:rPr>
        <w:t>внебалансовые</w:t>
      </w:r>
      <w:proofErr w:type="spellEnd"/>
      <w:r w:rsidRPr="00FD1704">
        <w:rPr>
          <w:spacing w:val="-6"/>
          <w:sz w:val="24"/>
        </w:rPr>
        <w:t xml:space="preserve"> статьи.</w:t>
      </w:r>
    </w:p>
    <w:p w:rsidR="00A43ABE" w:rsidRPr="00FD1704" w:rsidRDefault="00A43ABE" w:rsidP="00A43ABE">
      <w:pPr>
        <w:pStyle w:val="a3"/>
        <w:ind w:firstLine="567"/>
        <w:rPr>
          <w:spacing w:val="-6"/>
          <w:sz w:val="24"/>
        </w:rPr>
      </w:pPr>
      <w:r w:rsidRPr="00FD1704">
        <w:rPr>
          <w:spacing w:val="-6"/>
          <w:sz w:val="24"/>
        </w:rPr>
        <w:t>Банк содействует Национальному банку Республики Беларусь в оценке адекватности внутренней системы банка по измерению процентного риска банковского портфеля.</w:t>
      </w:r>
    </w:p>
    <w:p w:rsidR="00A43ABE" w:rsidRPr="00FD1704" w:rsidRDefault="00A43ABE" w:rsidP="00B54EA8">
      <w:pPr>
        <w:pStyle w:val="a3"/>
        <w:ind w:firstLine="567"/>
        <w:rPr>
          <w:spacing w:val="-6"/>
          <w:sz w:val="24"/>
        </w:rPr>
      </w:pPr>
      <w:r w:rsidRPr="00FD1704">
        <w:rPr>
          <w:spacing w:val="-6"/>
          <w:sz w:val="24"/>
        </w:rPr>
        <w:t>Банк, исходя из принципа открытости своей деятельности, периодически публикует информацию об уровне процентного риска, а также о политике по управлению им.</w:t>
      </w:r>
    </w:p>
    <w:p w:rsidR="003F3F43" w:rsidRPr="00FD1704" w:rsidRDefault="00252B37" w:rsidP="003F3F43">
      <w:pPr>
        <w:pStyle w:val="a3"/>
        <w:ind w:firstLine="567"/>
        <w:rPr>
          <w:spacing w:val="-6"/>
          <w:sz w:val="24"/>
        </w:rPr>
      </w:pPr>
      <w:r w:rsidRPr="00FD1704">
        <w:rPr>
          <w:spacing w:val="-6"/>
          <w:sz w:val="24"/>
        </w:rPr>
        <w:t xml:space="preserve">Количественная оценка процентного риска выражается в оценке возможных потерь от изменения процентных ставок по финансовым инструментам с плавающей процентной ставкой. </w:t>
      </w:r>
    </w:p>
    <w:p w:rsidR="00252B37" w:rsidRPr="00FD1704" w:rsidRDefault="00252B37" w:rsidP="003F3F43">
      <w:pPr>
        <w:pStyle w:val="a3"/>
        <w:ind w:firstLine="567"/>
        <w:rPr>
          <w:spacing w:val="-6"/>
          <w:sz w:val="24"/>
        </w:rPr>
      </w:pPr>
      <w:r w:rsidRPr="00FD1704">
        <w:rPr>
          <w:spacing w:val="-6"/>
          <w:sz w:val="24"/>
        </w:rPr>
        <w:t>Анализ чувствительности представляет эффект влияния на чистый процентный доход банка за один год увеличения (уменьшения) на 1 п.п. в процентных ставках, действующих на отчетную дату.</w:t>
      </w:r>
      <w:r w:rsidR="003F3F43" w:rsidRPr="00FD1704">
        <w:rPr>
          <w:spacing w:val="-6"/>
          <w:sz w:val="24"/>
        </w:rPr>
        <w:t xml:space="preserve"> </w:t>
      </w:r>
      <w:r w:rsidRPr="00FD1704">
        <w:rPr>
          <w:spacing w:val="-6"/>
          <w:sz w:val="24"/>
        </w:rPr>
        <w:t xml:space="preserve">При этом используются следующие допущения: изменения происходят в начале финансового года, все требования и обязательства одинаково чувствительны к движению </w:t>
      </w:r>
      <w:r w:rsidR="003F3F43" w:rsidRPr="00FD1704">
        <w:rPr>
          <w:spacing w:val="-6"/>
          <w:sz w:val="24"/>
        </w:rPr>
        <w:t xml:space="preserve">ставок, прочие факторы считаются неизменными. </w:t>
      </w:r>
    </w:p>
    <w:p w:rsidR="003F3F43" w:rsidRPr="00FD1704" w:rsidRDefault="003F3F43" w:rsidP="003F3F43">
      <w:pPr>
        <w:pStyle w:val="a3"/>
        <w:ind w:firstLine="567"/>
        <w:rPr>
          <w:spacing w:val="-6"/>
          <w:sz w:val="24"/>
        </w:rPr>
      </w:pPr>
      <w:r w:rsidRPr="00FD1704">
        <w:rPr>
          <w:spacing w:val="-6"/>
          <w:sz w:val="24"/>
        </w:rPr>
        <w:t>В таблице представлена чувствительность отчета о прибылях и убытках к возможным изменениям в процентных ставках, при этом все другие переменные приняты величинами постоянными.</w:t>
      </w:r>
    </w:p>
    <w:p w:rsidR="003F3F43" w:rsidRPr="00FD1704" w:rsidRDefault="003F3F43" w:rsidP="003F3F43">
      <w:pPr>
        <w:pStyle w:val="a3"/>
        <w:ind w:firstLine="567"/>
        <w:rPr>
          <w:spacing w:val="-6"/>
          <w:sz w:val="24"/>
        </w:rPr>
      </w:pPr>
      <w:r w:rsidRPr="00FD1704">
        <w:rPr>
          <w:spacing w:val="-6"/>
          <w:sz w:val="24"/>
        </w:rPr>
        <w:t>Чувствительность отчета о прибылях и убытках представляет собой влияние предполагаемых изменений в процентных ставках:</w:t>
      </w:r>
    </w:p>
    <w:p w:rsidR="003F3F43" w:rsidRPr="00FD1704" w:rsidRDefault="003F3F43" w:rsidP="003F3F43">
      <w:pPr>
        <w:pStyle w:val="a3"/>
        <w:ind w:firstLine="567"/>
        <w:rPr>
          <w:spacing w:val="-6"/>
          <w:sz w:val="24"/>
        </w:rPr>
      </w:pPr>
      <w:r w:rsidRPr="00FD1704">
        <w:rPr>
          <w:spacing w:val="-6"/>
          <w:sz w:val="24"/>
        </w:rPr>
        <w:t>- на чистый процентный доход за один год, рассчитанный на основании неторговых финансовых активов и финансовых обязатель</w:t>
      </w:r>
      <w:proofErr w:type="gramStart"/>
      <w:r w:rsidRPr="00FD1704">
        <w:rPr>
          <w:spacing w:val="-6"/>
          <w:sz w:val="24"/>
        </w:rPr>
        <w:t>ств с пл</w:t>
      </w:r>
      <w:proofErr w:type="gramEnd"/>
      <w:r w:rsidRPr="00FD1704">
        <w:rPr>
          <w:spacing w:val="-6"/>
          <w:sz w:val="24"/>
        </w:rPr>
        <w:t>авающей процентной ставкой, имеющихся на 1 января 201</w:t>
      </w:r>
      <w:r w:rsidR="00431A4E" w:rsidRPr="00FD1704">
        <w:rPr>
          <w:spacing w:val="-6"/>
          <w:sz w:val="24"/>
        </w:rPr>
        <w:t>6 года и на 1 января 2015</w:t>
      </w:r>
      <w:r w:rsidRPr="00FD1704">
        <w:rPr>
          <w:spacing w:val="-6"/>
          <w:sz w:val="24"/>
        </w:rPr>
        <w:t xml:space="preserve"> года</w:t>
      </w:r>
      <w:r w:rsidR="00012F9B" w:rsidRPr="00FD1704">
        <w:rPr>
          <w:spacing w:val="-6"/>
          <w:sz w:val="24"/>
        </w:rPr>
        <w:t>.</w:t>
      </w:r>
    </w:p>
    <w:p w:rsidR="00487AAF" w:rsidRDefault="00487AAF" w:rsidP="00B22981">
      <w:pPr>
        <w:pStyle w:val="a3"/>
        <w:ind w:firstLine="0"/>
        <w:rPr>
          <w:spacing w:val="-6"/>
          <w:sz w:val="24"/>
        </w:rPr>
      </w:pPr>
    </w:p>
    <w:p w:rsidR="00B22981" w:rsidRPr="00FD1704" w:rsidRDefault="00B22981" w:rsidP="00B22981">
      <w:pPr>
        <w:pStyle w:val="a3"/>
        <w:ind w:firstLine="0"/>
        <w:rPr>
          <w:spacing w:val="-6"/>
          <w:sz w:val="24"/>
        </w:rPr>
      </w:pPr>
      <w:r w:rsidRPr="00FD1704">
        <w:rPr>
          <w:spacing w:val="-6"/>
          <w:sz w:val="24"/>
        </w:rPr>
        <w:t>2015 год</w:t>
      </w:r>
    </w:p>
    <w:tbl>
      <w:tblPr>
        <w:tblW w:w="9371" w:type="dxa"/>
        <w:tblInd w:w="93" w:type="dxa"/>
        <w:tblLook w:val="04A0"/>
      </w:tblPr>
      <w:tblGrid>
        <w:gridCol w:w="2222"/>
        <w:gridCol w:w="1337"/>
        <w:gridCol w:w="1985"/>
        <w:gridCol w:w="1842"/>
        <w:gridCol w:w="1985"/>
      </w:tblGrid>
      <w:tr w:rsidR="00B22981" w:rsidRPr="00FD1704" w:rsidTr="000447FF">
        <w:trPr>
          <w:trHeight w:val="788"/>
        </w:trPr>
        <w:tc>
          <w:tcPr>
            <w:tcW w:w="2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981" w:rsidRPr="00FD1704" w:rsidRDefault="00B22981" w:rsidP="000447FF">
            <w:pPr>
              <w:pStyle w:val="a3"/>
              <w:ind w:firstLine="0"/>
              <w:jc w:val="center"/>
              <w:rPr>
                <w:spacing w:val="-6"/>
                <w:sz w:val="22"/>
                <w:szCs w:val="22"/>
              </w:rPr>
            </w:pPr>
            <w:r w:rsidRPr="00FD1704">
              <w:rPr>
                <w:spacing w:val="-6"/>
                <w:sz w:val="22"/>
                <w:szCs w:val="22"/>
              </w:rPr>
              <w:t>Валюта</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rsidR="00B22981" w:rsidRPr="00FD1704" w:rsidRDefault="00B22981" w:rsidP="000447FF">
            <w:pPr>
              <w:pStyle w:val="a3"/>
              <w:ind w:firstLine="0"/>
              <w:jc w:val="center"/>
              <w:rPr>
                <w:spacing w:val="-6"/>
                <w:sz w:val="22"/>
                <w:szCs w:val="22"/>
              </w:rPr>
            </w:pPr>
            <w:r w:rsidRPr="00FD1704">
              <w:rPr>
                <w:spacing w:val="-6"/>
                <w:sz w:val="22"/>
                <w:szCs w:val="22"/>
              </w:rPr>
              <w:t>Увеличение в базисных пунктах</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B22981" w:rsidRPr="00FD1704" w:rsidRDefault="00B22981" w:rsidP="000447FF">
            <w:pPr>
              <w:pStyle w:val="a3"/>
              <w:ind w:firstLine="0"/>
              <w:jc w:val="center"/>
              <w:rPr>
                <w:spacing w:val="-6"/>
                <w:sz w:val="22"/>
                <w:szCs w:val="22"/>
              </w:rPr>
            </w:pPr>
            <w:r w:rsidRPr="00FD1704">
              <w:rPr>
                <w:spacing w:val="-6"/>
                <w:sz w:val="22"/>
                <w:szCs w:val="22"/>
              </w:rPr>
              <w:t>Чувствительность чистого процентного дохода</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B22981" w:rsidRPr="00FD1704" w:rsidRDefault="00B22981" w:rsidP="000447FF">
            <w:pPr>
              <w:pStyle w:val="a3"/>
              <w:ind w:firstLine="0"/>
              <w:jc w:val="center"/>
              <w:rPr>
                <w:spacing w:val="-6"/>
                <w:sz w:val="22"/>
                <w:szCs w:val="22"/>
              </w:rPr>
            </w:pPr>
            <w:r w:rsidRPr="00FD1704">
              <w:rPr>
                <w:spacing w:val="-6"/>
                <w:sz w:val="22"/>
                <w:szCs w:val="22"/>
              </w:rPr>
              <w:t>Уменьшение в базисных пунктах</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B22981" w:rsidRPr="00FD1704" w:rsidRDefault="00B22981" w:rsidP="000447FF">
            <w:pPr>
              <w:pStyle w:val="a3"/>
              <w:ind w:firstLine="0"/>
              <w:jc w:val="center"/>
              <w:rPr>
                <w:spacing w:val="-6"/>
                <w:sz w:val="22"/>
                <w:szCs w:val="22"/>
              </w:rPr>
            </w:pPr>
            <w:r w:rsidRPr="00FD1704">
              <w:rPr>
                <w:spacing w:val="-6"/>
                <w:sz w:val="22"/>
                <w:szCs w:val="22"/>
              </w:rPr>
              <w:t>Чувствительность чистого процентного дохода</w:t>
            </w:r>
          </w:p>
        </w:tc>
      </w:tr>
      <w:tr w:rsidR="00D70B34" w:rsidRPr="00FD1704" w:rsidTr="00CF7E92">
        <w:trPr>
          <w:trHeight w:val="316"/>
        </w:trPr>
        <w:tc>
          <w:tcPr>
            <w:tcW w:w="2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0B34" w:rsidRPr="00FD1704" w:rsidRDefault="00D70B34" w:rsidP="000447FF">
            <w:pPr>
              <w:pStyle w:val="a3"/>
              <w:ind w:firstLine="0"/>
              <w:rPr>
                <w:spacing w:val="-6"/>
                <w:sz w:val="22"/>
                <w:szCs w:val="22"/>
              </w:rPr>
            </w:pPr>
            <w:r w:rsidRPr="00FD1704">
              <w:rPr>
                <w:spacing w:val="-6"/>
                <w:sz w:val="22"/>
                <w:szCs w:val="22"/>
              </w:rPr>
              <w:t>национальная валюта</w:t>
            </w:r>
          </w:p>
        </w:tc>
        <w:tc>
          <w:tcPr>
            <w:tcW w:w="1337" w:type="dxa"/>
            <w:tcBorders>
              <w:top w:val="single" w:sz="4" w:space="0" w:color="auto"/>
              <w:left w:val="nil"/>
              <w:bottom w:val="single" w:sz="4" w:space="0" w:color="auto"/>
              <w:right w:val="single" w:sz="4" w:space="0" w:color="auto"/>
            </w:tcBorders>
            <w:shd w:val="clear" w:color="auto" w:fill="auto"/>
            <w:vAlign w:val="bottom"/>
            <w:hideMark/>
          </w:tcPr>
          <w:p w:rsidR="00D70B34" w:rsidRPr="00FD1704" w:rsidRDefault="00D70B34">
            <w:pPr>
              <w:jc w:val="center"/>
              <w:rPr>
                <w:rFonts w:ascii="Calibri" w:hAnsi="Calibri" w:cs="Calibri"/>
                <w:sz w:val="22"/>
                <w:szCs w:val="22"/>
              </w:rPr>
            </w:pPr>
            <w:r w:rsidRPr="00FD1704">
              <w:rPr>
                <w:rFonts w:ascii="Calibri" w:hAnsi="Calibri" w:cs="Calibri"/>
                <w:sz w:val="22"/>
                <w:szCs w:val="22"/>
              </w:rPr>
              <w:t>+10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D70B34" w:rsidRPr="00FD1704" w:rsidRDefault="00D70B34">
            <w:pPr>
              <w:jc w:val="right"/>
              <w:rPr>
                <w:sz w:val="22"/>
                <w:szCs w:val="22"/>
              </w:rPr>
            </w:pPr>
            <w:r w:rsidRPr="00FD1704">
              <w:rPr>
                <w:sz w:val="22"/>
                <w:szCs w:val="22"/>
              </w:rPr>
              <w:t xml:space="preserve"> 292 891</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D70B34" w:rsidRPr="00FD1704" w:rsidRDefault="00D70B34">
            <w:pPr>
              <w:jc w:val="center"/>
              <w:rPr>
                <w:rFonts w:ascii="Calibri" w:hAnsi="Calibri" w:cs="Calibri"/>
                <w:sz w:val="22"/>
                <w:szCs w:val="22"/>
              </w:rPr>
            </w:pPr>
            <w:r w:rsidRPr="00FD1704">
              <w:rPr>
                <w:rFonts w:ascii="Calibri" w:hAnsi="Calibri" w:cs="Calibri"/>
                <w:sz w:val="22"/>
                <w:szCs w:val="22"/>
              </w:rPr>
              <w:t xml:space="preserve">-10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D70B34" w:rsidRPr="00FD1704" w:rsidRDefault="00D70B34">
            <w:pPr>
              <w:jc w:val="right"/>
              <w:rPr>
                <w:sz w:val="22"/>
                <w:szCs w:val="22"/>
              </w:rPr>
            </w:pPr>
            <w:r w:rsidRPr="00FD1704">
              <w:rPr>
                <w:sz w:val="22"/>
                <w:szCs w:val="22"/>
              </w:rPr>
              <w:t xml:space="preserve"> (292 891)</w:t>
            </w:r>
          </w:p>
        </w:tc>
      </w:tr>
      <w:tr w:rsidR="00D70B34" w:rsidRPr="00FD1704" w:rsidTr="00CF7E92">
        <w:trPr>
          <w:trHeight w:val="279"/>
        </w:trPr>
        <w:tc>
          <w:tcPr>
            <w:tcW w:w="2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0B34" w:rsidRPr="00FD1704" w:rsidRDefault="00D70B34" w:rsidP="000447FF">
            <w:pPr>
              <w:pStyle w:val="a3"/>
              <w:ind w:firstLine="0"/>
              <w:rPr>
                <w:spacing w:val="-6"/>
                <w:sz w:val="22"/>
                <w:szCs w:val="22"/>
              </w:rPr>
            </w:pPr>
            <w:r w:rsidRPr="00FD1704">
              <w:rPr>
                <w:spacing w:val="-6"/>
                <w:sz w:val="22"/>
                <w:szCs w:val="22"/>
              </w:rPr>
              <w:t>иностранная валюта</w:t>
            </w:r>
          </w:p>
        </w:tc>
        <w:tc>
          <w:tcPr>
            <w:tcW w:w="1337" w:type="dxa"/>
            <w:tcBorders>
              <w:top w:val="single" w:sz="4" w:space="0" w:color="auto"/>
              <w:left w:val="nil"/>
              <w:bottom w:val="single" w:sz="4" w:space="0" w:color="auto"/>
              <w:right w:val="single" w:sz="4" w:space="0" w:color="auto"/>
            </w:tcBorders>
            <w:shd w:val="clear" w:color="auto" w:fill="auto"/>
            <w:vAlign w:val="bottom"/>
            <w:hideMark/>
          </w:tcPr>
          <w:p w:rsidR="00D70B34" w:rsidRPr="00FD1704" w:rsidRDefault="00D70B34">
            <w:pPr>
              <w:jc w:val="center"/>
              <w:rPr>
                <w:rFonts w:ascii="Calibri" w:hAnsi="Calibri" w:cs="Calibri"/>
                <w:sz w:val="22"/>
                <w:szCs w:val="22"/>
              </w:rPr>
            </w:pPr>
            <w:r w:rsidRPr="00FD1704">
              <w:rPr>
                <w:rFonts w:ascii="Calibri" w:hAnsi="Calibri" w:cs="Calibri"/>
                <w:sz w:val="22"/>
                <w:szCs w:val="22"/>
              </w:rPr>
              <w:t xml:space="preserve">+3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D70B34" w:rsidRPr="00FD1704" w:rsidRDefault="00D70B34">
            <w:pPr>
              <w:jc w:val="right"/>
              <w:rPr>
                <w:sz w:val="22"/>
                <w:szCs w:val="22"/>
              </w:rPr>
            </w:pPr>
            <w:r w:rsidRPr="00FD1704">
              <w:rPr>
                <w:sz w:val="22"/>
                <w:szCs w:val="22"/>
              </w:rPr>
              <w:t xml:space="preserve"> (62 131)</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D70B34" w:rsidRPr="00FD1704" w:rsidRDefault="00D70B34">
            <w:pPr>
              <w:jc w:val="center"/>
              <w:rPr>
                <w:rFonts w:ascii="Calibri" w:hAnsi="Calibri" w:cs="Calibri"/>
                <w:sz w:val="22"/>
                <w:szCs w:val="22"/>
              </w:rPr>
            </w:pPr>
            <w:r w:rsidRPr="00FD1704">
              <w:rPr>
                <w:rFonts w:ascii="Calibri" w:hAnsi="Calibri" w:cs="Calibri"/>
                <w:sz w:val="22"/>
                <w:szCs w:val="22"/>
              </w:rPr>
              <w:t>-3</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D70B34" w:rsidRPr="00FD1704" w:rsidRDefault="00D70B34">
            <w:pPr>
              <w:jc w:val="right"/>
              <w:rPr>
                <w:sz w:val="22"/>
                <w:szCs w:val="22"/>
              </w:rPr>
            </w:pPr>
            <w:r w:rsidRPr="00FD1704">
              <w:rPr>
                <w:sz w:val="22"/>
                <w:szCs w:val="22"/>
              </w:rPr>
              <w:t xml:space="preserve"> 62 131</w:t>
            </w:r>
          </w:p>
        </w:tc>
      </w:tr>
    </w:tbl>
    <w:p w:rsidR="007C2868" w:rsidRPr="00FD1704" w:rsidRDefault="007C2868" w:rsidP="00A43ABE">
      <w:pPr>
        <w:pStyle w:val="a3"/>
        <w:ind w:firstLine="0"/>
        <w:rPr>
          <w:spacing w:val="-6"/>
          <w:sz w:val="24"/>
        </w:rPr>
      </w:pPr>
      <w:r w:rsidRPr="00FD1704">
        <w:rPr>
          <w:spacing w:val="-6"/>
          <w:sz w:val="24"/>
        </w:rPr>
        <w:t>2014 год</w:t>
      </w:r>
    </w:p>
    <w:tbl>
      <w:tblPr>
        <w:tblW w:w="9371" w:type="dxa"/>
        <w:tblInd w:w="93" w:type="dxa"/>
        <w:tblLook w:val="04A0"/>
      </w:tblPr>
      <w:tblGrid>
        <w:gridCol w:w="2222"/>
        <w:gridCol w:w="1337"/>
        <w:gridCol w:w="1985"/>
        <w:gridCol w:w="1842"/>
        <w:gridCol w:w="1985"/>
      </w:tblGrid>
      <w:tr w:rsidR="007C2868" w:rsidRPr="00FD1704" w:rsidTr="00D352CC">
        <w:trPr>
          <w:trHeight w:val="788"/>
        </w:trPr>
        <w:tc>
          <w:tcPr>
            <w:tcW w:w="2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2868" w:rsidRPr="00FD1704" w:rsidRDefault="007C2868" w:rsidP="007C2868">
            <w:pPr>
              <w:pStyle w:val="a3"/>
              <w:ind w:firstLine="0"/>
              <w:jc w:val="center"/>
              <w:rPr>
                <w:spacing w:val="-6"/>
                <w:sz w:val="22"/>
                <w:szCs w:val="22"/>
              </w:rPr>
            </w:pPr>
            <w:r w:rsidRPr="00FD1704">
              <w:rPr>
                <w:spacing w:val="-6"/>
                <w:sz w:val="22"/>
                <w:szCs w:val="22"/>
              </w:rPr>
              <w:t>Валюта</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rsidR="007C2868" w:rsidRPr="00FD1704" w:rsidRDefault="007C2868" w:rsidP="007C2868">
            <w:pPr>
              <w:pStyle w:val="a3"/>
              <w:ind w:firstLine="0"/>
              <w:jc w:val="center"/>
              <w:rPr>
                <w:spacing w:val="-6"/>
                <w:sz w:val="22"/>
                <w:szCs w:val="22"/>
              </w:rPr>
            </w:pPr>
            <w:r w:rsidRPr="00FD1704">
              <w:rPr>
                <w:spacing w:val="-6"/>
                <w:sz w:val="22"/>
                <w:szCs w:val="22"/>
              </w:rPr>
              <w:t>Увеличение в базисных пунктах</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C2868" w:rsidRPr="00FD1704" w:rsidRDefault="007C2868" w:rsidP="007C2868">
            <w:pPr>
              <w:pStyle w:val="a3"/>
              <w:ind w:firstLine="0"/>
              <w:jc w:val="center"/>
              <w:rPr>
                <w:spacing w:val="-6"/>
                <w:sz w:val="22"/>
                <w:szCs w:val="22"/>
              </w:rPr>
            </w:pPr>
            <w:r w:rsidRPr="00FD1704">
              <w:rPr>
                <w:spacing w:val="-6"/>
                <w:sz w:val="22"/>
                <w:szCs w:val="22"/>
              </w:rPr>
              <w:t>Чувствительность чистого процентного дохода</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C2868" w:rsidRPr="00FD1704" w:rsidRDefault="007C2868" w:rsidP="007C2868">
            <w:pPr>
              <w:pStyle w:val="a3"/>
              <w:ind w:firstLine="0"/>
              <w:jc w:val="center"/>
              <w:rPr>
                <w:spacing w:val="-6"/>
                <w:sz w:val="22"/>
                <w:szCs w:val="22"/>
              </w:rPr>
            </w:pPr>
            <w:r w:rsidRPr="00FD1704">
              <w:rPr>
                <w:spacing w:val="-6"/>
                <w:sz w:val="22"/>
                <w:szCs w:val="22"/>
              </w:rPr>
              <w:t>Уменьшение в базисных пунктах</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C2868" w:rsidRPr="00FD1704" w:rsidRDefault="007C2868" w:rsidP="007C2868">
            <w:pPr>
              <w:pStyle w:val="a3"/>
              <w:ind w:firstLine="0"/>
              <w:jc w:val="center"/>
              <w:rPr>
                <w:spacing w:val="-6"/>
                <w:sz w:val="22"/>
                <w:szCs w:val="22"/>
              </w:rPr>
            </w:pPr>
            <w:r w:rsidRPr="00FD1704">
              <w:rPr>
                <w:spacing w:val="-6"/>
                <w:sz w:val="22"/>
                <w:szCs w:val="22"/>
              </w:rPr>
              <w:t>Чувствительность чистого процентного дохода</w:t>
            </w:r>
          </w:p>
        </w:tc>
      </w:tr>
      <w:tr w:rsidR="002F42B7" w:rsidRPr="00FD1704" w:rsidTr="00D352CC">
        <w:trPr>
          <w:trHeight w:val="316"/>
        </w:trPr>
        <w:tc>
          <w:tcPr>
            <w:tcW w:w="2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2B7" w:rsidRPr="00FD1704" w:rsidRDefault="002F42B7" w:rsidP="007C2868">
            <w:pPr>
              <w:pStyle w:val="a3"/>
              <w:ind w:firstLine="0"/>
              <w:rPr>
                <w:spacing w:val="-6"/>
                <w:sz w:val="22"/>
                <w:szCs w:val="22"/>
              </w:rPr>
            </w:pPr>
            <w:r w:rsidRPr="00FD1704">
              <w:rPr>
                <w:spacing w:val="-6"/>
                <w:sz w:val="22"/>
                <w:szCs w:val="22"/>
              </w:rPr>
              <w:t>национальная валюта</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rsidR="002F42B7" w:rsidRPr="00FD1704" w:rsidRDefault="002F42B7" w:rsidP="007C2868">
            <w:pPr>
              <w:pStyle w:val="a3"/>
              <w:ind w:firstLine="567"/>
              <w:rPr>
                <w:spacing w:val="-6"/>
                <w:sz w:val="22"/>
                <w:szCs w:val="22"/>
              </w:rPr>
            </w:pPr>
            <w:r w:rsidRPr="00FD1704">
              <w:rPr>
                <w:spacing w:val="-6"/>
                <w:sz w:val="22"/>
                <w:szCs w:val="22"/>
              </w:rPr>
              <w:t>+10</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2F42B7" w:rsidRPr="00FD1704" w:rsidRDefault="002F42B7">
            <w:pPr>
              <w:jc w:val="right"/>
              <w:rPr>
                <w:spacing w:val="-6"/>
                <w:sz w:val="22"/>
                <w:szCs w:val="22"/>
              </w:rPr>
            </w:pPr>
            <w:r w:rsidRPr="00FD1704">
              <w:rPr>
                <w:spacing w:val="-6"/>
                <w:sz w:val="22"/>
                <w:szCs w:val="22"/>
              </w:rPr>
              <w:t>181 322</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2F42B7" w:rsidRPr="00FD1704" w:rsidRDefault="002F42B7">
            <w:pPr>
              <w:jc w:val="center"/>
              <w:rPr>
                <w:spacing w:val="-6"/>
                <w:sz w:val="22"/>
                <w:szCs w:val="22"/>
              </w:rPr>
            </w:pPr>
            <w:r w:rsidRPr="00FD1704">
              <w:rPr>
                <w:spacing w:val="-6"/>
                <w:sz w:val="22"/>
                <w:szCs w:val="22"/>
              </w:rPr>
              <w:t xml:space="preserve">-10 </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2F42B7" w:rsidRPr="00FD1704" w:rsidRDefault="00AB5EA0">
            <w:pPr>
              <w:jc w:val="right"/>
              <w:rPr>
                <w:spacing w:val="-6"/>
                <w:sz w:val="22"/>
                <w:szCs w:val="22"/>
              </w:rPr>
            </w:pPr>
            <w:r w:rsidRPr="00FD1704">
              <w:rPr>
                <w:spacing w:val="-6"/>
                <w:sz w:val="22"/>
                <w:szCs w:val="22"/>
              </w:rPr>
              <w:t>(</w:t>
            </w:r>
            <w:r w:rsidR="002F42B7" w:rsidRPr="00FD1704">
              <w:rPr>
                <w:spacing w:val="-6"/>
                <w:sz w:val="22"/>
                <w:szCs w:val="22"/>
              </w:rPr>
              <w:t>181</w:t>
            </w:r>
            <w:r w:rsidRPr="00FD1704">
              <w:rPr>
                <w:spacing w:val="-6"/>
                <w:sz w:val="22"/>
                <w:szCs w:val="22"/>
              </w:rPr>
              <w:t> </w:t>
            </w:r>
            <w:r w:rsidR="002F42B7" w:rsidRPr="00FD1704">
              <w:rPr>
                <w:spacing w:val="-6"/>
                <w:sz w:val="22"/>
                <w:szCs w:val="22"/>
              </w:rPr>
              <w:t>322</w:t>
            </w:r>
            <w:r w:rsidRPr="00FD1704">
              <w:rPr>
                <w:spacing w:val="-6"/>
                <w:sz w:val="22"/>
                <w:szCs w:val="22"/>
              </w:rPr>
              <w:t>)</w:t>
            </w:r>
          </w:p>
        </w:tc>
      </w:tr>
      <w:tr w:rsidR="002F42B7" w:rsidRPr="00FD1704" w:rsidTr="00D352CC">
        <w:trPr>
          <w:trHeight w:val="279"/>
        </w:trPr>
        <w:tc>
          <w:tcPr>
            <w:tcW w:w="2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2B7" w:rsidRPr="00FD1704" w:rsidRDefault="003928E6" w:rsidP="007C2868">
            <w:pPr>
              <w:pStyle w:val="a3"/>
              <w:ind w:firstLine="0"/>
              <w:rPr>
                <w:spacing w:val="-6"/>
                <w:sz w:val="22"/>
                <w:szCs w:val="22"/>
              </w:rPr>
            </w:pPr>
            <w:r w:rsidRPr="00FD1704">
              <w:rPr>
                <w:spacing w:val="-6"/>
                <w:sz w:val="22"/>
                <w:szCs w:val="22"/>
              </w:rPr>
              <w:t xml:space="preserve">иностранная </w:t>
            </w:r>
            <w:r w:rsidR="002F42B7" w:rsidRPr="00FD1704">
              <w:rPr>
                <w:spacing w:val="-6"/>
                <w:sz w:val="22"/>
                <w:szCs w:val="22"/>
              </w:rPr>
              <w:t>валюта</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rsidR="002F42B7" w:rsidRPr="00FD1704" w:rsidRDefault="002F42B7" w:rsidP="007C2868">
            <w:pPr>
              <w:pStyle w:val="a3"/>
              <w:ind w:firstLine="567"/>
              <w:rPr>
                <w:spacing w:val="-6"/>
                <w:sz w:val="22"/>
                <w:szCs w:val="22"/>
              </w:rPr>
            </w:pPr>
            <w:r w:rsidRPr="00FD1704">
              <w:rPr>
                <w:spacing w:val="-6"/>
                <w:sz w:val="22"/>
                <w:szCs w:val="22"/>
              </w:rPr>
              <w:t xml:space="preserve">+3 </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2F42B7" w:rsidRPr="00FD1704" w:rsidRDefault="00AB5EA0">
            <w:pPr>
              <w:jc w:val="right"/>
              <w:rPr>
                <w:spacing w:val="-6"/>
                <w:sz w:val="22"/>
                <w:szCs w:val="22"/>
              </w:rPr>
            </w:pPr>
            <w:r w:rsidRPr="00FD1704">
              <w:rPr>
                <w:spacing w:val="-6"/>
                <w:sz w:val="22"/>
                <w:szCs w:val="22"/>
              </w:rPr>
              <w:t>(</w:t>
            </w:r>
            <w:r w:rsidR="002F42B7" w:rsidRPr="00FD1704">
              <w:rPr>
                <w:spacing w:val="-6"/>
                <w:sz w:val="22"/>
                <w:szCs w:val="22"/>
              </w:rPr>
              <w:t>69</w:t>
            </w:r>
            <w:r w:rsidRPr="00FD1704">
              <w:rPr>
                <w:spacing w:val="-6"/>
                <w:sz w:val="22"/>
                <w:szCs w:val="22"/>
              </w:rPr>
              <w:t> </w:t>
            </w:r>
            <w:r w:rsidR="002F42B7" w:rsidRPr="00FD1704">
              <w:rPr>
                <w:spacing w:val="-6"/>
                <w:sz w:val="22"/>
                <w:szCs w:val="22"/>
              </w:rPr>
              <w:t>852</w:t>
            </w:r>
            <w:r w:rsidRPr="00FD1704">
              <w:rPr>
                <w:spacing w:val="-6"/>
                <w:sz w:val="22"/>
                <w:szCs w:val="22"/>
              </w:rPr>
              <w:t>)</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2F42B7" w:rsidRPr="00FD1704" w:rsidRDefault="002F42B7">
            <w:pPr>
              <w:jc w:val="center"/>
              <w:rPr>
                <w:spacing w:val="-6"/>
                <w:sz w:val="22"/>
                <w:szCs w:val="22"/>
              </w:rPr>
            </w:pPr>
            <w:r w:rsidRPr="00FD1704">
              <w:rPr>
                <w:spacing w:val="-6"/>
                <w:sz w:val="22"/>
                <w:szCs w:val="22"/>
              </w:rPr>
              <w:t>-3</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2F42B7" w:rsidRPr="00FD1704" w:rsidRDefault="002F42B7">
            <w:pPr>
              <w:jc w:val="right"/>
              <w:rPr>
                <w:spacing w:val="-6"/>
                <w:sz w:val="22"/>
                <w:szCs w:val="22"/>
              </w:rPr>
            </w:pPr>
            <w:r w:rsidRPr="00FD1704">
              <w:rPr>
                <w:spacing w:val="-6"/>
                <w:sz w:val="22"/>
                <w:szCs w:val="22"/>
              </w:rPr>
              <w:t>69 852</w:t>
            </w:r>
          </w:p>
        </w:tc>
      </w:tr>
    </w:tbl>
    <w:p w:rsidR="00B22981" w:rsidRPr="00FD1704" w:rsidRDefault="00B22981" w:rsidP="00F23B5D">
      <w:pPr>
        <w:pStyle w:val="a3"/>
        <w:ind w:firstLine="0"/>
        <w:rPr>
          <w:b/>
          <w:spacing w:val="-6"/>
          <w:sz w:val="24"/>
        </w:rPr>
      </w:pPr>
    </w:p>
    <w:p w:rsidR="00A43ABE" w:rsidRPr="00FD1704" w:rsidRDefault="0053354D" w:rsidP="00F23B5D">
      <w:pPr>
        <w:pStyle w:val="a3"/>
        <w:ind w:firstLine="0"/>
        <w:rPr>
          <w:b/>
          <w:spacing w:val="-6"/>
          <w:sz w:val="24"/>
        </w:rPr>
      </w:pPr>
      <w:r w:rsidRPr="00FD1704">
        <w:rPr>
          <w:b/>
          <w:spacing w:val="-6"/>
          <w:sz w:val="24"/>
        </w:rPr>
        <w:t>Валютный риск</w:t>
      </w:r>
    </w:p>
    <w:p w:rsidR="00F23B5D" w:rsidRPr="00FD1704" w:rsidRDefault="00F23B5D" w:rsidP="00F23B5D">
      <w:pPr>
        <w:pStyle w:val="a3"/>
        <w:ind w:firstLine="0"/>
        <w:rPr>
          <w:spacing w:val="-6"/>
          <w:sz w:val="24"/>
        </w:rPr>
      </w:pPr>
    </w:p>
    <w:p w:rsidR="0053354D" w:rsidRPr="00FD1704" w:rsidRDefault="0053354D" w:rsidP="00F23B5D">
      <w:pPr>
        <w:ind w:firstLine="567"/>
        <w:jc w:val="both"/>
        <w:rPr>
          <w:spacing w:val="-6"/>
        </w:rPr>
      </w:pPr>
      <w:r w:rsidRPr="00FD1704">
        <w:rPr>
          <w:spacing w:val="-6"/>
        </w:rPr>
        <w:t xml:space="preserve">Валютный риск </w:t>
      </w:r>
      <w:r w:rsidR="000F67D2" w:rsidRPr="00FD1704">
        <w:rPr>
          <w:spacing w:val="-6"/>
        </w:rPr>
        <w:t>–</w:t>
      </w:r>
      <w:r w:rsidRPr="00FD1704">
        <w:rPr>
          <w:spacing w:val="-6"/>
        </w:rPr>
        <w:t xml:space="preserve"> вероятность получения банком прибыли или убытков в результате изменений валютных курсов. </w:t>
      </w:r>
    </w:p>
    <w:p w:rsidR="00A52036" w:rsidRPr="00FD1704" w:rsidRDefault="0053354D" w:rsidP="00F23B5D">
      <w:pPr>
        <w:ind w:firstLine="567"/>
        <w:jc w:val="both"/>
        <w:rPr>
          <w:spacing w:val="-6"/>
        </w:rPr>
      </w:pPr>
      <w:r w:rsidRPr="00FD1704">
        <w:rPr>
          <w:spacing w:val="-6"/>
        </w:rPr>
        <w:t>В банке разработано Положение, целью которого является обеспечение устойчивого функционирования, укрепление финансового потенциала и надежности банка посредством построения эффективной системы управления валютным риском.</w:t>
      </w:r>
      <w:r w:rsidR="00A52036" w:rsidRPr="00FD1704">
        <w:rPr>
          <w:sz w:val="28"/>
        </w:rPr>
        <w:t xml:space="preserve"> </w:t>
      </w:r>
      <w:r w:rsidR="00A52036" w:rsidRPr="00FD1704">
        <w:rPr>
          <w:spacing w:val="-6"/>
        </w:rPr>
        <w:t xml:space="preserve">Положение разработано в соответствии с законодательством Республики Беларусь и директивами RBI </w:t>
      </w:r>
      <w:proofErr w:type="spellStart"/>
      <w:r w:rsidR="00A52036" w:rsidRPr="00FD1704">
        <w:rPr>
          <w:spacing w:val="-6"/>
        </w:rPr>
        <w:t>Group</w:t>
      </w:r>
      <w:proofErr w:type="spellEnd"/>
      <w:r w:rsidR="00A52036" w:rsidRPr="00FD1704">
        <w:rPr>
          <w:spacing w:val="-6"/>
        </w:rPr>
        <w:t>.</w:t>
      </w:r>
    </w:p>
    <w:p w:rsidR="00A52036" w:rsidRPr="00FD1704" w:rsidRDefault="00A52036" w:rsidP="007B63EA">
      <w:pPr>
        <w:pStyle w:val="21"/>
        <w:spacing w:after="0" w:line="240" w:lineRule="auto"/>
        <w:ind w:left="0" w:firstLine="567"/>
        <w:jc w:val="both"/>
        <w:rPr>
          <w:spacing w:val="-6"/>
        </w:rPr>
      </w:pPr>
      <w:r w:rsidRPr="00FD1704">
        <w:rPr>
          <w:spacing w:val="-6"/>
        </w:rPr>
        <w:t>В соответствии с проводимой банком политикой централизованного управления рисками основным принципом построения внутренней системы управления валютным риском является концентрация валютных рисков банка в Центральном офисе.</w:t>
      </w:r>
    </w:p>
    <w:p w:rsidR="0064189E" w:rsidRPr="00FD1704" w:rsidRDefault="00A52036" w:rsidP="0064189E">
      <w:pPr>
        <w:pStyle w:val="23"/>
        <w:spacing w:after="0" w:line="240" w:lineRule="auto"/>
        <w:ind w:firstLine="567"/>
        <w:rPr>
          <w:spacing w:val="-6"/>
        </w:rPr>
      </w:pPr>
      <w:r w:rsidRPr="00FD1704">
        <w:rPr>
          <w:spacing w:val="-6"/>
        </w:rPr>
        <w:t>Управление валютным риском банка осуществляет Казначейство Центрального офиса в пределах установленных лимитов</w:t>
      </w:r>
      <w:r w:rsidR="007B63EA" w:rsidRPr="00FD1704">
        <w:rPr>
          <w:spacing w:val="-6"/>
        </w:rPr>
        <w:t xml:space="preserve">. </w:t>
      </w:r>
    </w:p>
    <w:p w:rsidR="007B63EA" w:rsidRPr="00FD1704" w:rsidRDefault="000F67D2" w:rsidP="00E125FC">
      <w:pPr>
        <w:pStyle w:val="23"/>
        <w:spacing w:after="0" w:line="240" w:lineRule="auto"/>
        <w:ind w:firstLine="567"/>
        <w:jc w:val="both"/>
        <w:rPr>
          <w:spacing w:val="-6"/>
        </w:rPr>
      </w:pPr>
      <w:r>
        <w:rPr>
          <w:spacing w:val="-6"/>
        </w:rPr>
        <w:t>Открытая валютная позиция (</w:t>
      </w:r>
      <w:r w:rsidR="00E125FC" w:rsidRPr="00FD1704">
        <w:rPr>
          <w:spacing w:val="-6"/>
        </w:rPr>
        <w:t>ОВП</w:t>
      </w:r>
      <w:r>
        <w:rPr>
          <w:spacing w:val="-6"/>
        </w:rPr>
        <w:t>)</w:t>
      </w:r>
      <w:r w:rsidR="00E125FC" w:rsidRPr="00FD1704">
        <w:rPr>
          <w:spacing w:val="-6"/>
        </w:rPr>
        <w:t xml:space="preserve"> </w:t>
      </w:r>
      <w:r w:rsidR="0064189E" w:rsidRPr="00FD1704">
        <w:rPr>
          <w:spacing w:val="-6"/>
        </w:rPr>
        <w:t xml:space="preserve">рассчитывается в порядке, установленном действующим законодательством Республики Беларусь. </w:t>
      </w:r>
      <w:r w:rsidR="007B63EA" w:rsidRPr="00FD1704">
        <w:rPr>
          <w:spacing w:val="-6"/>
        </w:rPr>
        <w:t xml:space="preserve">Особенностями расчета ОВП является учет </w:t>
      </w:r>
      <w:proofErr w:type="spellStart"/>
      <w:r w:rsidR="007B63EA" w:rsidRPr="00FD1704">
        <w:rPr>
          <w:spacing w:val="-6"/>
        </w:rPr>
        <w:t>внебалансовых</w:t>
      </w:r>
      <w:proofErr w:type="spellEnd"/>
      <w:r w:rsidR="007B63EA" w:rsidRPr="00FD1704">
        <w:rPr>
          <w:spacing w:val="-6"/>
        </w:rPr>
        <w:t xml:space="preserve"> требований и обязательств, не являющихся результатом проведения валютно-обменных операций, а также учет активных операций в иностранной валюте, </w:t>
      </w:r>
      <w:proofErr w:type="gramStart"/>
      <w:r w:rsidR="007B63EA" w:rsidRPr="00FD1704">
        <w:rPr>
          <w:spacing w:val="-6"/>
        </w:rPr>
        <w:t>условия</w:t>
      </w:r>
      <w:proofErr w:type="gramEnd"/>
      <w:r w:rsidR="007B63EA" w:rsidRPr="00FD1704">
        <w:rPr>
          <w:spacing w:val="-6"/>
        </w:rPr>
        <w:t xml:space="preserve"> проведения которых и</w:t>
      </w:r>
      <w:r>
        <w:rPr>
          <w:spacing w:val="-6"/>
        </w:rPr>
        <w:t>/</w:t>
      </w:r>
      <w:r w:rsidR="007B63EA" w:rsidRPr="00FD1704">
        <w:rPr>
          <w:spacing w:val="-6"/>
        </w:rPr>
        <w:t>или присущий кредитный риск могут приводить к возникновению валютного риска.</w:t>
      </w:r>
    </w:p>
    <w:p w:rsidR="0064189E" w:rsidRPr="00FD1704" w:rsidRDefault="0064189E" w:rsidP="0064189E">
      <w:pPr>
        <w:pStyle w:val="23"/>
        <w:spacing w:after="0" w:line="240" w:lineRule="auto"/>
        <w:ind w:firstLine="567"/>
        <w:jc w:val="both"/>
        <w:rPr>
          <w:spacing w:val="-6"/>
        </w:rPr>
      </w:pPr>
      <w:r w:rsidRPr="00FD1704">
        <w:rPr>
          <w:spacing w:val="-6"/>
        </w:rPr>
        <w:t xml:space="preserve">Данные об активах в иностранной валюте, которые могут быть погашены в иной валюте без дополнительного согласия банка на замену валюты погашения, а также данные о величине </w:t>
      </w:r>
      <w:proofErr w:type="spellStart"/>
      <w:r w:rsidRPr="00FD1704">
        <w:rPr>
          <w:spacing w:val="-6"/>
        </w:rPr>
        <w:t>недосозданного</w:t>
      </w:r>
      <w:proofErr w:type="spellEnd"/>
      <w:r w:rsidRPr="00FD1704">
        <w:rPr>
          <w:spacing w:val="-6"/>
        </w:rPr>
        <w:t xml:space="preserve"> специального резерва по активам в иностранной валюте, подверженным кредитному риску, фиксируются в аналитических информационных системах по сопровождению кредитных операций и приравненных к ним.</w:t>
      </w:r>
    </w:p>
    <w:p w:rsidR="0037481F" w:rsidRPr="00FD1704" w:rsidRDefault="00022FC2" w:rsidP="0064189E">
      <w:pPr>
        <w:pStyle w:val="23"/>
        <w:spacing w:after="0" w:line="240" w:lineRule="auto"/>
        <w:ind w:firstLine="567"/>
        <w:jc w:val="both"/>
        <w:rPr>
          <w:spacing w:val="-6"/>
        </w:rPr>
      </w:pPr>
      <w:r w:rsidRPr="00FD1704">
        <w:rPr>
          <w:spacing w:val="-6"/>
        </w:rPr>
        <w:t xml:space="preserve">В таблице представлен анализ чувствительности банка к увеличению и уменьшению курса доллара США, евро и российского рубля </w:t>
      </w:r>
      <w:proofErr w:type="gramStart"/>
      <w:r w:rsidRPr="00FD1704">
        <w:rPr>
          <w:spacing w:val="-6"/>
        </w:rPr>
        <w:t>к</w:t>
      </w:r>
      <w:proofErr w:type="gramEnd"/>
      <w:r w:rsidRPr="00FD1704">
        <w:rPr>
          <w:spacing w:val="-6"/>
        </w:rPr>
        <w:t xml:space="preserve"> белорусскому.</w:t>
      </w:r>
    </w:p>
    <w:p w:rsidR="00022FC2" w:rsidRPr="00FD1704" w:rsidRDefault="00022FC2" w:rsidP="0064189E">
      <w:pPr>
        <w:pStyle w:val="23"/>
        <w:spacing w:after="0" w:line="240" w:lineRule="auto"/>
        <w:ind w:firstLine="567"/>
        <w:jc w:val="both"/>
        <w:rPr>
          <w:spacing w:val="-6"/>
        </w:rPr>
      </w:pPr>
      <w:r w:rsidRPr="00FD1704">
        <w:rPr>
          <w:spacing w:val="-6"/>
        </w:rPr>
        <w:t>На отчетную дату в связи с нестабильностью на финансовых рынках, проведен анализ чувствительности к росту иностранных валют в следующих интервалах:</w:t>
      </w:r>
    </w:p>
    <w:p w:rsidR="00022FC2" w:rsidRPr="00FD1704" w:rsidRDefault="00022FC2" w:rsidP="0064189E">
      <w:pPr>
        <w:pStyle w:val="23"/>
        <w:spacing w:after="0" w:line="240" w:lineRule="auto"/>
        <w:ind w:firstLine="567"/>
        <w:jc w:val="both"/>
        <w:rPr>
          <w:spacing w:val="-6"/>
        </w:rPr>
      </w:pPr>
      <w:r w:rsidRPr="00FD1704">
        <w:rPr>
          <w:spacing w:val="-6"/>
        </w:rPr>
        <w:t>- доллар США – повышение курса к белорусскому рублю в пределах от 10% до 20%;</w:t>
      </w:r>
    </w:p>
    <w:p w:rsidR="00970746" w:rsidRPr="00FD1704" w:rsidRDefault="00022FC2" w:rsidP="00970746">
      <w:pPr>
        <w:pStyle w:val="23"/>
        <w:spacing w:after="0" w:line="240" w:lineRule="auto"/>
        <w:ind w:firstLine="567"/>
        <w:jc w:val="both"/>
        <w:rPr>
          <w:spacing w:val="-6"/>
        </w:rPr>
      </w:pPr>
      <w:r w:rsidRPr="00FD1704">
        <w:rPr>
          <w:spacing w:val="-6"/>
        </w:rPr>
        <w:t xml:space="preserve">- евро </w:t>
      </w:r>
      <w:r w:rsidR="00970746" w:rsidRPr="00FD1704">
        <w:rPr>
          <w:spacing w:val="-6"/>
        </w:rPr>
        <w:t>– повышение курса к белорусскому рублю в пределах от 10% до 20%;</w:t>
      </w:r>
    </w:p>
    <w:p w:rsidR="00970746" w:rsidRPr="00FD1704" w:rsidRDefault="00970746" w:rsidP="00970746">
      <w:pPr>
        <w:pStyle w:val="23"/>
        <w:spacing w:after="0" w:line="240" w:lineRule="auto"/>
        <w:ind w:firstLine="567"/>
        <w:jc w:val="both"/>
        <w:rPr>
          <w:spacing w:val="-6"/>
        </w:rPr>
      </w:pPr>
      <w:r w:rsidRPr="00FD1704">
        <w:rPr>
          <w:spacing w:val="-6"/>
        </w:rPr>
        <w:t>- российский рубль</w:t>
      </w:r>
      <w:r w:rsidR="000F67D2" w:rsidRPr="00FD1704">
        <w:rPr>
          <w:spacing w:val="-6"/>
        </w:rPr>
        <w:t xml:space="preserve"> – </w:t>
      </w:r>
      <w:r w:rsidRPr="00FD1704">
        <w:rPr>
          <w:spacing w:val="-6"/>
        </w:rPr>
        <w:t>повышение курса к белорусскому рублю в пределах от 10% до 20%.</w:t>
      </w:r>
    </w:p>
    <w:p w:rsidR="00970746" w:rsidRPr="00FD1704" w:rsidRDefault="00970746" w:rsidP="00970746">
      <w:pPr>
        <w:pStyle w:val="23"/>
        <w:spacing w:after="0" w:line="240" w:lineRule="auto"/>
        <w:ind w:firstLine="567"/>
        <w:jc w:val="both"/>
        <w:rPr>
          <w:spacing w:val="-6"/>
        </w:rPr>
      </w:pPr>
      <w:r w:rsidRPr="00FD1704">
        <w:rPr>
          <w:spacing w:val="-6"/>
        </w:rPr>
        <w:t xml:space="preserve">Основание для установления интервалов является прогноз среднегодовых курсов доллара США и евро с учетом </w:t>
      </w:r>
      <w:proofErr w:type="gramStart"/>
      <w:r w:rsidRPr="00FD1704">
        <w:rPr>
          <w:spacing w:val="-6"/>
        </w:rPr>
        <w:t>границ колебания рублевой стоимости корзины трех валют</w:t>
      </w:r>
      <w:proofErr w:type="gramEnd"/>
      <w:r w:rsidRPr="00FD1704">
        <w:rPr>
          <w:spacing w:val="-6"/>
        </w:rPr>
        <w:t xml:space="preserve"> в соответствии с механизмом привязки курса белорусского рубля, установленного Национальным банком РБ.</w:t>
      </w:r>
    </w:p>
    <w:p w:rsidR="00970746" w:rsidRDefault="00970746" w:rsidP="00970746">
      <w:pPr>
        <w:pStyle w:val="21"/>
        <w:spacing w:after="0" w:line="240" w:lineRule="auto"/>
        <w:ind w:left="0" w:firstLine="567"/>
        <w:jc w:val="both"/>
        <w:rPr>
          <w:spacing w:val="-6"/>
        </w:rPr>
      </w:pPr>
      <w:r w:rsidRPr="00FD1704">
        <w:rPr>
          <w:spacing w:val="-6"/>
        </w:rPr>
        <w:t xml:space="preserve">В таблице представлены валюты, в которых банк имел значительные позиции на отчетные даты  по монетарным активам и обязательствам, а также прогнозируемым денежным потокам по производным финансовым инструментам. Положительные суммы в таблице отражают потенциально возможное увеличение прибыли. </w:t>
      </w:r>
    </w:p>
    <w:p w:rsidR="00981972" w:rsidRPr="00FD1704" w:rsidRDefault="00981972" w:rsidP="00970746">
      <w:pPr>
        <w:pStyle w:val="21"/>
        <w:spacing w:after="0" w:line="240" w:lineRule="auto"/>
        <w:ind w:left="0" w:firstLine="567"/>
        <w:jc w:val="both"/>
        <w:rPr>
          <w:spacing w:val="-6"/>
        </w:rPr>
      </w:pPr>
    </w:p>
    <w:tbl>
      <w:tblPr>
        <w:tblW w:w="9371" w:type="dxa"/>
        <w:tblInd w:w="93" w:type="dxa"/>
        <w:tblLook w:val="04A0"/>
      </w:tblPr>
      <w:tblGrid>
        <w:gridCol w:w="2308"/>
        <w:gridCol w:w="1475"/>
        <w:gridCol w:w="1902"/>
        <w:gridCol w:w="1843"/>
        <w:gridCol w:w="1843"/>
      </w:tblGrid>
      <w:tr w:rsidR="0037481F" w:rsidRPr="00FD1704" w:rsidTr="00970746">
        <w:trPr>
          <w:trHeight w:val="300"/>
        </w:trPr>
        <w:tc>
          <w:tcPr>
            <w:tcW w:w="23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7481F" w:rsidRPr="00FD1704" w:rsidRDefault="0037481F" w:rsidP="0037481F">
            <w:pPr>
              <w:jc w:val="center"/>
              <w:rPr>
                <w:sz w:val="22"/>
                <w:szCs w:val="22"/>
              </w:rPr>
            </w:pPr>
            <w:r w:rsidRPr="00FD1704">
              <w:rPr>
                <w:sz w:val="22"/>
                <w:szCs w:val="22"/>
              </w:rPr>
              <w:t>Валюта</w:t>
            </w:r>
          </w:p>
        </w:tc>
        <w:tc>
          <w:tcPr>
            <w:tcW w:w="33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81F" w:rsidRPr="00FD1704" w:rsidRDefault="0037481F" w:rsidP="00330F8A">
            <w:pPr>
              <w:jc w:val="center"/>
              <w:rPr>
                <w:sz w:val="22"/>
                <w:szCs w:val="22"/>
              </w:rPr>
            </w:pPr>
            <w:r w:rsidRPr="00FD1704">
              <w:rPr>
                <w:sz w:val="22"/>
                <w:szCs w:val="22"/>
              </w:rPr>
              <w:t>201</w:t>
            </w:r>
            <w:r w:rsidR="00330F8A">
              <w:rPr>
                <w:sz w:val="22"/>
                <w:szCs w:val="22"/>
                <w:lang w:val="en-US"/>
              </w:rPr>
              <w:t>5</w:t>
            </w:r>
            <w:r w:rsidRPr="00FD1704">
              <w:rPr>
                <w:sz w:val="22"/>
                <w:szCs w:val="22"/>
              </w:rPr>
              <w:t xml:space="preserve"> г.</w:t>
            </w:r>
          </w:p>
        </w:tc>
        <w:tc>
          <w:tcPr>
            <w:tcW w:w="3686"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81F" w:rsidRPr="00FD1704" w:rsidRDefault="0037481F" w:rsidP="00330F8A">
            <w:pPr>
              <w:jc w:val="center"/>
              <w:rPr>
                <w:sz w:val="22"/>
                <w:szCs w:val="22"/>
              </w:rPr>
            </w:pPr>
            <w:r w:rsidRPr="00FD1704">
              <w:rPr>
                <w:sz w:val="22"/>
                <w:szCs w:val="22"/>
              </w:rPr>
              <w:t>201</w:t>
            </w:r>
            <w:r w:rsidR="00330F8A">
              <w:rPr>
                <w:sz w:val="22"/>
                <w:szCs w:val="22"/>
                <w:lang w:val="en-US"/>
              </w:rPr>
              <w:t>4</w:t>
            </w:r>
            <w:r w:rsidRPr="00FD1704">
              <w:rPr>
                <w:sz w:val="22"/>
                <w:szCs w:val="22"/>
              </w:rPr>
              <w:t xml:space="preserve"> г.</w:t>
            </w:r>
          </w:p>
        </w:tc>
      </w:tr>
      <w:tr w:rsidR="0037481F" w:rsidRPr="00FD1704" w:rsidTr="00970746">
        <w:trPr>
          <w:trHeight w:val="1200"/>
        </w:trPr>
        <w:tc>
          <w:tcPr>
            <w:tcW w:w="2308" w:type="dxa"/>
            <w:vMerge/>
            <w:tcBorders>
              <w:top w:val="single" w:sz="4" w:space="0" w:color="auto"/>
              <w:left w:val="single" w:sz="4" w:space="0" w:color="auto"/>
              <w:bottom w:val="single" w:sz="4" w:space="0" w:color="000000"/>
              <w:right w:val="single" w:sz="4" w:space="0" w:color="auto"/>
            </w:tcBorders>
            <w:vAlign w:val="center"/>
            <w:hideMark/>
          </w:tcPr>
          <w:p w:rsidR="0037481F" w:rsidRPr="00FD1704" w:rsidRDefault="0037481F" w:rsidP="0037481F">
            <w:pPr>
              <w:jc w:val="center"/>
              <w:rPr>
                <w:sz w:val="22"/>
                <w:szCs w:val="22"/>
              </w:rPr>
            </w:pPr>
          </w:p>
        </w:tc>
        <w:tc>
          <w:tcPr>
            <w:tcW w:w="1475" w:type="dxa"/>
            <w:tcBorders>
              <w:top w:val="nil"/>
              <w:left w:val="nil"/>
              <w:bottom w:val="single" w:sz="4" w:space="0" w:color="auto"/>
              <w:right w:val="single" w:sz="4" w:space="0" w:color="auto"/>
            </w:tcBorders>
            <w:shd w:val="clear" w:color="auto" w:fill="auto"/>
            <w:vAlign w:val="center"/>
            <w:hideMark/>
          </w:tcPr>
          <w:p w:rsidR="0037481F" w:rsidRPr="00FD1704" w:rsidRDefault="0037481F" w:rsidP="0037481F">
            <w:pPr>
              <w:jc w:val="center"/>
              <w:rPr>
                <w:sz w:val="22"/>
                <w:szCs w:val="22"/>
              </w:rPr>
            </w:pPr>
            <w:r w:rsidRPr="00FD1704">
              <w:rPr>
                <w:sz w:val="22"/>
                <w:szCs w:val="22"/>
              </w:rPr>
              <w:t xml:space="preserve">Изменение в валютном курсе  </w:t>
            </w:r>
            <w:proofErr w:type="gramStart"/>
            <w:r w:rsidRPr="00FD1704">
              <w:rPr>
                <w:sz w:val="22"/>
                <w:szCs w:val="22"/>
              </w:rPr>
              <w:t>в</w:t>
            </w:r>
            <w:proofErr w:type="gramEnd"/>
            <w:r w:rsidRPr="00FD1704">
              <w:rPr>
                <w:sz w:val="22"/>
                <w:szCs w:val="22"/>
              </w:rPr>
              <w:t xml:space="preserve"> % </w:t>
            </w:r>
          </w:p>
        </w:tc>
        <w:tc>
          <w:tcPr>
            <w:tcW w:w="1902" w:type="dxa"/>
            <w:tcBorders>
              <w:top w:val="nil"/>
              <w:left w:val="nil"/>
              <w:bottom w:val="single" w:sz="4" w:space="0" w:color="auto"/>
              <w:right w:val="single" w:sz="4" w:space="0" w:color="auto"/>
            </w:tcBorders>
            <w:shd w:val="clear" w:color="auto" w:fill="auto"/>
            <w:vAlign w:val="center"/>
            <w:hideMark/>
          </w:tcPr>
          <w:p w:rsidR="0037481F" w:rsidRPr="00FD1704" w:rsidRDefault="0037481F" w:rsidP="005D0FEE">
            <w:pPr>
              <w:jc w:val="center"/>
              <w:rPr>
                <w:sz w:val="22"/>
                <w:szCs w:val="22"/>
              </w:rPr>
            </w:pPr>
            <w:r w:rsidRPr="00FD1704">
              <w:rPr>
                <w:sz w:val="22"/>
                <w:szCs w:val="22"/>
              </w:rPr>
              <w:t xml:space="preserve">Влияние на </w:t>
            </w:r>
            <w:r w:rsidR="005D0FEE" w:rsidRPr="00FD1704">
              <w:rPr>
                <w:sz w:val="22"/>
                <w:szCs w:val="22"/>
              </w:rPr>
              <w:t xml:space="preserve">чистую прибыль </w:t>
            </w:r>
          </w:p>
        </w:tc>
        <w:tc>
          <w:tcPr>
            <w:tcW w:w="1843" w:type="dxa"/>
            <w:tcBorders>
              <w:top w:val="nil"/>
              <w:left w:val="nil"/>
              <w:bottom w:val="single" w:sz="4" w:space="0" w:color="auto"/>
              <w:right w:val="single" w:sz="4" w:space="0" w:color="auto"/>
            </w:tcBorders>
            <w:shd w:val="clear" w:color="auto" w:fill="auto"/>
            <w:vAlign w:val="center"/>
            <w:hideMark/>
          </w:tcPr>
          <w:p w:rsidR="0037481F" w:rsidRPr="00FD1704" w:rsidRDefault="0037481F" w:rsidP="0037481F">
            <w:pPr>
              <w:jc w:val="center"/>
              <w:rPr>
                <w:sz w:val="22"/>
                <w:szCs w:val="22"/>
              </w:rPr>
            </w:pPr>
            <w:r w:rsidRPr="00FD1704">
              <w:rPr>
                <w:sz w:val="22"/>
                <w:szCs w:val="22"/>
              </w:rPr>
              <w:t xml:space="preserve">Изменение в валютном курсе  </w:t>
            </w:r>
            <w:proofErr w:type="gramStart"/>
            <w:r w:rsidRPr="00FD1704">
              <w:rPr>
                <w:sz w:val="22"/>
                <w:szCs w:val="22"/>
              </w:rPr>
              <w:t>в</w:t>
            </w:r>
            <w:proofErr w:type="gramEnd"/>
            <w:r w:rsidRPr="00FD1704">
              <w:rPr>
                <w:sz w:val="22"/>
                <w:szCs w:val="22"/>
              </w:rPr>
              <w:t xml:space="preserve"> % </w:t>
            </w:r>
          </w:p>
        </w:tc>
        <w:tc>
          <w:tcPr>
            <w:tcW w:w="1843" w:type="dxa"/>
            <w:tcBorders>
              <w:top w:val="nil"/>
              <w:left w:val="nil"/>
              <w:bottom w:val="single" w:sz="4" w:space="0" w:color="auto"/>
              <w:right w:val="single" w:sz="4" w:space="0" w:color="auto"/>
            </w:tcBorders>
            <w:shd w:val="clear" w:color="auto" w:fill="auto"/>
            <w:vAlign w:val="center"/>
            <w:hideMark/>
          </w:tcPr>
          <w:p w:rsidR="0037481F" w:rsidRPr="00FD1704" w:rsidRDefault="0037481F" w:rsidP="005D0FEE">
            <w:pPr>
              <w:jc w:val="center"/>
              <w:rPr>
                <w:sz w:val="22"/>
                <w:szCs w:val="22"/>
              </w:rPr>
            </w:pPr>
            <w:r w:rsidRPr="00FD1704">
              <w:rPr>
                <w:sz w:val="22"/>
                <w:szCs w:val="22"/>
              </w:rPr>
              <w:t xml:space="preserve">Влияние на </w:t>
            </w:r>
            <w:r w:rsidR="005D0FEE" w:rsidRPr="00FD1704">
              <w:rPr>
                <w:sz w:val="22"/>
                <w:szCs w:val="22"/>
              </w:rPr>
              <w:t xml:space="preserve"> чистую </w:t>
            </w:r>
            <w:r w:rsidRPr="00FD1704">
              <w:rPr>
                <w:sz w:val="22"/>
                <w:szCs w:val="22"/>
              </w:rPr>
              <w:t xml:space="preserve">прибыль </w:t>
            </w:r>
          </w:p>
        </w:tc>
      </w:tr>
      <w:tr w:rsidR="005B3EEF" w:rsidRPr="00FD1704" w:rsidTr="000447FF">
        <w:trPr>
          <w:trHeight w:val="300"/>
        </w:trPr>
        <w:tc>
          <w:tcPr>
            <w:tcW w:w="2308" w:type="dxa"/>
            <w:tcBorders>
              <w:top w:val="nil"/>
              <w:left w:val="single" w:sz="4" w:space="0" w:color="auto"/>
              <w:bottom w:val="single" w:sz="4" w:space="0" w:color="auto"/>
              <w:right w:val="single" w:sz="4" w:space="0" w:color="auto"/>
            </w:tcBorders>
            <w:shd w:val="clear" w:color="auto" w:fill="auto"/>
            <w:noWrap/>
            <w:vAlign w:val="bottom"/>
            <w:hideMark/>
          </w:tcPr>
          <w:p w:rsidR="005B3EEF" w:rsidRPr="00FD1704" w:rsidRDefault="005B3EEF" w:rsidP="0037481F">
            <w:pPr>
              <w:rPr>
                <w:sz w:val="22"/>
                <w:szCs w:val="22"/>
              </w:rPr>
            </w:pPr>
            <w:r w:rsidRPr="00FD1704">
              <w:rPr>
                <w:sz w:val="22"/>
                <w:szCs w:val="22"/>
              </w:rPr>
              <w:t>Доллары США</w:t>
            </w:r>
          </w:p>
        </w:tc>
        <w:tc>
          <w:tcPr>
            <w:tcW w:w="1475" w:type="dxa"/>
            <w:tcBorders>
              <w:top w:val="nil"/>
              <w:left w:val="nil"/>
              <w:bottom w:val="single" w:sz="4" w:space="0" w:color="auto"/>
              <w:right w:val="single" w:sz="4" w:space="0" w:color="auto"/>
            </w:tcBorders>
            <w:shd w:val="clear" w:color="auto" w:fill="auto"/>
            <w:noWrap/>
            <w:vAlign w:val="bottom"/>
            <w:hideMark/>
          </w:tcPr>
          <w:p w:rsidR="005B3EEF" w:rsidRPr="00FD1704" w:rsidRDefault="005B3EEF" w:rsidP="0037481F">
            <w:pPr>
              <w:jc w:val="center"/>
              <w:rPr>
                <w:sz w:val="22"/>
                <w:szCs w:val="22"/>
              </w:rPr>
            </w:pPr>
            <w:r w:rsidRPr="00FD1704">
              <w:rPr>
                <w:sz w:val="22"/>
                <w:szCs w:val="22"/>
              </w:rPr>
              <w:t>+10</w:t>
            </w:r>
          </w:p>
        </w:tc>
        <w:tc>
          <w:tcPr>
            <w:tcW w:w="1902" w:type="dxa"/>
            <w:tcBorders>
              <w:top w:val="nil"/>
              <w:left w:val="nil"/>
              <w:bottom w:val="single" w:sz="4" w:space="0" w:color="auto"/>
              <w:right w:val="single" w:sz="4" w:space="0" w:color="auto"/>
            </w:tcBorders>
            <w:shd w:val="clear" w:color="auto" w:fill="auto"/>
            <w:noWrap/>
            <w:vAlign w:val="center"/>
            <w:hideMark/>
          </w:tcPr>
          <w:p w:rsidR="005B3EEF" w:rsidRPr="00FD1704" w:rsidRDefault="005B3EEF">
            <w:pPr>
              <w:jc w:val="right"/>
              <w:rPr>
                <w:sz w:val="22"/>
                <w:szCs w:val="22"/>
              </w:rPr>
            </w:pPr>
            <w:r w:rsidRPr="00FD1704">
              <w:rPr>
                <w:sz w:val="22"/>
                <w:szCs w:val="22"/>
              </w:rPr>
              <w:t xml:space="preserve"> (113 601)</w:t>
            </w:r>
          </w:p>
        </w:tc>
        <w:tc>
          <w:tcPr>
            <w:tcW w:w="1843" w:type="dxa"/>
            <w:tcBorders>
              <w:top w:val="nil"/>
              <w:left w:val="nil"/>
              <w:bottom w:val="single" w:sz="4" w:space="0" w:color="auto"/>
              <w:right w:val="single" w:sz="4" w:space="0" w:color="auto"/>
            </w:tcBorders>
            <w:shd w:val="clear" w:color="auto" w:fill="auto"/>
            <w:noWrap/>
            <w:vAlign w:val="bottom"/>
            <w:hideMark/>
          </w:tcPr>
          <w:p w:rsidR="005B3EEF" w:rsidRPr="00FD1704" w:rsidRDefault="005B3EEF" w:rsidP="0037481F">
            <w:pPr>
              <w:jc w:val="center"/>
              <w:rPr>
                <w:sz w:val="22"/>
                <w:szCs w:val="22"/>
              </w:rPr>
            </w:pPr>
            <w:r w:rsidRPr="00FD1704">
              <w:rPr>
                <w:sz w:val="22"/>
                <w:szCs w:val="22"/>
              </w:rPr>
              <w:t>+10</w:t>
            </w:r>
          </w:p>
        </w:tc>
        <w:tc>
          <w:tcPr>
            <w:tcW w:w="1843" w:type="dxa"/>
            <w:tcBorders>
              <w:top w:val="nil"/>
              <w:left w:val="nil"/>
              <w:bottom w:val="single" w:sz="4" w:space="0" w:color="auto"/>
              <w:right w:val="single" w:sz="4" w:space="0" w:color="auto"/>
            </w:tcBorders>
            <w:shd w:val="clear" w:color="auto" w:fill="auto"/>
            <w:noWrap/>
            <w:vAlign w:val="bottom"/>
            <w:hideMark/>
          </w:tcPr>
          <w:p w:rsidR="005B3EEF" w:rsidRPr="00FD1704" w:rsidRDefault="005B3EEF" w:rsidP="000447FF">
            <w:pPr>
              <w:jc w:val="right"/>
              <w:rPr>
                <w:sz w:val="22"/>
                <w:szCs w:val="22"/>
              </w:rPr>
            </w:pPr>
            <w:r w:rsidRPr="00FD1704">
              <w:rPr>
                <w:sz w:val="22"/>
                <w:szCs w:val="22"/>
              </w:rPr>
              <w:t>(87 758)</w:t>
            </w:r>
          </w:p>
        </w:tc>
      </w:tr>
      <w:tr w:rsidR="005B3EEF" w:rsidRPr="00FD1704" w:rsidTr="000447FF">
        <w:trPr>
          <w:trHeight w:val="300"/>
        </w:trPr>
        <w:tc>
          <w:tcPr>
            <w:tcW w:w="2308" w:type="dxa"/>
            <w:tcBorders>
              <w:top w:val="nil"/>
              <w:left w:val="single" w:sz="4" w:space="0" w:color="auto"/>
              <w:bottom w:val="single" w:sz="4" w:space="0" w:color="auto"/>
              <w:right w:val="single" w:sz="4" w:space="0" w:color="auto"/>
            </w:tcBorders>
            <w:shd w:val="clear" w:color="auto" w:fill="auto"/>
            <w:noWrap/>
            <w:vAlign w:val="bottom"/>
            <w:hideMark/>
          </w:tcPr>
          <w:p w:rsidR="005B3EEF" w:rsidRPr="00FD1704" w:rsidRDefault="005B3EEF" w:rsidP="0037481F">
            <w:pPr>
              <w:rPr>
                <w:sz w:val="22"/>
                <w:szCs w:val="22"/>
              </w:rPr>
            </w:pPr>
            <w:r w:rsidRPr="00FD1704">
              <w:rPr>
                <w:sz w:val="22"/>
                <w:szCs w:val="22"/>
              </w:rPr>
              <w:t>Евро</w:t>
            </w:r>
          </w:p>
        </w:tc>
        <w:tc>
          <w:tcPr>
            <w:tcW w:w="1475" w:type="dxa"/>
            <w:tcBorders>
              <w:top w:val="nil"/>
              <w:left w:val="nil"/>
              <w:bottom w:val="single" w:sz="4" w:space="0" w:color="auto"/>
              <w:right w:val="single" w:sz="4" w:space="0" w:color="auto"/>
            </w:tcBorders>
            <w:shd w:val="clear" w:color="auto" w:fill="auto"/>
            <w:noWrap/>
            <w:vAlign w:val="bottom"/>
            <w:hideMark/>
          </w:tcPr>
          <w:p w:rsidR="005B3EEF" w:rsidRPr="00FD1704" w:rsidRDefault="005B3EEF" w:rsidP="0037481F">
            <w:pPr>
              <w:jc w:val="center"/>
              <w:rPr>
                <w:sz w:val="22"/>
                <w:szCs w:val="22"/>
              </w:rPr>
            </w:pPr>
            <w:r w:rsidRPr="00FD1704">
              <w:rPr>
                <w:sz w:val="22"/>
                <w:szCs w:val="22"/>
              </w:rPr>
              <w:t>+10</w:t>
            </w:r>
          </w:p>
        </w:tc>
        <w:tc>
          <w:tcPr>
            <w:tcW w:w="1902" w:type="dxa"/>
            <w:tcBorders>
              <w:top w:val="nil"/>
              <w:left w:val="nil"/>
              <w:bottom w:val="single" w:sz="4" w:space="0" w:color="auto"/>
              <w:right w:val="single" w:sz="4" w:space="0" w:color="auto"/>
            </w:tcBorders>
            <w:shd w:val="clear" w:color="auto" w:fill="auto"/>
            <w:noWrap/>
            <w:vAlign w:val="center"/>
            <w:hideMark/>
          </w:tcPr>
          <w:p w:rsidR="005B3EEF" w:rsidRPr="00FD1704" w:rsidRDefault="005B3EEF">
            <w:pPr>
              <w:jc w:val="right"/>
              <w:rPr>
                <w:sz w:val="22"/>
                <w:szCs w:val="22"/>
              </w:rPr>
            </w:pPr>
            <w:r w:rsidRPr="00FD1704">
              <w:rPr>
                <w:sz w:val="22"/>
                <w:szCs w:val="22"/>
              </w:rPr>
              <w:t xml:space="preserve"> 23 616</w:t>
            </w:r>
          </w:p>
        </w:tc>
        <w:tc>
          <w:tcPr>
            <w:tcW w:w="1843" w:type="dxa"/>
            <w:tcBorders>
              <w:top w:val="nil"/>
              <w:left w:val="nil"/>
              <w:bottom w:val="single" w:sz="4" w:space="0" w:color="auto"/>
              <w:right w:val="single" w:sz="4" w:space="0" w:color="auto"/>
            </w:tcBorders>
            <w:shd w:val="clear" w:color="auto" w:fill="auto"/>
            <w:noWrap/>
            <w:vAlign w:val="bottom"/>
            <w:hideMark/>
          </w:tcPr>
          <w:p w:rsidR="005B3EEF" w:rsidRPr="00FD1704" w:rsidRDefault="005B3EEF" w:rsidP="0037481F">
            <w:pPr>
              <w:jc w:val="center"/>
              <w:rPr>
                <w:sz w:val="22"/>
                <w:szCs w:val="22"/>
              </w:rPr>
            </w:pPr>
            <w:r w:rsidRPr="00FD1704">
              <w:rPr>
                <w:sz w:val="22"/>
                <w:szCs w:val="22"/>
              </w:rPr>
              <w:t>+10</w:t>
            </w:r>
          </w:p>
        </w:tc>
        <w:tc>
          <w:tcPr>
            <w:tcW w:w="1843" w:type="dxa"/>
            <w:tcBorders>
              <w:top w:val="nil"/>
              <w:left w:val="nil"/>
              <w:bottom w:val="single" w:sz="4" w:space="0" w:color="auto"/>
              <w:right w:val="single" w:sz="4" w:space="0" w:color="auto"/>
            </w:tcBorders>
            <w:shd w:val="clear" w:color="auto" w:fill="auto"/>
            <w:noWrap/>
            <w:vAlign w:val="bottom"/>
            <w:hideMark/>
          </w:tcPr>
          <w:p w:rsidR="005B3EEF" w:rsidRPr="00FD1704" w:rsidRDefault="005B3EEF" w:rsidP="000447FF">
            <w:pPr>
              <w:jc w:val="right"/>
              <w:rPr>
                <w:sz w:val="22"/>
                <w:szCs w:val="22"/>
              </w:rPr>
            </w:pPr>
            <w:r w:rsidRPr="00FD1704">
              <w:rPr>
                <w:sz w:val="22"/>
                <w:szCs w:val="22"/>
              </w:rPr>
              <w:t>32 101</w:t>
            </w:r>
          </w:p>
        </w:tc>
      </w:tr>
      <w:tr w:rsidR="005B3EEF" w:rsidRPr="00FD1704" w:rsidTr="000447FF">
        <w:trPr>
          <w:trHeight w:val="300"/>
        </w:trPr>
        <w:tc>
          <w:tcPr>
            <w:tcW w:w="2308" w:type="dxa"/>
            <w:tcBorders>
              <w:top w:val="nil"/>
              <w:left w:val="single" w:sz="4" w:space="0" w:color="auto"/>
              <w:bottom w:val="single" w:sz="4" w:space="0" w:color="auto"/>
              <w:right w:val="single" w:sz="4" w:space="0" w:color="auto"/>
            </w:tcBorders>
            <w:shd w:val="clear" w:color="auto" w:fill="auto"/>
            <w:noWrap/>
            <w:vAlign w:val="bottom"/>
            <w:hideMark/>
          </w:tcPr>
          <w:p w:rsidR="005B3EEF" w:rsidRPr="00FD1704" w:rsidRDefault="005B3EEF" w:rsidP="00F613BF">
            <w:pPr>
              <w:rPr>
                <w:sz w:val="22"/>
                <w:szCs w:val="22"/>
              </w:rPr>
            </w:pPr>
            <w:r w:rsidRPr="00FD1704">
              <w:rPr>
                <w:sz w:val="22"/>
                <w:szCs w:val="22"/>
              </w:rPr>
              <w:t>Российский рубль</w:t>
            </w:r>
          </w:p>
        </w:tc>
        <w:tc>
          <w:tcPr>
            <w:tcW w:w="1475" w:type="dxa"/>
            <w:tcBorders>
              <w:top w:val="nil"/>
              <w:left w:val="nil"/>
              <w:bottom w:val="single" w:sz="4" w:space="0" w:color="auto"/>
              <w:right w:val="single" w:sz="4" w:space="0" w:color="auto"/>
            </w:tcBorders>
            <w:shd w:val="clear" w:color="auto" w:fill="auto"/>
            <w:noWrap/>
            <w:vAlign w:val="bottom"/>
            <w:hideMark/>
          </w:tcPr>
          <w:p w:rsidR="005B3EEF" w:rsidRPr="00FD1704" w:rsidRDefault="005B3EEF" w:rsidP="0037481F">
            <w:pPr>
              <w:jc w:val="center"/>
              <w:rPr>
                <w:sz w:val="22"/>
                <w:szCs w:val="22"/>
              </w:rPr>
            </w:pPr>
            <w:r w:rsidRPr="00FD1704">
              <w:rPr>
                <w:sz w:val="22"/>
                <w:szCs w:val="22"/>
              </w:rPr>
              <w:t>+10</w:t>
            </w:r>
          </w:p>
        </w:tc>
        <w:tc>
          <w:tcPr>
            <w:tcW w:w="1902" w:type="dxa"/>
            <w:tcBorders>
              <w:top w:val="nil"/>
              <w:left w:val="nil"/>
              <w:bottom w:val="single" w:sz="4" w:space="0" w:color="auto"/>
              <w:right w:val="single" w:sz="4" w:space="0" w:color="auto"/>
            </w:tcBorders>
            <w:shd w:val="clear" w:color="auto" w:fill="auto"/>
            <w:noWrap/>
            <w:vAlign w:val="center"/>
            <w:hideMark/>
          </w:tcPr>
          <w:p w:rsidR="005B3EEF" w:rsidRPr="00FD1704" w:rsidRDefault="005B3EEF">
            <w:pPr>
              <w:jc w:val="right"/>
              <w:rPr>
                <w:sz w:val="22"/>
                <w:szCs w:val="22"/>
              </w:rPr>
            </w:pPr>
            <w:r w:rsidRPr="00FD1704">
              <w:rPr>
                <w:sz w:val="22"/>
                <w:szCs w:val="22"/>
              </w:rPr>
              <w:t xml:space="preserve"> 114 709</w:t>
            </w:r>
          </w:p>
        </w:tc>
        <w:tc>
          <w:tcPr>
            <w:tcW w:w="1843" w:type="dxa"/>
            <w:tcBorders>
              <w:top w:val="nil"/>
              <w:left w:val="nil"/>
              <w:bottom w:val="single" w:sz="4" w:space="0" w:color="auto"/>
              <w:right w:val="single" w:sz="4" w:space="0" w:color="auto"/>
            </w:tcBorders>
            <w:shd w:val="clear" w:color="auto" w:fill="auto"/>
            <w:noWrap/>
            <w:vAlign w:val="bottom"/>
            <w:hideMark/>
          </w:tcPr>
          <w:p w:rsidR="005B3EEF" w:rsidRPr="00FD1704" w:rsidRDefault="005B3EEF" w:rsidP="0037481F">
            <w:pPr>
              <w:jc w:val="center"/>
              <w:rPr>
                <w:sz w:val="22"/>
                <w:szCs w:val="22"/>
              </w:rPr>
            </w:pPr>
            <w:r w:rsidRPr="00FD1704">
              <w:rPr>
                <w:sz w:val="22"/>
                <w:szCs w:val="22"/>
              </w:rPr>
              <w:t>+10</w:t>
            </w:r>
          </w:p>
        </w:tc>
        <w:tc>
          <w:tcPr>
            <w:tcW w:w="1843" w:type="dxa"/>
            <w:tcBorders>
              <w:top w:val="nil"/>
              <w:left w:val="nil"/>
              <w:bottom w:val="single" w:sz="4" w:space="0" w:color="auto"/>
              <w:right w:val="single" w:sz="4" w:space="0" w:color="auto"/>
            </w:tcBorders>
            <w:shd w:val="clear" w:color="auto" w:fill="auto"/>
            <w:noWrap/>
            <w:vAlign w:val="bottom"/>
            <w:hideMark/>
          </w:tcPr>
          <w:p w:rsidR="005B3EEF" w:rsidRPr="00FD1704" w:rsidRDefault="005B3EEF" w:rsidP="000447FF">
            <w:pPr>
              <w:jc w:val="right"/>
              <w:rPr>
                <w:sz w:val="22"/>
                <w:szCs w:val="22"/>
              </w:rPr>
            </w:pPr>
            <w:r w:rsidRPr="00FD1704">
              <w:rPr>
                <w:sz w:val="22"/>
                <w:szCs w:val="22"/>
              </w:rPr>
              <w:t>28 099</w:t>
            </w:r>
          </w:p>
        </w:tc>
      </w:tr>
      <w:tr w:rsidR="005B3EEF" w:rsidRPr="00FD1704" w:rsidTr="000447FF">
        <w:trPr>
          <w:trHeight w:val="300"/>
        </w:trPr>
        <w:tc>
          <w:tcPr>
            <w:tcW w:w="2308" w:type="dxa"/>
            <w:tcBorders>
              <w:top w:val="nil"/>
              <w:left w:val="single" w:sz="4" w:space="0" w:color="auto"/>
              <w:bottom w:val="single" w:sz="4" w:space="0" w:color="auto"/>
              <w:right w:val="single" w:sz="4" w:space="0" w:color="auto"/>
            </w:tcBorders>
            <w:shd w:val="clear" w:color="auto" w:fill="auto"/>
            <w:noWrap/>
            <w:vAlign w:val="bottom"/>
            <w:hideMark/>
          </w:tcPr>
          <w:p w:rsidR="005B3EEF" w:rsidRPr="00FD1704" w:rsidRDefault="005B3EEF" w:rsidP="0037481F">
            <w:pPr>
              <w:rPr>
                <w:sz w:val="22"/>
                <w:szCs w:val="22"/>
              </w:rPr>
            </w:pPr>
            <w:r w:rsidRPr="00FD1704">
              <w:rPr>
                <w:sz w:val="22"/>
                <w:szCs w:val="22"/>
              </w:rPr>
              <w:t> </w:t>
            </w:r>
          </w:p>
        </w:tc>
        <w:tc>
          <w:tcPr>
            <w:tcW w:w="1475" w:type="dxa"/>
            <w:tcBorders>
              <w:top w:val="nil"/>
              <w:left w:val="nil"/>
              <w:bottom w:val="single" w:sz="4" w:space="0" w:color="auto"/>
              <w:right w:val="single" w:sz="4" w:space="0" w:color="auto"/>
            </w:tcBorders>
            <w:shd w:val="clear" w:color="auto" w:fill="auto"/>
            <w:noWrap/>
            <w:vAlign w:val="bottom"/>
            <w:hideMark/>
          </w:tcPr>
          <w:p w:rsidR="005B3EEF" w:rsidRPr="00FD1704" w:rsidRDefault="005B3EEF" w:rsidP="0037481F">
            <w:pPr>
              <w:jc w:val="center"/>
              <w:rPr>
                <w:sz w:val="22"/>
                <w:szCs w:val="22"/>
              </w:rPr>
            </w:pPr>
            <w:r w:rsidRPr="00FD1704">
              <w:rPr>
                <w:sz w:val="22"/>
                <w:szCs w:val="22"/>
              </w:rPr>
              <w:t> </w:t>
            </w:r>
          </w:p>
        </w:tc>
        <w:tc>
          <w:tcPr>
            <w:tcW w:w="1902" w:type="dxa"/>
            <w:tcBorders>
              <w:top w:val="nil"/>
              <w:left w:val="nil"/>
              <w:bottom w:val="single" w:sz="4" w:space="0" w:color="auto"/>
              <w:right w:val="single" w:sz="4" w:space="0" w:color="auto"/>
            </w:tcBorders>
            <w:shd w:val="clear" w:color="auto" w:fill="auto"/>
            <w:noWrap/>
            <w:vAlign w:val="center"/>
            <w:hideMark/>
          </w:tcPr>
          <w:p w:rsidR="005B3EEF" w:rsidRPr="00FD1704" w:rsidRDefault="005B3EEF">
            <w:pPr>
              <w:rPr>
                <w:sz w:val="22"/>
                <w:szCs w:val="22"/>
              </w:rPr>
            </w:pPr>
            <w:r w:rsidRPr="00FD1704">
              <w:rPr>
                <w:sz w:val="22"/>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5B3EEF" w:rsidRPr="00FD1704" w:rsidRDefault="005B3EEF" w:rsidP="0037481F">
            <w:pPr>
              <w:jc w:val="center"/>
              <w:rPr>
                <w:sz w:val="22"/>
                <w:szCs w:val="22"/>
              </w:rPr>
            </w:pPr>
            <w:r w:rsidRPr="00FD1704">
              <w:rPr>
                <w:sz w:val="22"/>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5B3EEF" w:rsidRPr="00FD1704" w:rsidRDefault="005B3EEF" w:rsidP="000447FF">
            <w:pPr>
              <w:rPr>
                <w:sz w:val="22"/>
                <w:szCs w:val="22"/>
              </w:rPr>
            </w:pPr>
            <w:r w:rsidRPr="00FD1704">
              <w:rPr>
                <w:sz w:val="22"/>
                <w:szCs w:val="22"/>
              </w:rPr>
              <w:t> </w:t>
            </w:r>
          </w:p>
        </w:tc>
      </w:tr>
      <w:tr w:rsidR="005B3EEF" w:rsidRPr="00FD1704" w:rsidTr="000447FF">
        <w:trPr>
          <w:trHeight w:val="300"/>
        </w:trPr>
        <w:tc>
          <w:tcPr>
            <w:tcW w:w="2308" w:type="dxa"/>
            <w:tcBorders>
              <w:top w:val="nil"/>
              <w:left w:val="single" w:sz="4" w:space="0" w:color="auto"/>
              <w:bottom w:val="single" w:sz="4" w:space="0" w:color="auto"/>
              <w:right w:val="single" w:sz="4" w:space="0" w:color="auto"/>
            </w:tcBorders>
            <w:shd w:val="clear" w:color="auto" w:fill="auto"/>
            <w:noWrap/>
            <w:vAlign w:val="bottom"/>
            <w:hideMark/>
          </w:tcPr>
          <w:p w:rsidR="005B3EEF" w:rsidRPr="00FD1704" w:rsidRDefault="005B3EEF" w:rsidP="0037481F">
            <w:pPr>
              <w:rPr>
                <w:sz w:val="22"/>
                <w:szCs w:val="22"/>
              </w:rPr>
            </w:pPr>
            <w:r w:rsidRPr="00FD1704">
              <w:rPr>
                <w:sz w:val="22"/>
                <w:szCs w:val="22"/>
              </w:rPr>
              <w:t>Доллары США</w:t>
            </w:r>
          </w:p>
        </w:tc>
        <w:tc>
          <w:tcPr>
            <w:tcW w:w="1475" w:type="dxa"/>
            <w:tcBorders>
              <w:top w:val="nil"/>
              <w:left w:val="nil"/>
              <w:bottom w:val="single" w:sz="4" w:space="0" w:color="auto"/>
              <w:right w:val="single" w:sz="4" w:space="0" w:color="auto"/>
            </w:tcBorders>
            <w:shd w:val="clear" w:color="auto" w:fill="auto"/>
            <w:noWrap/>
            <w:vAlign w:val="bottom"/>
            <w:hideMark/>
          </w:tcPr>
          <w:p w:rsidR="005B3EEF" w:rsidRPr="00FD1704" w:rsidRDefault="005B3EEF" w:rsidP="0037481F">
            <w:pPr>
              <w:jc w:val="center"/>
              <w:rPr>
                <w:sz w:val="22"/>
                <w:szCs w:val="22"/>
              </w:rPr>
            </w:pPr>
            <w:r w:rsidRPr="00FD1704">
              <w:rPr>
                <w:sz w:val="22"/>
                <w:szCs w:val="22"/>
              </w:rPr>
              <w:t>+20</w:t>
            </w:r>
          </w:p>
        </w:tc>
        <w:tc>
          <w:tcPr>
            <w:tcW w:w="1902" w:type="dxa"/>
            <w:tcBorders>
              <w:top w:val="nil"/>
              <w:left w:val="nil"/>
              <w:bottom w:val="single" w:sz="4" w:space="0" w:color="auto"/>
              <w:right w:val="single" w:sz="4" w:space="0" w:color="auto"/>
            </w:tcBorders>
            <w:shd w:val="clear" w:color="auto" w:fill="auto"/>
            <w:noWrap/>
            <w:vAlign w:val="center"/>
            <w:hideMark/>
          </w:tcPr>
          <w:p w:rsidR="005B3EEF" w:rsidRPr="00FD1704" w:rsidRDefault="005B3EEF">
            <w:pPr>
              <w:jc w:val="right"/>
              <w:rPr>
                <w:sz w:val="22"/>
                <w:szCs w:val="22"/>
              </w:rPr>
            </w:pPr>
            <w:r w:rsidRPr="00FD1704">
              <w:rPr>
                <w:sz w:val="22"/>
                <w:szCs w:val="22"/>
              </w:rPr>
              <w:t xml:space="preserve"> (227 202)</w:t>
            </w:r>
          </w:p>
        </w:tc>
        <w:tc>
          <w:tcPr>
            <w:tcW w:w="1843" w:type="dxa"/>
            <w:tcBorders>
              <w:top w:val="nil"/>
              <w:left w:val="nil"/>
              <w:bottom w:val="single" w:sz="4" w:space="0" w:color="auto"/>
              <w:right w:val="single" w:sz="4" w:space="0" w:color="auto"/>
            </w:tcBorders>
            <w:shd w:val="clear" w:color="auto" w:fill="auto"/>
            <w:noWrap/>
            <w:vAlign w:val="bottom"/>
            <w:hideMark/>
          </w:tcPr>
          <w:p w:rsidR="005B3EEF" w:rsidRPr="00FD1704" w:rsidRDefault="005B3EEF" w:rsidP="0037481F">
            <w:pPr>
              <w:jc w:val="center"/>
              <w:rPr>
                <w:sz w:val="22"/>
                <w:szCs w:val="22"/>
              </w:rPr>
            </w:pPr>
            <w:r w:rsidRPr="00FD1704">
              <w:rPr>
                <w:sz w:val="22"/>
                <w:szCs w:val="22"/>
              </w:rPr>
              <w:t>+20</w:t>
            </w:r>
          </w:p>
        </w:tc>
        <w:tc>
          <w:tcPr>
            <w:tcW w:w="1843" w:type="dxa"/>
            <w:tcBorders>
              <w:top w:val="nil"/>
              <w:left w:val="nil"/>
              <w:bottom w:val="single" w:sz="4" w:space="0" w:color="auto"/>
              <w:right w:val="single" w:sz="4" w:space="0" w:color="auto"/>
            </w:tcBorders>
            <w:shd w:val="clear" w:color="auto" w:fill="auto"/>
            <w:noWrap/>
            <w:vAlign w:val="bottom"/>
            <w:hideMark/>
          </w:tcPr>
          <w:p w:rsidR="005B3EEF" w:rsidRPr="00FD1704" w:rsidRDefault="005B3EEF" w:rsidP="000447FF">
            <w:pPr>
              <w:jc w:val="right"/>
              <w:rPr>
                <w:sz w:val="22"/>
                <w:szCs w:val="22"/>
              </w:rPr>
            </w:pPr>
            <w:r w:rsidRPr="00FD1704">
              <w:rPr>
                <w:sz w:val="22"/>
                <w:szCs w:val="22"/>
              </w:rPr>
              <w:t>(175 516)</w:t>
            </w:r>
          </w:p>
        </w:tc>
      </w:tr>
      <w:tr w:rsidR="005B3EEF" w:rsidRPr="00FD1704" w:rsidTr="000447FF">
        <w:trPr>
          <w:trHeight w:val="300"/>
        </w:trPr>
        <w:tc>
          <w:tcPr>
            <w:tcW w:w="2308" w:type="dxa"/>
            <w:tcBorders>
              <w:top w:val="nil"/>
              <w:left w:val="single" w:sz="4" w:space="0" w:color="auto"/>
              <w:bottom w:val="single" w:sz="4" w:space="0" w:color="auto"/>
              <w:right w:val="single" w:sz="4" w:space="0" w:color="auto"/>
            </w:tcBorders>
            <w:shd w:val="clear" w:color="auto" w:fill="auto"/>
            <w:noWrap/>
            <w:vAlign w:val="bottom"/>
            <w:hideMark/>
          </w:tcPr>
          <w:p w:rsidR="005B3EEF" w:rsidRPr="00FD1704" w:rsidRDefault="005B3EEF" w:rsidP="0037481F">
            <w:pPr>
              <w:rPr>
                <w:sz w:val="22"/>
                <w:szCs w:val="22"/>
              </w:rPr>
            </w:pPr>
            <w:r w:rsidRPr="00FD1704">
              <w:rPr>
                <w:sz w:val="22"/>
                <w:szCs w:val="22"/>
              </w:rPr>
              <w:t>Евро</w:t>
            </w:r>
          </w:p>
        </w:tc>
        <w:tc>
          <w:tcPr>
            <w:tcW w:w="1475" w:type="dxa"/>
            <w:tcBorders>
              <w:top w:val="nil"/>
              <w:left w:val="nil"/>
              <w:bottom w:val="single" w:sz="4" w:space="0" w:color="auto"/>
              <w:right w:val="single" w:sz="4" w:space="0" w:color="auto"/>
            </w:tcBorders>
            <w:shd w:val="clear" w:color="auto" w:fill="auto"/>
            <w:noWrap/>
            <w:vAlign w:val="bottom"/>
            <w:hideMark/>
          </w:tcPr>
          <w:p w:rsidR="005B3EEF" w:rsidRPr="00FD1704" w:rsidRDefault="005B3EEF" w:rsidP="0037481F">
            <w:pPr>
              <w:jc w:val="center"/>
              <w:rPr>
                <w:sz w:val="22"/>
                <w:szCs w:val="22"/>
              </w:rPr>
            </w:pPr>
            <w:r w:rsidRPr="00FD1704">
              <w:rPr>
                <w:sz w:val="22"/>
                <w:szCs w:val="22"/>
              </w:rPr>
              <w:t>+20</w:t>
            </w:r>
          </w:p>
        </w:tc>
        <w:tc>
          <w:tcPr>
            <w:tcW w:w="1902" w:type="dxa"/>
            <w:tcBorders>
              <w:top w:val="nil"/>
              <w:left w:val="nil"/>
              <w:bottom w:val="single" w:sz="4" w:space="0" w:color="auto"/>
              <w:right w:val="single" w:sz="4" w:space="0" w:color="auto"/>
            </w:tcBorders>
            <w:shd w:val="clear" w:color="auto" w:fill="auto"/>
            <w:noWrap/>
            <w:vAlign w:val="center"/>
            <w:hideMark/>
          </w:tcPr>
          <w:p w:rsidR="005B3EEF" w:rsidRPr="00FD1704" w:rsidRDefault="005B3EEF">
            <w:pPr>
              <w:jc w:val="right"/>
              <w:rPr>
                <w:sz w:val="22"/>
                <w:szCs w:val="22"/>
              </w:rPr>
            </w:pPr>
            <w:r w:rsidRPr="00FD1704">
              <w:rPr>
                <w:sz w:val="22"/>
                <w:szCs w:val="22"/>
              </w:rPr>
              <w:t xml:space="preserve"> 47 232</w:t>
            </w:r>
          </w:p>
        </w:tc>
        <w:tc>
          <w:tcPr>
            <w:tcW w:w="1843" w:type="dxa"/>
            <w:tcBorders>
              <w:top w:val="nil"/>
              <w:left w:val="nil"/>
              <w:bottom w:val="single" w:sz="4" w:space="0" w:color="auto"/>
              <w:right w:val="single" w:sz="4" w:space="0" w:color="auto"/>
            </w:tcBorders>
            <w:shd w:val="clear" w:color="auto" w:fill="auto"/>
            <w:noWrap/>
            <w:vAlign w:val="bottom"/>
            <w:hideMark/>
          </w:tcPr>
          <w:p w:rsidR="005B3EEF" w:rsidRPr="00FD1704" w:rsidRDefault="005B3EEF" w:rsidP="0037481F">
            <w:pPr>
              <w:jc w:val="center"/>
              <w:rPr>
                <w:sz w:val="22"/>
                <w:szCs w:val="22"/>
              </w:rPr>
            </w:pPr>
            <w:r w:rsidRPr="00FD1704">
              <w:rPr>
                <w:sz w:val="22"/>
                <w:szCs w:val="22"/>
              </w:rPr>
              <w:t>+20</w:t>
            </w:r>
          </w:p>
        </w:tc>
        <w:tc>
          <w:tcPr>
            <w:tcW w:w="1843" w:type="dxa"/>
            <w:tcBorders>
              <w:top w:val="nil"/>
              <w:left w:val="nil"/>
              <w:bottom w:val="single" w:sz="4" w:space="0" w:color="auto"/>
              <w:right w:val="single" w:sz="4" w:space="0" w:color="auto"/>
            </w:tcBorders>
            <w:shd w:val="clear" w:color="auto" w:fill="auto"/>
            <w:noWrap/>
            <w:vAlign w:val="bottom"/>
            <w:hideMark/>
          </w:tcPr>
          <w:p w:rsidR="005B3EEF" w:rsidRPr="00FD1704" w:rsidRDefault="005B3EEF" w:rsidP="000447FF">
            <w:pPr>
              <w:jc w:val="right"/>
              <w:rPr>
                <w:sz w:val="22"/>
                <w:szCs w:val="22"/>
              </w:rPr>
            </w:pPr>
            <w:r w:rsidRPr="00FD1704">
              <w:rPr>
                <w:sz w:val="22"/>
                <w:szCs w:val="22"/>
              </w:rPr>
              <w:t>64 201</w:t>
            </w:r>
          </w:p>
        </w:tc>
      </w:tr>
      <w:tr w:rsidR="005B3EEF" w:rsidRPr="00FD1704" w:rsidTr="000447FF">
        <w:trPr>
          <w:trHeight w:val="300"/>
        </w:trPr>
        <w:tc>
          <w:tcPr>
            <w:tcW w:w="2308" w:type="dxa"/>
            <w:tcBorders>
              <w:top w:val="nil"/>
              <w:left w:val="single" w:sz="4" w:space="0" w:color="auto"/>
              <w:bottom w:val="single" w:sz="4" w:space="0" w:color="auto"/>
              <w:right w:val="single" w:sz="4" w:space="0" w:color="auto"/>
            </w:tcBorders>
            <w:shd w:val="clear" w:color="auto" w:fill="auto"/>
            <w:noWrap/>
            <w:vAlign w:val="bottom"/>
            <w:hideMark/>
          </w:tcPr>
          <w:p w:rsidR="005B3EEF" w:rsidRPr="00FD1704" w:rsidRDefault="005B3EEF" w:rsidP="005E6CC8">
            <w:pPr>
              <w:rPr>
                <w:sz w:val="22"/>
                <w:szCs w:val="22"/>
              </w:rPr>
            </w:pPr>
            <w:r w:rsidRPr="00FD1704">
              <w:rPr>
                <w:sz w:val="22"/>
                <w:szCs w:val="22"/>
              </w:rPr>
              <w:t>Российский рубль</w:t>
            </w:r>
          </w:p>
        </w:tc>
        <w:tc>
          <w:tcPr>
            <w:tcW w:w="1475" w:type="dxa"/>
            <w:tcBorders>
              <w:top w:val="nil"/>
              <w:left w:val="nil"/>
              <w:bottom w:val="single" w:sz="4" w:space="0" w:color="auto"/>
              <w:right w:val="single" w:sz="4" w:space="0" w:color="auto"/>
            </w:tcBorders>
            <w:shd w:val="clear" w:color="auto" w:fill="auto"/>
            <w:noWrap/>
            <w:vAlign w:val="bottom"/>
            <w:hideMark/>
          </w:tcPr>
          <w:p w:rsidR="005B3EEF" w:rsidRPr="00FD1704" w:rsidRDefault="005B3EEF" w:rsidP="0037481F">
            <w:pPr>
              <w:jc w:val="center"/>
              <w:rPr>
                <w:sz w:val="22"/>
                <w:szCs w:val="22"/>
              </w:rPr>
            </w:pPr>
            <w:r w:rsidRPr="00FD1704">
              <w:rPr>
                <w:sz w:val="22"/>
                <w:szCs w:val="22"/>
              </w:rPr>
              <w:t>+20</w:t>
            </w:r>
          </w:p>
        </w:tc>
        <w:tc>
          <w:tcPr>
            <w:tcW w:w="1902" w:type="dxa"/>
            <w:tcBorders>
              <w:top w:val="nil"/>
              <w:left w:val="nil"/>
              <w:bottom w:val="single" w:sz="4" w:space="0" w:color="auto"/>
              <w:right w:val="single" w:sz="4" w:space="0" w:color="auto"/>
            </w:tcBorders>
            <w:shd w:val="clear" w:color="auto" w:fill="auto"/>
            <w:noWrap/>
            <w:vAlign w:val="center"/>
            <w:hideMark/>
          </w:tcPr>
          <w:p w:rsidR="005B3EEF" w:rsidRPr="00FD1704" w:rsidRDefault="005B3EEF">
            <w:pPr>
              <w:jc w:val="right"/>
              <w:rPr>
                <w:sz w:val="22"/>
                <w:szCs w:val="22"/>
              </w:rPr>
            </w:pPr>
            <w:r w:rsidRPr="00FD1704">
              <w:rPr>
                <w:sz w:val="22"/>
                <w:szCs w:val="22"/>
              </w:rPr>
              <w:t xml:space="preserve"> 229 41</w:t>
            </w:r>
            <w:r w:rsidR="00DA37B5">
              <w:rPr>
                <w:sz w:val="22"/>
                <w:szCs w:val="22"/>
              </w:rPr>
              <w:t>8</w:t>
            </w:r>
          </w:p>
        </w:tc>
        <w:tc>
          <w:tcPr>
            <w:tcW w:w="1843" w:type="dxa"/>
            <w:tcBorders>
              <w:top w:val="nil"/>
              <w:left w:val="nil"/>
              <w:bottom w:val="single" w:sz="4" w:space="0" w:color="auto"/>
              <w:right w:val="single" w:sz="4" w:space="0" w:color="auto"/>
            </w:tcBorders>
            <w:shd w:val="clear" w:color="auto" w:fill="auto"/>
            <w:noWrap/>
            <w:vAlign w:val="bottom"/>
            <w:hideMark/>
          </w:tcPr>
          <w:p w:rsidR="005B3EEF" w:rsidRPr="00FD1704" w:rsidRDefault="005B3EEF" w:rsidP="0037481F">
            <w:pPr>
              <w:jc w:val="center"/>
              <w:rPr>
                <w:sz w:val="22"/>
                <w:szCs w:val="22"/>
              </w:rPr>
            </w:pPr>
            <w:r w:rsidRPr="00FD1704">
              <w:rPr>
                <w:sz w:val="22"/>
                <w:szCs w:val="22"/>
              </w:rPr>
              <w:t>+20</w:t>
            </w:r>
          </w:p>
        </w:tc>
        <w:tc>
          <w:tcPr>
            <w:tcW w:w="1843" w:type="dxa"/>
            <w:tcBorders>
              <w:top w:val="nil"/>
              <w:left w:val="nil"/>
              <w:bottom w:val="single" w:sz="4" w:space="0" w:color="auto"/>
              <w:right w:val="single" w:sz="4" w:space="0" w:color="auto"/>
            </w:tcBorders>
            <w:shd w:val="clear" w:color="auto" w:fill="auto"/>
            <w:noWrap/>
            <w:vAlign w:val="bottom"/>
            <w:hideMark/>
          </w:tcPr>
          <w:p w:rsidR="005B3EEF" w:rsidRPr="00FD1704" w:rsidRDefault="005B3EEF" w:rsidP="000447FF">
            <w:pPr>
              <w:jc w:val="right"/>
              <w:rPr>
                <w:sz w:val="22"/>
                <w:szCs w:val="22"/>
              </w:rPr>
            </w:pPr>
            <w:r w:rsidRPr="00FD1704">
              <w:rPr>
                <w:sz w:val="22"/>
                <w:szCs w:val="22"/>
              </w:rPr>
              <w:t>56 198</w:t>
            </w:r>
          </w:p>
        </w:tc>
      </w:tr>
    </w:tbl>
    <w:p w:rsidR="00D451C7" w:rsidRPr="00FD1704" w:rsidRDefault="00D451C7" w:rsidP="00BA1EE2">
      <w:pPr>
        <w:ind w:firstLine="540"/>
        <w:jc w:val="both"/>
      </w:pPr>
    </w:p>
    <w:p w:rsidR="00DE22A8" w:rsidRPr="00FD1704" w:rsidRDefault="00DE22A8" w:rsidP="00160C92">
      <w:pPr>
        <w:jc w:val="both"/>
        <w:rPr>
          <w:b/>
        </w:rPr>
      </w:pPr>
      <w:r w:rsidRPr="00FD1704">
        <w:rPr>
          <w:b/>
        </w:rPr>
        <w:t>Операционный риск</w:t>
      </w:r>
    </w:p>
    <w:p w:rsidR="00506E99" w:rsidRPr="00FD1704" w:rsidRDefault="00506E99" w:rsidP="00160C92">
      <w:pPr>
        <w:jc w:val="both"/>
        <w:rPr>
          <w:b/>
        </w:rPr>
      </w:pPr>
    </w:p>
    <w:p w:rsidR="00797201" w:rsidRPr="00FD1704" w:rsidRDefault="00506E99" w:rsidP="006B0CB0">
      <w:pPr>
        <w:ind w:firstLine="567"/>
        <w:jc w:val="both"/>
        <w:rPr>
          <w:spacing w:val="-6"/>
        </w:rPr>
      </w:pPr>
      <w:r w:rsidRPr="00FD1704">
        <w:rPr>
          <w:spacing w:val="-6"/>
        </w:rPr>
        <w:t>Операционный риск</w:t>
      </w:r>
      <w:r w:rsidR="000F67D2" w:rsidRPr="00FD1704">
        <w:rPr>
          <w:spacing w:val="-6"/>
        </w:rPr>
        <w:t xml:space="preserve"> – </w:t>
      </w:r>
      <w:r w:rsidRPr="00FD1704">
        <w:rPr>
          <w:spacing w:val="-6"/>
        </w:rPr>
        <w:t xml:space="preserve">это риск, возникающий вследствие системного сбоя, ошибок персонала, мошенничества или внешних событий.  </w:t>
      </w:r>
      <w:bookmarkStart w:id="0" w:name="_Toc259798858"/>
    </w:p>
    <w:p w:rsidR="00506E99" w:rsidRPr="00FD1704" w:rsidRDefault="00797201" w:rsidP="006B0CB0">
      <w:pPr>
        <w:ind w:firstLine="567"/>
        <w:jc w:val="both"/>
        <w:rPr>
          <w:spacing w:val="-6"/>
        </w:rPr>
      </w:pPr>
      <w:r w:rsidRPr="00FD1704">
        <w:rPr>
          <w:szCs w:val="28"/>
        </w:rPr>
        <w:t xml:space="preserve">Целью управления операционным риском является минимизация потерь от операционных инцидентов. Это достигается путем мониторинга операционных инцидентов и иных негативных событий, повлиявших на работу банка, оценки подверженности банка операционному риску в целом, а также на базе </w:t>
      </w:r>
      <w:proofErr w:type="gramStart"/>
      <w:r w:rsidRPr="00FD1704">
        <w:rPr>
          <w:szCs w:val="28"/>
        </w:rPr>
        <w:t>стресс-тестирования</w:t>
      </w:r>
      <w:proofErr w:type="gramEnd"/>
      <w:r w:rsidRPr="00FD1704">
        <w:rPr>
          <w:szCs w:val="28"/>
        </w:rPr>
        <w:t xml:space="preserve">. </w:t>
      </w:r>
      <w:r w:rsidR="00506E99" w:rsidRPr="00FD1704">
        <w:rPr>
          <w:spacing w:val="-6"/>
        </w:rPr>
        <w:t>Банком  определяется, каким образом происходит управление операционным риском, включая идентификацию, оценку, мониторинг, понижение уровня операционного риска, предоставление отчетности по нему и его учет при расчете достаточности капитала.</w:t>
      </w:r>
      <w:bookmarkEnd w:id="0"/>
      <w:r w:rsidR="00506E99" w:rsidRPr="00FD1704">
        <w:rPr>
          <w:spacing w:val="-6"/>
        </w:rPr>
        <w:t xml:space="preserve"> </w:t>
      </w:r>
    </w:p>
    <w:p w:rsidR="00797201" w:rsidRPr="00FD1704" w:rsidRDefault="00506E99" w:rsidP="006B0CB0">
      <w:pPr>
        <w:ind w:firstLine="567"/>
        <w:jc w:val="both"/>
      </w:pPr>
      <w:r w:rsidRPr="00FD1704">
        <w:t xml:space="preserve">Для идентификации риска ежегодно проводится сопоставление категорий риска и процессов в целом по банку. Дополнительно может </w:t>
      </w:r>
      <w:proofErr w:type="gramStart"/>
      <w:r w:rsidRPr="00FD1704">
        <w:t>проводится</w:t>
      </w:r>
      <w:proofErr w:type="gramEnd"/>
      <w:r w:rsidRPr="00FD1704">
        <w:t xml:space="preserve"> идентификация риска по бизнес-линиям и группам продуктов. </w:t>
      </w:r>
    </w:p>
    <w:p w:rsidR="007D3336" w:rsidRPr="00FD1704" w:rsidRDefault="007D3336" w:rsidP="007D3336">
      <w:pPr>
        <w:pStyle w:val="Normaltext"/>
        <w:spacing w:line="240" w:lineRule="auto"/>
        <w:ind w:right="0" w:firstLine="709"/>
        <w:rPr>
          <w:spacing w:val="-6"/>
          <w:lang w:val="ru-RU" w:eastAsia="ru-RU"/>
        </w:rPr>
      </w:pPr>
    </w:p>
    <w:p w:rsidR="007D3336" w:rsidRPr="00BA69E9" w:rsidRDefault="007D3336" w:rsidP="007D3336">
      <w:pPr>
        <w:pStyle w:val="000Normal"/>
        <w:spacing w:before="0" w:after="0" w:line="240" w:lineRule="auto"/>
        <w:ind w:right="-21" w:firstLine="540"/>
        <w:rPr>
          <w:rFonts w:ascii="Times New Roman" w:hAnsi="Times New Roman"/>
          <w:b/>
          <w:spacing w:val="-6"/>
          <w:sz w:val="24"/>
          <w:lang w:val="ru-RU" w:eastAsia="ru-RU"/>
        </w:rPr>
      </w:pPr>
      <w:r w:rsidRPr="00BA69E9">
        <w:rPr>
          <w:rFonts w:ascii="Times New Roman" w:hAnsi="Times New Roman"/>
          <w:b/>
          <w:spacing w:val="-6"/>
          <w:sz w:val="24"/>
          <w:lang w:val="ru-RU" w:eastAsia="ru-RU"/>
        </w:rPr>
        <w:t>1</w:t>
      </w:r>
      <w:r w:rsidR="001630AF" w:rsidRPr="00BA69E9">
        <w:rPr>
          <w:rFonts w:ascii="Times New Roman" w:hAnsi="Times New Roman"/>
          <w:b/>
          <w:spacing w:val="-6"/>
          <w:sz w:val="24"/>
          <w:lang w:val="ru-RU" w:eastAsia="ru-RU"/>
        </w:rPr>
        <w:t>2</w:t>
      </w:r>
      <w:r w:rsidRPr="00BA69E9">
        <w:rPr>
          <w:rFonts w:ascii="Times New Roman" w:hAnsi="Times New Roman"/>
          <w:b/>
          <w:spacing w:val="-6"/>
          <w:sz w:val="24"/>
          <w:lang w:val="ru-RU" w:eastAsia="ru-RU"/>
        </w:rPr>
        <w:t>. Непрерывность деятельности</w:t>
      </w:r>
    </w:p>
    <w:p w:rsidR="007D3336" w:rsidRPr="00FD1704" w:rsidRDefault="007D3336" w:rsidP="007D3336">
      <w:pPr>
        <w:pStyle w:val="000Normal"/>
        <w:spacing w:before="0" w:after="0" w:line="240" w:lineRule="auto"/>
        <w:ind w:right="-21" w:firstLine="540"/>
        <w:rPr>
          <w:rFonts w:ascii="Times New Roman" w:hAnsi="Times New Roman"/>
          <w:spacing w:val="-6"/>
          <w:sz w:val="24"/>
          <w:lang w:val="ru-RU" w:eastAsia="ru-RU"/>
        </w:rPr>
      </w:pPr>
    </w:p>
    <w:p w:rsidR="007D3336" w:rsidRPr="00FD1704" w:rsidRDefault="007D3336" w:rsidP="007D3336">
      <w:pPr>
        <w:pStyle w:val="000Normal"/>
        <w:spacing w:before="0" w:after="0" w:line="240" w:lineRule="auto"/>
        <w:ind w:right="-21" w:firstLine="540"/>
        <w:rPr>
          <w:rFonts w:ascii="Times New Roman" w:hAnsi="Times New Roman"/>
          <w:spacing w:val="-6"/>
          <w:sz w:val="24"/>
          <w:szCs w:val="24"/>
          <w:lang w:val="ru-RU" w:eastAsia="ru-RU"/>
        </w:rPr>
      </w:pPr>
      <w:r w:rsidRPr="00FD1704">
        <w:rPr>
          <w:rFonts w:ascii="Times New Roman" w:hAnsi="Times New Roman"/>
          <w:spacing w:val="-6"/>
          <w:sz w:val="24"/>
          <w:szCs w:val="24"/>
          <w:lang w:val="ru-RU" w:eastAsia="ru-RU"/>
        </w:rPr>
        <w:t>Финансовая отчетность подготовлена исходя из допущения о непрерывности деятельности. Банк будет продолжать свою деятельность в обозримом будущем и у него отсутствуют намерения и необходимость ликвидации или существенного сокращения деятельности. При оценке обоснованности данного допущения принимается во внимание вся значимая информацию за период не менее 12 месяцев с отчетной даты.</w:t>
      </w:r>
    </w:p>
    <w:p w:rsidR="00A8009C" w:rsidRPr="00FD1704" w:rsidRDefault="00A8009C" w:rsidP="007D3336">
      <w:pPr>
        <w:pStyle w:val="000Normal"/>
        <w:spacing w:before="0" w:after="0" w:line="240" w:lineRule="auto"/>
        <w:ind w:right="-21" w:firstLine="540"/>
        <w:rPr>
          <w:rFonts w:ascii="Times New Roman" w:hAnsi="Times New Roman"/>
          <w:spacing w:val="-6"/>
          <w:sz w:val="24"/>
          <w:szCs w:val="24"/>
          <w:lang w:val="ru-RU" w:eastAsia="ru-RU"/>
        </w:rPr>
      </w:pPr>
    </w:p>
    <w:p w:rsidR="00A8009C" w:rsidRPr="00BA69E9" w:rsidRDefault="00A8009C" w:rsidP="007D3336">
      <w:pPr>
        <w:pStyle w:val="000Normal"/>
        <w:spacing w:before="0" w:after="0" w:line="240" w:lineRule="auto"/>
        <w:ind w:right="-21" w:firstLine="540"/>
        <w:rPr>
          <w:rFonts w:ascii="Times New Roman" w:hAnsi="Times New Roman"/>
          <w:b/>
          <w:spacing w:val="-6"/>
          <w:sz w:val="24"/>
          <w:szCs w:val="24"/>
          <w:lang w:val="ru-RU" w:eastAsia="ru-RU"/>
        </w:rPr>
      </w:pPr>
      <w:r w:rsidRPr="00BA69E9">
        <w:rPr>
          <w:rFonts w:ascii="Times New Roman" w:hAnsi="Times New Roman"/>
          <w:b/>
          <w:spacing w:val="-6"/>
          <w:sz w:val="24"/>
          <w:szCs w:val="24"/>
          <w:lang w:val="ru-RU" w:eastAsia="ru-RU"/>
        </w:rPr>
        <w:t xml:space="preserve"> 1</w:t>
      </w:r>
      <w:r w:rsidR="001630AF" w:rsidRPr="00BA69E9">
        <w:rPr>
          <w:rFonts w:ascii="Times New Roman" w:hAnsi="Times New Roman"/>
          <w:b/>
          <w:spacing w:val="-6"/>
          <w:sz w:val="24"/>
          <w:szCs w:val="24"/>
          <w:lang w:val="ru-RU" w:eastAsia="ru-RU"/>
        </w:rPr>
        <w:t>3</w:t>
      </w:r>
      <w:r w:rsidRPr="00BA69E9">
        <w:rPr>
          <w:rFonts w:ascii="Times New Roman" w:hAnsi="Times New Roman"/>
          <w:b/>
          <w:spacing w:val="-6"/>
          <w:sz w:val="24"/>
          <w:szCs w:val="24"/>
          <w:lang w:val="ru-RU" w:eastAsia="ru-RU"/>
        </w:rPr>
        <w:t>. События после отчетной даты</w:t>
      </w:r>
    </w:p>
    <w:p w:rsidR="00EC2AFF" w:rsidRPr="00FD1704" w:rsidRDefault="00EC2AFF" w:rsidP="007D3336">
      <w:pPr>
        <w:pStyle w:val="000Normal"/>
        <w:spacing w:before="0" w:after="0" w:line="240" w:lineRule="auto"/>
        <w:ind w:right="-21" w:firstLine="540"/>
        <w:rPr>
          <w:rFonts w:ascii="Times New Roman" w:hAnsi="Times New Roman"/>
          <w:spacing w:val="-6"/>
          <w:sz w:val="24"/>
          <w:szCs w:val="24"/>
          <w:lang w:val="ru-RU" w:eastAsia="ru-RU"/>
        </w:rPr>
      </w:pPr>
    </w:p>
    <w:p w:rsidR="00ED6AB7" w:rsidRPr="00FD1704" w:rsidRDefault="00ED6AB7" w:rsidP="006238BC">
      <w:pPr>
        <w:pStyle w:val="000Normal"/>
        <w:spacing w:before="0" w:after="0" w:line="240" w:lineRule="auto"/>
        <w:ind w:right="-21" w:firstLine="540"/>
        <w:rPr>
          <w:rFonts w:ascii="Times New Roman" w:hAnsi="Times New Roman"/>
          <w:spacing w:val="-6"/>
          <w:sz w:val="24"/>
          <w:szCs w:val="24"/>
          <w:lang w:val="ru-RU" w:eastAsia="ru-RU"/>
        </w:rPr>
      </w:pPr>
      <w:proofErr w:type="gramStart"/>
      <w:r w:rsidRPr="001630AF">
        <w:rPr>
          <w:rFonts w:ascii="Times New Roman" w:hAnsi="Times New Roman"/>
          <w:spacing w:val="-6"/>
          <w:sz w:val="24"/>
          <w:szCs w:val="24"/>
          <w:lang w:val="ru-RU" w:eastAsia="ru-RU"/>
        </w:rPr>
        <w:t xml:space="preserve">За период с </w:t>
      </w:r>
      <w:r w:rsidR="00494531" w:rsidRPr="001630AF">
        <w:rPr>
          <w:rFonts w:ascii="Times New Roman" w:hAnsi="Times New Roman"/>
          <w:spacing w:val="-6"/>
          <w:sz w:val="24"/>
          <w:szCs w:val="24"/>
          <w:lang w:val="ru-RU" w:eastAsia="ru-RU"/>
        </w:rPr>
        <w:t>31</w:t>
      </w:r>
      <w:r w:rsidRPr="001630AF">
        <w:rPr>
          <w:rFonts w:ascii="Times New Roman" w:hAnsi="Times New Roman"/>
          <w:spacing w:val="-6"/>
          <w:sz w:val="24"/>
          <w:szCs w:val="24"/>
          <w:lang w:val="ru-RU" w:eastAsia="ru-RU"/>
        </w:rPr>
        <w:t xml:space="preserve"> декабря 201</w:t>
      </w:r>
      <w:r w:rsidR="00EC2AFF" w:rsidRPr="001630AF">
        <w:rPr>
          <w:rFonts w:ascii="Times New Roman" w:hAnsi="Times New Roman"/>
          <w:spacing w:val="-6"/>
          <w:sz w:val="24"/>
          <w:szCs w:val="24"/>
          <w:lang w:val="ru-RU" w:eastAsia="ru-RU"/>
        </w:rPr>
        <w:t>5</w:t>
      </w:r>
      <w:r w:rsidRPr="001630AF">
        <w:rPr>
          <w:rFonts w:ascii="Times New Roman" w:hAnsi="Times New Roman"/>
          <w:spacing w:val="-6"/>
          <w:sz w:val="24"/>
          <w:szCs w:val="24"/>
          <w:lang w:val="ru-RU" w:eastAsia="ru-RU"/>
        </w:rPr>
        <w:t xml:space="preserve"> года по </w:t>
      </w:r>
      <w:r w:rsidR="00976D00" w:rsidRPr="001630AF">
        <w:rPr>
          <w:rFonts w:ascii="Times New Roman" w:hAnsi="Times New Roman"/>
          <w:spacing w:val="-6"/>
          <w:sz w:val="24"/>
          <w:szCs w:val="24"/>
          <w:lang w:val="ru-RU" w:eastAsia="ru-RU"/>
        </w:rPr>
        <w:t>15</w:t>
      </w:r>
      <w:r w:rsidRPr="001630AF">
        <w:rPr>
          <w:rFonts w:ascii="Times New Roman" w:hAnsi="Times New Roman"/>
          <w:spacing w:val="-6"/>
          <w:sz w:val="24"/>
          <w:szCs w:val="24"/>
          <w:lang w:val="ru-RU" w:eastAsia="ru-RU"/>
        </w:rPr>
        <w:t xml:space="preserve"> </w:t>
      </w:r>
      <w:r w:rsidR="00807255" w:rsidRPr="001630AF">
        <w:rPr>
          <w:rFonts w:ascii="Times New Roman" w:hAnsi="Times New Roman"/>
          <w:spacing w:val="-6"/>
          <w:sz w:val="24"/>
          <w:szCs w:val="24"/>
          <w:lang w:val="ru-RU" w:eastAsia="ru-RU"/>
        </w:rPr>
        <w:t>февраля</w:t>
      </w:r>
      <w:r w:rsidRPr="001630AF">
        <w:rPr>
          <w:rFonts w:ascii="Times New Roman" w:hAnsi="Times New Roman"/>
          <w:spacing w:val="-6"/>
          <w:sz w:val="24"/>
          <w:szCs w:val="24"/>
          <w:lang w:val="ru-RU" w:eastAsia="ru-RU"/>
        </w:rPr>
        <w:t xml:space="preserve"> 201</w:t>
      </w:r>
      <w:r w:rsidR="00EC2AFF" w:rsidRPr="001630AF">
        <w:rPr>
          <w:rFonts w:ascii="Times New Roman" w:hAnsi="Times New Roman"/>
          <w:spacing w:val="-6"/>
          <w:sz w:val="24"/>
          <w:szCs w:val="24"/>
          <w:lang w:val="ru-RU" w:eastAsia="ru-RU"/>
        </w:rPr>
        <w:t>6</w:t>
      </w:r>
      <w:r w:rsidRPr="001630AF">
        <w:rPr>
          <w:rFonts w:ascii="Times New Roman" w:hAnsi="Times New Roman"/>
          <w:spacing w:val="-6"/>
          <w:sz w:val="24"/>
          <w:szCs w:val="24"/>
          <w:lang w:val="ru-RU" w:eastAsia="ru-RU"/>
        </w:rPr>
        <w:t xml:space="preserve"> года курс доллара</w:t>
      </w:r>
      <w:r w:rsidR="006167C0" w:rsidRPr="001630AF">
        <w:rPr>
          <w:rFonts w:ascii="Times New Roman" w:hAnsi="Times New Roman"/>
          <w:spacing w:val="-6"/>
          <w:sz w:val="24"/>
          <w:szCs w:val="24"/>
          <w:lang w:val="ru-RU" w:eastAsia="ru-RU"/>
        </w:rPr>
        <w:t xml:space="preserve"> США</w:t>
      </w:r>
      <w:r w:rsidRPr="001630AF">
        <w:rPr>
          <w:rFonts w:ascii="Times New Roman" w:hAnsi="Times New Roman"/>
          <w:spacing w:val="-6"/>
          <w:sz w:val="24"/>
          <w:szCs w:val="24"/>
          <w:lang w:val="ru-RU" w:eastAsia="ru-RU"/>
        </w:rPr>
        <w:t xml:space="preserve"> вырос на </w:t>
      </w:r>
      <w:r w:rsidR="004539A2" w:rsidRPr="001630AF">
        <w:rPr>
          <w:rFonts w:ascii="Times New Roman" w:hAnsi="Times New Roman"/>
          <w:spacing w:val="-6"/>
          <w:sz w:val="24"/>
          <w:szCs w:val="24"/>
          <w:lang w:val="ru-RU" w:eastAsia="ru-RU"/>
        </w:rPr>
        <w:t xml:space="preserve">- </w:t>
      </w:r>
      <w:r w:rsidR="006167C0" w:rsidRPr="001630AF">
        <w:rPr>
          <w:rFonts w:ascii="Times New Roman" w:hAnsi="Times New Roman"/>
          <w:spacing w:val="-6"/>
          <w:sz w:val="24"/>
          <w:szCs w:val="24"/>
          <w:lang w:val="ru-RU" w:eastAsia="ru-RU"/>
        </w:rPr>
        <w:t>18</w:t>
      </w:r>
      <w:r w:rsidRPr="001630AF">
        <w:rPr>
          <w:rFonts w:ascii="Times New Roman" w:hAnsi="Times New Roman"/>
          <w:spacing w:val="-6"/>
          <w:sz w:val="24"/>
          <w:szCs w:val="24"/>
          <w:lang w:val="ru-RU" w:eastAsia="ru-RU"/>
        </w:rPr>
        <w:t>.</w:t>
      </w:r>
      <w:r w:rsidR="006167C0" w:rsidRPr="001630AF">
        <w:rPr>
          <w:rFonts w:ascii="Times New Roman" w:hAnsi="Times New Roman"/>
          <w:spacing w:val="-6"/>
          <w:sz w:val="24"/>
          <w:szCs w:val="24"/>
          <w:lang w:val="ru-RU" w:eastAsia="ru-RU"/>
        </w:rPr>
        <w:t>8</w:t>
      </w:r>
      <w:r w:rsidRPr="001630AF">
        <w:rPr>
          <w:rFonts w:ascii="Times New Roman" w:hAnsi="Times New Roman"/>
          <w:spacing w:val="-6"/>
          <w:sz w:val="24"/>
          <w:szCs w:val="24"/>
          <w:lang w:val="ru-RU" w:eastAsia="ru-RU"/>
        </w:rPr>
        <w:t>%</w:t>
      </w:r>
      <w:r w:rsidR="006167C0" w:rsidRPr="001630AF">
        <w:rPr>
          <w:rFonts w:ascii="Times New Roman" w:hAnsi="Times New Roman"/>
          <w:spacing w:val="-6"/>
          <w:sz w:val="24"/>
          <w:szCs w:val="24"/>
          <w:lang w:val="ru-RU" w:eastAsia="ru-RU"/>
        </w:rPr>
        <w:t xml:space="preserve"> </w:t>
      </w:r>
      <w:r w:rsidRPr="001630AF">
        <w:rPr>
          <w:rFonts w:ascii="Times New Roman" w:hAnsi="Times New Roman"/>
          <w:spacing w:val="-6"/>
          <w:sz w:val="24"/>
          <w:szCs w:val="24"/>
          <w:lang w:val="ru-RU" w:eastAsia="ru-RU"/>
        </w:rPr>
        <w:t xml:space="preserve"> с 1</w:t>
      </w:r>
      <w:r w:rsidR="006167C0" w:rsidRPr="001630AF">
        <w:rPr>
          <w:rFonts w:ascii="Times New Roman" w:hAnsi="Times New Roman"/>
          <w:spacing w:val="-6"/>
          <w:sz w:val="24"/>
          <w:szCs w:val="24"/>
          <w:lang w:val="ru-RU" w:eastAsia="ru-RU"/>
        </w:rPr>
        <w:t>8</w:t>
      </w:r>
      <w:r w:rsidRPr="001630AF">
        <w:rPr>
          <w:rFonts w:ascii="Times New Roman" w:hAnsi="Times New Roman"/>
          <w:spacing w:val="-6"/>
          <w:sz w:val="24"/>
          <w:szCs w:val="24"/>
          <w:lang w:val="ru-RU" w:eastAsia="ru-RU"/>
        </w:rPr>
        <w:t> </w:t>
      </w:r>
      <w:r w:rsidR="006167C0" w:rsidRPr="001630AF">
        <w:rPr>
          <w:rFonts w:ascii="Times New Roman" w:hAnsi="Times New Roman"/>
          <w:spacing w:val="-6"/>
          <w:sz w:val="24"/>
          <w:szCs w:val="24"/>
          <w:lang w:val="ru-RU" w:eastAsia="ru-RU"/>
        </w:rPr>
        <w:t>569</w:t>
      </w:r>
      <w:r w:rsidRPr="001630AF">
        <w:rPr>
          <w:rFonts w:ascii="Times New Roman" w:hAnsi="Times New Roman"/>
          <w:spacing w:val="-6"/>
          <w:sz w:val="24"/>
          <w:szCs w:val="24"/>
          <w:lang w:val="ru-RU" w:eastAsia="ru-RU"/>
        </w:rPr>
        <w:t xml:space="preserve"> рублей до </w:t>
      </w:r>
      <w:r w:rsidR="006167C0" w:rsidRPr="001630AF">
        <w:rPr>
          <w:rFonts w:ascii="Times New Roman" w:hAnsi="Times New Roman"/>
          <w:spacing w:val="-6"/>
          <w:sz w:val="24"/>
          <w:szCs w:val="24"/>
          <w:lang w:val="ru-RU" w:eastAsia="ru-RU"/>
        </w:rPr>
        <w:t>22</w:t>
      </w:r>
      <w:r w:rsidRPr="001630AF">
        <w:rPr>
          <w:rFonts w:ascii="Times New Roman" w:hAnsi="Times New Roman"/>
          <w:spacing w:val="-6"/>
          <w:sz w:val="24"/>
          <w:szCs w:val="24"/>
          <w:lang w:val="ru-RU" w:eastAsia="ru-RU"/>
        </w:rPr>
        <w:t> </w:t>
      </w:r>
      <w:r w:rsidR="006167C0" w:rsidRPr="001630AF">
        <w:rPr>
          <w:rFonts w:ascii="Times New Roman" w:hAnsi="Times New Roman"/>
          <w:spacing w:val="-6"/>
          <w:sz w:val="24"/>
          <w:szCs w:val="24"/>
          <w:lang w:val="ru-RU" w:eastAsia="ru-RU"/>
        </w:rPr>
        <w:t>065</w:t>
      </w:r>
      <w:r w:rsidRPr="001630AF">
        <w:rPr>
          <w:rFonts w:ascii="Times New Roman" w:hAnsi="Times New Roman"/>
          <w:spacing w:val="-6"/>
          <w:sz w:val="24"/>
          <w:szCs w:val="24"/>
          <w:lang w:val="ru-RU" w:eastAsia="ru-RU"/>
        </w:rPr>
        <w:t xml:space="preserve"> рублей за 1 доллар США; евро на </w:t>
      </w:r>
      <w:r w:rsidR="00747132" w:rsidRPr="001630AF">
        <w:rPr>
          <w:rFonts w:ascii="Times New Roman" w:hAnsi="Times New Roman"/>
          <w:spacing w:val="-6"/>
          <w:sz w:val="24"/>
          <w:szCs w:val="24"/>
          <w:lang w:val="ru-RU" w:eastAsia="ru-RU"/>
        </w:rPr>
        <w:t>–</w:t>
      </w:r>
      <w:r w:rsidR="004539A2" w:rsidRPr="001630AF">
        <w:rPr>
          <w:rFonts w:ascii="Times New Roman" w:hAnsi="Times New Roman"/>
          <w:spacing w:val="-6"/>
          <w:sz w:val="24"/>
          <w:szCs w:val="24"/>
          <w:lang w:val="ru-RU" w:eastAsia="ru-RU"/>
        </w:rPr>
        <w:t xml:space="preserve"> </w:t>
      </w:r>
      <w:r w:rsidR="006167C0" w:rsidRPr="001630AF">
        <w:rPr>
          <w:rFonts w:ascii="Times New Roman" w:hAnsi="Times New Roman"/>
          <w:spacing w:val="-6"/>
          <w:sz w:val="24"/>
          <w:szCs w:val="24"/>
          <w:lang w:val="ru-RU" w:eastAsia="ru-RU"/>
        </w:rPr>
        <w:t>22</w:t>
      </w:r>
      <w:r w:rsidR="00747132" w:rsidRPr="001630AF">
        <w:rPr>
          <w:rFonts w:ascii="Times New Roman" w:hAnsi="Times New Roman"/>
          <w:spacing w:val="-6"/>
          <w:sz w:val="24"/>
          <w:szCs w:val="24"/>
          <w:lang w:val="ru-RU" w:eastAsia="ru-RU"/>
        </w:rPr>
        <w:t>.9</w:t>
      </w:r>
      <w:r w:rsidRPr="001630AF">
        <w:rPr>
          <w:rFonts w:ascii="Times New Roman" w:hAnsi="Times New Roman"/>
          <w:spacing w:val="-6"/>
          <w:sz w:val="24"/>
          <w:szCs w:val="24"/>
          <w:lang w:val="ru-RU" w:eastAsia="ru-RU"/>
        </w:rPr>
        <w:t xml:space="preserve">% с </w:t>
      </w:r>
      <w:r w:rsidR="006167C0" w:rsidRPr="001630AF">
        <w:rPr>
          <w:rFonts w:ascii="Times New Roman" w:hAnsi="Times New Roman"/>
          <w:spacing w:val="-6"/>
          <w:sz w:val="24"/>
          <w:szCs w:val="24"/>
          <w:lang w:val="ru-RU" w:eastAsia="ru-RU"/>
        </w:rPr>
        <w:t>20</w:t>
      </w:r>
      <w:r w:rsidRPr="001630AF">
        <w:rPr>
          <w:rFonts w:ascii="Times New Roman" w:hAnsi="Times New Roman"/>
          <w:spacing w:val="-6"/>
          <w:sz w:val="24"/>
          <w:szCs w:val="24"/>
          <w:lang w:val="ru-RU" w:eastAsia="ru-RU"/>
        </w:rPr>
        <w:t> 3</w:t>
      </w:r>
      <w:r w:rsidR="006167C0" w:rsidRPr="001630AF">
        <w:rPr>
          <w:rFonts w:ascii="Times New Roman" w:hAnsi="Times New Roman"/>
          <w:spacing w:val="-6"/>
          <w:sz w:val="24"/>
          <w:szCs w:val="24"/>
          <w:lang w:val="ru-RU" w:eastAsia="ru-RU"/>
        </w:rPr>
        <w:t>0</w:t>
      </w:r>
      <w:r w:rsidRPr="001630AF">
        <w:rPr>
          <w:rFonts w:ascii="Times New Roman" w:hAnsi="Times New Roman"/>
          <w:spacing w:val="-6"/>
          <w:sz w:val="24"/>
          <w:szCs w:val="24"/>
          <w:lang w:val="ru-RU" w:eastAsia="ru-RU"/>
        </w:rPr>
        <w:t xml:space="preserve">0 рублей до </w:t>
      </w:r>
      <w:r w:rsidR="006167C0" w:rsidRPr="001630AF">
        <w:rPr>
          <w:rFonts w:ascii="Times New Roman" w:hAnsi="Times New Roman"/>
          <w:spacing w:val="-6"/>
          <w:sz w:val="24"/>
          <w:szCs w:val="24"/>
          <w:lang w:val="ru-RU" w:eastAsia="ru-RU"/>
        </w:rPr>
        <w:t>24</w:t>
      </w:r>
      <w:r w:rsidRPr="001630AF">
        <w:rPr>
          <w:rFonts w:ascii="Times New Roman" w:hAnsi="Times New Roman"/>
          <w:spacing w:val="-6"/>
          <w:sz w:val="24"/>
          <w:szCs w:val="24"/>
          <w:lang w:val="ru-RU" w:eastAsia="ru-RU"/>
        </w:rPr>
        <w:t> </w:t>
      </w:r>
      <w:r w:rsidR="00B954BD" w:rsidRPr="001630AF">
        <w:rPr>
          <w:rFonts w:ascii="Times New Roman" w:hAnsi="Times New Roman"/>
          <w:spacing w:val="-6"/>
          <w:sz w:val="24"/>
          <w:szCs w:val="24"/>
          <w:lang w:val="ru-RU" w:eastAsia="ru-RU"/>
        </w:rPr>
        <w:t>9</w:t>
      </w:r>
      <w:r w:rsidR="006167C0" w:rsidRPr="001630AF">
        <w:rPr>
          <w:rFonts w:ascii="Times New Roman" w:hAnsi="Times New Roman"/>
          <w:spacing w:val="-6"/>
          <w:sz w:val="24"/>
          <w:szCs w:val="24"/>
          <w:lang w:val="ru-RU" w:eastAsia="ru-RU"/>
        </w:rPr>
        <w:t>56</w:t>
      </w:r>
      <w:r w:rsidRPr="001630AF">
        <w:rPr>
          <w:rFonts w:ascii="Times New Roman" w:hAnsi="Times New Roman"/>
          <w:spacing w:val="-6"/>
          <w:sz w:val="24"/>
          <w:szCs w:val="24"/>
          <w:lang w:val="ru-RU" w:eastAsia="ru-RU"/>
        </w:rPr>
        <w:t xml:space="preserve"> рублей за 1 евро; </w:t>
      </w:r>
      <w:r w:rsidR="004539A2" w:rsidRPr="001630AF">
        <w:rPr>
          <w:rFonts w:ascii="Times New Roman" w:hAnsi="Times New Roman"/>
          <w:spacing w:val="-6"/>
          <w:sz w:val="24"/>
          <w:szCs w:val="24"/>
          <w:lang w:val="ru-RU" w:eastAsia="ru-RU"/>
        </w:rPr>
        <w:t xml:space="preserve">российский рубль – на </w:t>
      </w:r>
      <w:r w:rsidR="006167C0" w:rsidRPr="001630AF">
        <w:rPr>
          <w:rFonts w:ascii="Times New Roman" w:hAnsi="Times New Roman"/>
          <w:spacing w:val="-6"/>
          <w:sz w:val="24"/>
          <w:szCs w:val="24"/>
          <w:lang w:val="ru-RU" w:eastAsia="ru-RU"/>
        </w:rPr>
        <w:t>8</w:t>
      </w:r>
      <w:r w:rsidR="00747132" w:rsidRPr="001630AF">
        <w:rPr>
          <w:rFonts w:ascii="Times New Roman" w:hAnsi="Times New Roman"/>
          <w:spacing w:val="-6"/>
          <w:sz w:val="24"/>
          <w:szCs w:val="24"/>
          <w:lang w:val="ru-RU" w:eastAsia="ru-RU"/>
        </w:rPr>
        <w:t>.</w:t>
      </w:r>
      <w:r w:rsidR="006167C0" w:rsidRPr="001630AF">
        <w:rPr>
          <w:rFonts w:ascii="Times New Roman" w:hAnsi="Times New Roman"/>
          <w:spacing w:val="-6"/>
          <w:sz w:val="24"/>
          <w:szCs w:val="24"/>
          <w:lang w:val="ru-RU" w:eastAsia="ru-RU"/>
        </w:rPr>
        <w:t>8</w:t>
      </w:r>
      <w:r w:rsidR="004539A2" w:rsidRPr="001630AF">
        <w:rPr>
          <w:rFonts w:ascii="Times New Roman" w:hAnsi="Times New Roman"/>
          <w:spacing w:val="-6"/>
          <w:sz w:val="24"/>
          <w:szCs w:val="24"/>
          <w:lang w:val="ru-RU" w:eastAsia="ru-RU"/>
        </w:rPr>
        <w:t xml:space="preserve">% с </w:t>
      </w:r>
      <w:r w:rsidR="00494531" w:rsidRPr="001630AF">
        <w:rPr>
          <w:rFonts w:ascii="Times New Roman" w:hAnsi="Times New Roman"/>
          <w:spacing w:val="-6"/>
          <w:sz w:val="24"/>
          <w:szCs w:val="24"/>
          <w:lang w:val="ru-RU" w:eastAsia="ru-RU"/>
        </w:rPr>
        <w:t>2</w:t>
      </w:r>
      <w:r w:rsidR="006167C0" w:rsidRPr="001630AF">
        <w:rPr>
          <w:rFonts w:ascii="Times New Roman" w:hAnsi="Times New Roman"/>
          <w:spacing w:val="-6"/>
          <w:sz w:val="24"/>
          <w:szCs w:val="24"/>
          <w:lang w:val="ru-RU" w:eastAsia="ru-RU"/>
        </w:rPr>
        <w:t>55</w:t>
      </w:r>
      <w:r w:rsidR="00494531" w:rsidRPr="001630AF">
        <w:rPr>
          <w:rFonts w:ascii="Times New Roman" w:hAnsi="Times New Roman"/>
          <w:spacing w:val="-6"/>
          <w:sz w:val="24"/>
          <w:szCs w:val="24"/>
          <w:lang w:val="ru-RU" w:eastAsia="ru-RU"/>
        </w:rPr>
        <w:t>.</w:t>
      </w:r>
      <w:r w:rsidR="006167C0" w:rsidRPr="001630AF">
        <w:rPr>
          <w:rFonts w:ascii="Times New Roman" w:hAnsi="Times New Roman"/>
          <w:spacing w:val="-6"/>
          <w:sz w:val="24"/>
          <w:szCs w:val="24"/>
          <w:lang w:val="ru-RU" w:eastAsia="ru-RU"/>
        </w:rPr>
        <w:t>3</w:t>
      </w:r>
      <w:r w:rsidR="004539A2" w:rsidRPr="001630AF">
        <w:rPr>
          <w:rFonts w:ascii="Times New Roman" w:hAnsi="Times New Roman"/>
          <w:spacing w:val="-6"/>
          <w:sz w:val="24"/>
          <w:szCs w:val="24"/>
          <w:lang w:val="ru-RU" w:eastAsia="ru-RU"/>
        </w:rPr>
        <w:t xml:space="preserve"> рублей до 2</w:t>
      </w:r>
      <w:r w:rsidR="006167C0" w:rsidRPr="001630AF">
        <w:rPr>
          <w:rFonts w:ascii="Times New Roman" w:hAnsi="Times New Roman"/>
          <w:spacing w:val="-6"/>
          <w:sz w:val="24"/>
          <w:szCs w:val="24"/>
          <w:lang w:val="ru-RU" w:eastAsia="ru-RU"/>
        </w:rPr>
        <w:t>7</w:t>
      </w:r>
      <w:r w:rsidR="00B954BD" w:rsidRPr="001630AF">
        <w:rPr>
          <w:rFonts w:ascii="Times New Roman" w:hAnsi="Times New Roman"/>
          <w:spacing w:val="-6"/>
          <w:sz w:val="24"/>
          <w:szCs w:val="24"/>
          <w:lang w:val="ru-RU" w:eastAsia="ru-RU"/>
        </w:rPr>
        <w:t>7</w:t>
      </w:r>
      <w:r w:rsidR="004539A2" w:rsidRPr="001630AF">
        <w:rPr>
          <w:rFonts w:ascii="Times New Roman" w:hAnsi="Times New Roman"/>
          <w:spacing w:val="-6"/>
          <w:sz w:val="24"/>
          <w:szCs w:val="24"/>
          <w:lang w:val="ru-RU" w:eastAsia="ru-RU"/>
        </w:rPr>
        <w:t>.</w:t>
      </w:r>
      <w:r w:rsidR="006167C0" w:rsidRPr="001630AF">
        <w:rPr>
          <w:rFonts w:ascii="Times New Roman" w:hAnsi="Times New Roman"/>
          <w:spacing w:val="-6"/>
          <w:sz w:val="24"/>
          <w:szCs w:val="24"/>
          <w:lang w:val="ru-RU" w:eastAsia="ru-RU"/>
        </w:rPr>
        <w:t>8</w:t>
      </w:r>
      <w:r w:rsidR="004539A2" w:rsidRPr="001630AF">
        <w:rPr>
          <w:rFonts w:ascii="Times New Roman" w:hAnsi="Times New Roman"/>
          <w:spacing w:val="-6"/>
          <w:sz w:val="24"/>
          <w:szCs w:val="24"/>
          <w:lang w:val="ru-RU" w:eastAsia="ru-RU"/>
        </w:rPr>
        <w:t xml:space="preserve"> рублей за 1 российский рубль.</w:t>
      </w:r>
      <w:proofErr w:type="gramEnd"/>
    </w:p>
    <w:p w:rsidR="0056074F" w:rsidRPr="00FD1704" w:rsidRDefault="0056074F" w:rsidP="0056074F">
      <w:pPr>
        <w:pStyle w:val="000Normal"/>
        <w:spacing w:before="0" w:after="0" w:line="240" w:lineRule="auto"/>
        <w:ind w:right="-21" w:firstLine="540"/>
        <w:rPr>
          <w:rFonts w:ascii="Times New Roman" w:hAnsi="Times New Roman"/>
          <w:spacing w:val="-6"/>
          <w:sz w:val="24"/>
          <w:szCs w:val="24"/>
          <w:lang w:val="ru-RU" w:eastAsia="ru-RU"/>
        </w:rPr>
      </w:pPr>
      <w:r w:rsidRPr="00FD1704">
        <w:rPr>
          <w:rFonts w:ascii="Times New Roman" w:hAnsi="Times New Roman"/>
          <w:spacing w:val="-6"/>
          <w:sz w:val="24"/>
          <w:szCs w:val="24"/>
          <w:lang w:val="ru-RU" w:eastAsia="ru-RU"/>
        </w:rPr>
        <w:t xml:space="preserve">В 2016 году введена льгота по НДС для лизингодателей при передаче лизингополучателям квартир в многоквартирных или блокированных жилых домах, одноквартирных жилых домов по </w:t>
      </w:r>
      <w:hyperlink r:id="rId10" w:history="1">
        <w:r w:rsidRPr="00FD1704">
          <w:rPr>
            <w:rFonts w:ascii="Times New Roman" w:hAnsi="Times New Roman"/>
            <w:spacing w:val="-6"/>
            <w:sz w:val="24"/>
            <w:szCs w:val="24"/>
            <w:lang w:val="ru-RU" w:eastAsia="ru-RU"/>
          </w:rPr>
          <w:t>договорам</w:t>
        </w:r>
      </w:hyperlink>
      <w:r w:rsidRPr="00FD1704">
        <w:rPr>
          <w:rFonts w:ascii="Times New Roman" w:hAnsi="Times New Roman"/>
          <w:spacing w:val="-6"/>
          <w:sz w:val="24"/>
          <w:szCs w:val="24"/>
          <w:lang w:val="ru-RU" w:eastAsia="ru-RU"/>
        </w:rPr>
        <w:t xml:space="preserve"> финансовой аренды (лизинга).</w:t>
      </w:r>
    </w:p>
    <w:p w:rsidR="0056074F" w:rsidRPr="00FD1704" w:rsidRDefault="0056074F" w:rsidP="0056074F">
      <w:pPr>
        <w:pStyle w:val="000Normal"/>
        <w:spacing w:before="0" w:after="0" w:line="240" w:lineRule="auto"/>
        <w:ind w:right="-21" w:firstLine="540"/>
        <w:rPr>
          <w:rFonts w:ascii="Times New Roman" w:hAnsi="Times New Roman"/>
          <w:spacing w:val="-6"/>
          <w:sz w:val="24"/>
          <w:szCs w:val="24"/>
          <w:lang w:val="ru-RU" w:eastAsia="ru-RU"/>
        </w:rPr>
      </w:pPr>
      <w:r w:rsidRPr="00FD1704">
        <w:rPr>
          <w:rFonts w:ascii="Times New Roman" w:hAnsi="Times New Roman"/>
          <w:spacing w:val="-6"/>
          <w:sz w:val="24"/>
          <w:szCs w:val="24"/>
          <w:lang w:val="ru-RU" w:eastAsia="ru-RU"/>
        </w:rPr>
        <w:t>С 2016 года в составе затрат,  учитываемых при налогообложении прибыли не будут учитываться:</w:t>
      </w:r>
    </w:p>
    <w:p w:rsidR="0056074F" w:rsidRPr="00FD1704" w:rsidRDefault="0056074F" w:rsidP="0056074F">
      <w:pPr>
        <w:pStyle w:val="000Normal"/>
        <w:spacing w:before="0" w:after="0" w:line="240" w:lineRule="auto"/>
        <w:ind w:right="-21" w:firstLine="540"/>
        <w:rPr>
          <w:rFonts w:ascii="Times New Roman" w:hAnsi="Times New Roman"/>
          <w:spacing w:val="-6"/>
          <w:sz w:val="24"/>
          <w:szCs w:val="24"/>
          <w:lang w:val="ru-RU" w:eastAsia="ru-RU"/>
        </w:rPr>
      </w:pPr>
      <w:r w:rsidRPr="00FD1704">
        <w:rPr>
          <w:rFonts w:ascii="Times New Roman" w:hAnsi="Times New Roman"/>
          <w:spacing w:val="-6"/>
          <w:sz w:val="24"/>
          <w:szCs w:val="24"/>
          <w:lang w:val="ru-RU" w:eastAsia="ru-RU"/>
        </w:rPr>
        <w:t>- единовременная выплата (материальная помощь, пособие) на оздоровление;</w:t>
      </w:r>
    </w:p>
    <w:p w:rsidR="0056074F" w:rsidRPr="00FD1704" w:rsidRDefault="0056074F" w:rsidP="0056074F">
      <w:pPr>
        <w:pStyle w:val="000Normal"/>
        <w:spacing w:before="0" w:after="0" w:line="240" w:lineRule="auto"/>
        <w:ind w:right="-21" w:firstLine="540"/>
        <w:rPr>
          <w:rFonts w:ascii="Times New Roman" w:hAnsi="Times New Roman"/>
          <w:spacing w:val="-6"/>
          <w:sz w:val="24"/>
          <w:szCs w:val="24"/>
          <w:lang w:val="ru-RU" w:eastAsia="ru-RU"/>
        </w:rPr>
      </w:pPr>
      <w:r w:rsidRPr="00FD1704">
        <w:rPr>
          <w:rFonts w:ascii="Times New Roman" w:hAnsi="Times New Roman"/>
          <w:spacing w:val="-6"/>
          <w:sz w:val="24"/>
          <w:szCs w:val="24"/>
          <w:lang w:val="ru-RU" w:eastAsia="ru-RU"/>
        </w:rPr>
        <w:t>- вознаграждения членам совета директоров (наблюдательного совета).</w:t>
      </w:r>
    </w:p>
    <w:p w:rsidR="0056074F" w:rsidRPr="00FD1704" w:rsidRDefault="0056074F" w:rsidP="0056074F">
      <w:pPr>
        <w:pStyle w:val="000Normal"/>
        <w:spacing w:before="0" w:after="0" w:line="240" w:lineRule="auto"/>
        <w:ind w:right="-21" w:firstLine="540"/>
        <w:rPr>
          <w:rFonts w:ascii="Times New Roman" w:hAnsi="Times New Roman"/>
          <w:spacing w:val="-6"/>
          <w:sz w:val="24"/>
          <w:szCs w:val="24"/>
          <w:lang w:val="ru-RU" w:eastAsia="ru-RU"/>
        </w:rPr>
      </w:pPr>
      <w:r w:rsidRPr="00FD1704">
        <w:rPr>
          <w:rFonts w:ascii="Times New Roman" w:hAnsi="Times New Roman"/>
          <w:spacing w:val="-6"/>
          <w:sz w:val="24"/>
          <w:szCs w:val="24"/>
          <w:lang w:val="ru-RU" w:eastAsia="ru-RU"/>
        </w:rPr>
        <w:t>Перенесен срок окончательной уплаты налога на прибыль за IV квартал 2015 года с 22 января на 22 марта 2016 г.</w:t>
      </w:r>
    </w:p>
    <w:p w:rsidR="0056074F" w:rsidRPr="00FD1704" w:rsidRDefault="0056074F" w:rsidP="0056074F">
      <w:pPr>
        <w:pStyle w:val="000Normal"/>
        <w:spacing w:before="0" w:after="0" w:line="240" w:lineRule="auto"/>
        <w:ind w:right="-21" w:firstLine="540"/>
        <w:rPr>
          <w:rFonts w:ascii="Times New Roman" w:hAnsi="Times New Roman"/>
          <w:spacing w:val="-6"/>
          <w:sz w:val="24"/>
          <w:szCs w:val="24"/>
          <w:lang w:val="ru-RU" w:eastAsia="ru-RU"/>
        </w:rPr>
      </w:pPr>
      <w:r w:rsidRPr="00FD1704">
        <w:rPr>
          <w:rFonts w:ascii="Times New Roman" w:hAnsi="Times New Roman"/>
          <w:spacing w:val="-6"/>
          <w:sz w:val="24"/>
          <w:szCs w:val="24"/>
          <w:lang w:val="ru-RU" w:eastAsia="ru-RU"/>
        </w:rPr>
        <w:t xml:space="preserve">Изменениями </w:t>
      </w:r>
      <w:r w:rsidR="00FA11A7">
        <w:rPr>
          <w:rFonts w:ascii="Times New Roman" w:hAnsi="Times New Roman"/>
          <w:spacing w:val="-6"/>
          <w:sz w:val="24"/>
          <w:szCs w:val="24"/>
          <w:lang w:val="ru-RU" w:eastAsia="ru-RU"/>
        </w:rPr>
        <w:t xml:space="preserve">также </w:t>
      </w:r>
      <w:r w:rsidRPr="00FD1704">
        <w:rPr>
          <w:rFonts w:ascii="Times New Roman" w:hAnsi="Times New Roman"/>
          <w:spacing w:val="-6"/>
          <w:sz w:val="24"/>
          <w:szCs w:val="24"/>
          <w:lang w:val="ru-RU" w:eastAsia="ru-RU"/>
        </w:rPr>
        <w:t>установлено, что организаци</w:t>
      </w:r>
      <w:r w:rsidR="00CC0D83">
        <w:rPr>
          <w:rFonts w:ascii="Times New Roman" w:hAnsi="Times New Roman"/>
          <w:spacing w:val="-6"/>
          <w:sz w:val="24"/>
          <w:szCs w:val="24"/>
          <w:lang w:val="ru-RU" w:eastAsia="ru-RU"/>
        </w:rPr>
        <w:t>и</w:t>
      </w:r>
      <w:r w:rsidRPr="00FD1704">
        <w:rPr>
          <w:rFonts w:ascii="Times New Roman" w:hAnsi="Times New Roman"/>
          <w:spacing w:val="-6"/>
          <w:sz w:val="24"/>
          <w:szCs w:val="24"/>
          <w:lang w:val="ru-RU" w:eastAsia="ru-RU"/>
        </w:rPr>
        <w:t>-плательщики не вправе воспользоваться годичной льготой по впервые введенным в действие капитальным строениям (зданиям, сооружениям)  при возведении которых были превышены установленные в проектной документации сроки их строительства.</w:t>
      </w:r>
    </w:p>
    <w:p w:rsidR="0056074F" w:rsidRPr="00FD1704" w:rsidRDefault="0056074F" w:rsidP="0056074F">
      <w:pPr>
        <w:pStyle w:val="000Normal"/>
        <w:spacing w:before="0" w:after="0" w:line="240" w:lineRule="auto"/>
        <w:ind w:right="-21" w:firstLine="540"/>
        <w:rPr>
          <w:rFonts w:ascii="Times New Roman" w:hAnsi="Times New Roman"/>
          <w:spacing w:val="-6"/>
          <w:sz w:val="24"/>
          <w:szCs w:val="24"/>
          <w:lang w:val="ru-RU" w:eastAsia="ru-RU"/>
        </w:rPr>
      </w:pPr>
      <w:proofErr w:type="gramStart"/>
      <w:r w:rsidRPr="00FD1704">
        <w:rPr>
          <w:rFonts w:ascii="Times New Roman" w:hAnsi="Times New Roman"/>
          <w:spacing w:val="-6"/>
          <w:sz w:val="24"/>
          <w:szCs w:val="24"/>
          <w:lang w:val="ru-RU" w:eastAsia="ru-RU"/>
        </w:rPr>
        <w:t>Иностранные организации, получающие доходы от источников в Республике Беларусь в виде дивидендов, роялти и процентов, наряду с подтверждением постоянного местопребывания в  иностранном государстве, должны будут представлять подтверждение статуса фактического владельца таких доходов, т.е. подтверждением того, что являются непосредственным выгодоприобретателем такого дохода, вправе самостоятельно пользоваться и (или) распоряжаться этим доходом по своему усмотрению.</w:t>
      </w:r>
      <w:proofErr w:type="gramEnd"/>
      <w:r w:rsidRPr="00FD1704">
        <w:rPr>
          <w:rFonts w:ascii="Times New Roman" w:hAnsi="Times New Roman"/>
          <w:spacing w:val="-6"/>
          <w:sz w:val="24"/>
          <w:szCs w:val="24"/>
          <w:lang w:val="ru-RU" w:eastAsia="ru-RU"/>
        </w:rPr>
        <w:t xml:space="preserve"> Не выполняют посреднических функций в интересах другого лица и  не ограничены договорными или иными обязательствами по выплате этого дохода третьи лицам.</w:t>
      </w:r>
    </w:p>
    <w:p w:rsidR="009B169A" w:rsidRPr="00FD1704" w:rsidRDefault="009B169A" w:rsidP="00AD23CB">
      <w:pPr>
        <w:pStyle w:val="000Normal"/>
        <w:spacing w:before="0" w:after="0" w:line="240" w:lineRule="auto"/>
        <w:ind w:right="-21" w:firstLine="540"/>
        <w:rPr>
          <w:rFonts w:ascii="Times New Roman" w:hAnsi="Times New Roman"/>
          <w:spacing w:val="-6"/>
          <w:sz w:val="24"/>
          <w:szCs w:val="24"/>
          <w:lang w:val="ru-RU" w:eastAsia="ru-RU"/>
        </w:rPr>
      </w:pPr>
      <w:r w:rsidRPr="00FD1704">
        <w:rPr>
          <w:rFonts w:ascii="Times New Roman" w:hAnsi="Times New Roman"/>
          <w:spacing w:val="-6"/>
          <w:sz w:val="24"/>
          <w:szCs w:val="24"/>
          <w:lang w:val="ru-RU" w:eastAsia="ru-RU"/>
        </w:rPr>
        <w:t>Руководствуясь требованиями Национального стандарта финансовой отчетности 10 «События после отчетной даты» (НСФО 10), утвержденного постановлением Совета директоров Национального банка Республики Беларусь от 25.06.2004 № 201, банком произведены корректировки данных 201</w:t>
      </w:r>
      <w:r w:rsidR="00216736" w:rsidRPr="00FD1704">
        <w:rPr>
          <w:rFonts w:ascii="Times New Roman" w:hAnsi="Times New Roman"/>
          <w:spacing w:val="-6"/>
          <w:sz w:val="24"/>
          <w:szCs w:val="24"/>
          <w:lang w:val="ru-RU" w:eastAsia="ru-RU"/>
        </w:rPr>
        <w:t>5</w:t>
      </w:r>
      <w:r w:rsidRPr="00FD1704">
        <w:rPr>
          <w:rFonts w:ascii="Times New Roman" w:hAnsi="Times New Roman"/>
          <w:spacing w:val="-6"/>
          <w:sz w:val="24"/>
          <w:szCs w:val="24"/>
          <w:lang w:val="ru-RU" w:eastAsia="ru-RU"/>
        </w:rPr>
        <w:t xml:space="preserve"> года в отношении событий после отчетной даты.</w:t>
      </w:r>
    </w:p>
    <w:p w:rsidR="00ED6AB7" w:rsidRPr="00FD1704" w:rsidRDefault="009B169A" w:rsidP="00AD23CB">
      <w:pPr>
        <w:pStyle w:val="000Normal"/>
        <w:spacing w:before="0" w:after="0" w:line="240" w:lineRule="auto"/>
        <w:ind w:right="-21" w:firstLine="540"/>
        <w:rPr>
          <w:rFonts w:ascii="Times New Roman" w:hAnsi="Times New Roman"/>
          <w:spacing w:val="-5"/>
          <w:sz w:val="24"/>
          <w:szCs w:val="24"/>
          <w:lang w:val="ru-RU" w:eastAsia="ru-RU"/>
        </w:rPr>
      </w:pPr>
      <w:r w:rsidRPr="00FD1704">
        <w:rPr>
          <w:rFonts w:ascii="Times New Roman" w:hAnsi="Times New Roman"/>
          <w:spacing w:val="-5"/>
          <w:sz w:val="24"/>
          <w:szCs w:val="24"/>
          <w:lang w:val="ru-RU" w:eastAsia="ru-RU"/>
        </w:rPr>
        <w:t>С</w:t>
      </w:r>
      <w:r w:rsidR="004539A2" w:rsidRPr="00FD1704">
        <w:rPr>
          <w:rFonts w:ascii="Times New Roman" w:hAnsi="Times New Roman"/>
          <w:spacing w:val="-5"/>
          <w:sz w:val="24"/>
          <w:szCs w:val="24"/>
          <w:lang w:val="ru-RU" w:eastAsia="ru-RU"/>
        </w:rPr>
        <w:t>оставлен</w:t>
      </w:r>
      <w:r w:rsidR="00062F89" w:rsidRPr="00FD1704">
        <w:rPr>
          <w:rFonts w:ascii="Times New Roman" w:hAnsi="Times New Roman"/>
          <w:spacing w:val="-5"/>
          <w:sz w:val="24"/>
          <w:szCs w:val="24"/>
          <w:lang w:val="ru-RU" w:eastAsia="ru-RU"/>
        </w:rPr>
        <w:t>ы</w:t>
      </w:r>
      <w:r w:rsidR="004539A2" w:rsidRPr="00FD1704">
        <w:rPr>
          <w:rFonts w:ascii="Times New Roman" w:hAnsi="Times New Roman"/>
          <w:spacing w:val="-5"/>
          <w:sz w:val="24"/>
          <w:szCs w:val="24"/>
          <w:lang w:val="ru-RU" w:eastAsia="ru-RU"/>
        </w:rPr>
        <w:t xml:space="preserve"> таблиц</w:t>
      </w:r>
      <w:r w:rsidR="00062F89" w:rsidRPr="00FD1704">
        <w:rPr>
          <w:rFonts w:ascii="Times New Roman" w:hAnsi="Times New Roman"/>
          <w:spacing w:val="-5"/>
          <w:sz w:val="24"/>
          <w:szCs w:val="24"/>
          <w:lang w:val="ru-RU" w:eastAsia="ru-RU"/>
        </w:rPr>
        <w:t xml:space="preserve">ы, </w:t>
      </w:r>
      <w:r w:rsidR="009701BA" w:rsidRPr="00FD1704">
        <w:rPr>
          <w:rFonts w:ascii="Times New Roman" w:hAnsi="Times New Roman"/>
          <w:spacing w:val="-5"/>
          <w:sz w:val="24"/>
          <w:szCs w:val="24"/>
          <w:lang w:val="ru-RU" w:eastAsia="ru-RU"/>
        </w:rPr>
        <w:t xml:space="preserve"> расхождений статей баланса за 31декабря</w:t>
      </w:r>
      <w:r w:rsidR="004539A2" w:rsidRPr="00FD1704">
        <w:rPr>
          <w:rFonts w:ascii="Times New Roman" w:hAnsi="Times New Roman"/>
          <w:spacing w:val="-5"/>
          <w:sz w:val="24"/>
          <w:szCs w:val="24"/>
          <w:lang w:val="ru-RU" w:eastAsia="ru-RU"/>
        </w:rPr>
        <w:t xml:space="preserve"> 201</w:t>
      </w:r>
      <w:r w:rsidR="00216736" w:rsidRPr="00FD1704">
        <w:rPr>
          <w:rFonts w:ascii="Times New Roman" w:hAnsi="Times New Roman"/>
          <w:spacing w:val="-5"/>
          <w:sz w:val="24"/>
          <w:szCs w:val="24"/>
          <w:lang w:val="ru-RU" w:eastAsia="ru-RU"/>
        </w:rPr>
        <w:t>5</w:t>
      </w:r>
      <w:r w:rsidR="004539A2" w:rsidRPr="00FD1704">
        <w:rPr>
          <w:rFonts w:ascii="Times New Roman" w:hAnsi="Times New Roman"/>
          <w:spacing w:val="-5"/>
          <w:sz w:val="24"/>
          <w:szCs w:val="24"/>
          <w:lang w:val="ru-RU" w:eastAsia="ru-RU"/>
        </w:rPr>
        <w:t xml:space="preserve"> года и годового отчета</w:t>
      </w:r>
      <w:r w:rsidR="00D60602" w:rsidRPr="00FD1704">
        <w:rPr>
          <w:rFonts w:ascii="Times New Roman" w:hAnsi="Times New Roman"/>
          <w:spacing w:val="-5"/>
          <w:sz w:val="24"/>
          <w:szCs w:val="24"/>
          <w:lang w:val="ru-RU" w:eastAsia="ru-RU"/>
        </w:rPr>
        <w:t xml:space="preserve"> в миллионах белорусских рублей.</w:t>
      </w:r>
    </w:p>
    <w:p w:rsidR="00062F89" w:rsidRPr="00FD1704" w:rsidRDefault="00062F89" w:rsidP="00AD23CB">
      <w:pPr>
        <w:pStyle w:val="000Normal"/>
        <w:spacing w:before="0" w:after="0" w:line="240" w:lineRule="auto"/>
        <w:ind w:right="-21" w:firstLine="540"/>
        <w:rPr>
          <w:rFonts w:ascii="Times New Roman" w:hAnsi="Times New Roman"/>
          <w:spacing w:val="-5"/>
          <w:sz w:val="24"/>
          <w:szCs w:val="24"/>
          <w:lang w:val="ru-RU" w:eastAsia="ru-RU"/>
        </w:rPr>
      </w:pPr>
    </w:p>
    <w:p w:rsidR="00D60602" w:rsidRPr="00FD1704" w:rsidRDefault="00D60602" w:rsidP="00AD23CB">
      <w:pPr>
        <w:pStyle w:val="000Normal"/>
        <w:spacing w:before="0" w:after="0" w:line="240" w:lineRule="auto"/>
        <w:ind w:right="-21" w:firstLine="540"/>
        <w:rPr>
          <w:rFonts w:ascii="Times New Roman" w:hAnsi="Times New Roman"/>
          <w:spacing w:val="-6"/>
          <w:sz w:val="24"/>
          <w:szCs w:val="24"/>
          <w:lang w:val="ru-RU" w:eastAsia="ru-RU"/>
        </w:rPr>
      </w:pPr>
      <w:r w:rsidRPr="00FD1704">
        <w:rPr>
          <w:rFonts w:ascii="Times New Roman" w:hAnsi="Times New Roman"/>
          <w:spacing w:val="-5"/>
          <w:sz w:val="24"/>
          <w:szCs w:val="24"/>
          <w:lang w:val="ru-RU" w:eastAsia="ru-RU"/>
        </w:rPr>
        <w:t>Расшифровка балансовых счетов, влияющих на баланс по утвержденному алгоритму:</w:t>
      </w:r>
    </w:p>
    <w:tbl>
      <w:tblPr>
        <w:tblW w:w="9371" w:type="dxa"/>
        <w:tblInd w:w="93" w:type="dxa"/>
        <w:tblLayout w:type="fixed"/>
        <w:tblLook w:val="04A0"/>
      </w:tblPr>
      <w:tblGrid>
        <w:gridCol w:w="1433"/>
        <w:gridCol w:w="1559"/>
        <w:gridCol w:w="1418"/>
        <w:gridCol w:w="1559"/>
        <w:gridCol w:w="3402"/>
      </w:tblGrid>
      <w:tr w:rsidR="004539A2" w:rsidRPr="00FD1704" w:rsidTr="00451328">
        <w:trPr>
          <w:trHeight w:val="630"/>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9A2" w:rsidRPr="00FD1704" w:rsidRDefault="004539A2" w:rsidP="00BA40BA">
            <w:pPr>
              <w:jc w:val="center"/>
              <w:rPr>
                <w:sz w:val="22"/>
                <w:szCs w:val="22"/>
              </w:rPr>
            </w:pPr>
            <w:r w:rsidRPr="00FD1704">
              <w:rPr>
                <w:sz w:val="22"/>
                <w:szCs w:val="22"/>
              </w:rPr>
              <w:t>№ балансового счета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9A2" w:rsidRPr="00FD1704" w:rsidRDefault="004539A2" w:rsidP="009B33EB">
            <w:pPr>
              <w:jc w:val="center"/>
              <w:rPr>
                <w:sz w:val="22"/>
                <w:szCs w:val="22"/>
              </w:rPr>
            </w:pPr>
            <w:r w:rsidRPr="00FD1704">
              <w:rPr>
                <w:sz w:val="22"/>
                <w:szCs w:val="22"/>
              </w:rPr>
              <w:t>Остаток за 31.12.20</w:t>
            </w:r>
            <w:r w:rsidR="00D60602" w:rsidRPr="00FD1704">
              <w:rPr>
                <w:sz w:val="22"/>
                <w:szCs w:val="22"/>
              </w:rPr>
              <w:t>1</w:t>
            </w:r>
            <w:r w:rsidR="009B33EB" w:rsidRPr="00FD1704">
              <w:rPr>
                <w:sz w:val="22"/>
                <w:szCs w:val="22"/>
              </w:rPr>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9A2" w:rsidRPr="00FD1704" w:rsidRDefault="004539A2" w:rsidP="00BA40BA">
            <w:pPr>
              <w:jc w:val="center"/>
              <w:rPr>
                <w:sz w:val="22"/>
                <w:szCs w:val="22"/>
              </w:rPr>
            </w:pPr>
            <w:r w:rsidRPr="00FD1704">
              <w:rPr>
                <w:sz w:val="22"/>
                <w:szCs w:val="22"/>
              </w:rPr>
              <w:t>Остаток в годовом отчете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9A2" w:rsidRPr="00FD1704" w:rsidRDefault="004539A2" w:rsidP="00BA40BA">
            <w:pPr>
              <w:jc w:val="center"/>
              <w:rPr>
                <w:sz w:val="22"/>
                <w:szCs w:val="22"/>
              </w:rPr>
            </w:pPr>
            <w:r w:rsidRPr="00FD1704">
              <w:rPr>
                <w:sz w:val="22"/>
                <w:szCs w:val="22"/>
              </w:rPr>
              <w:t>Отклонения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9A2" w:rsidRPr="00FD1704" w:rsidRDefault="004539A2" w:rsidP="00BA40BA">
            <w:pPr>
              <w:jc w:val="center"/>
              <w:rPr>
                <w:sz w:val="22"/>
                <w:szCs w:val="22"/>
              </w:rPr>
            </w:pPr>
            <w:r w:rsidRPr="00FD1704">
              <w:rPr>
                <w:sz w:val="22"/>
                <w:szCs w:val="22"/>
              </w:rPr>
              <w:t>Причины отклонения</w:t>
            </w:r>
          </w:p>
        </w:tc>
      </w:tr>
      <w:tr w:rsidR="009B33EB" w:rsidRPr="00FD1704" w:rsidTr="009B33EB">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33EB" w:rsidRPr="00FD1704" w:rsidRDefault="009B33EB" w:rsidP="00BA40BA">
            <w:pPr>
              <w:jc w:val="center"/>
              <w:rPr>
                <w:sz w:val="22"/>
                <w:szCs w:val="22"/>
              </w:rPr>
            </w:pPr>
            <w:r w:rsidRPr="00FD1704">
              <w:rPr>
                <w:sz w:val="22"/>
                <w:szCs w:val="22"/>
              </w:rPr>
              <w:t>192хП</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33EB" w:rsidRPr="00FD1704" w:rsidRDefault="009B33EB" w:rsidP="009B33EB">
            <w:pPr>
              <w:jc w:val="right"/>
              <w:rPr>
                <w:sz w:val="22"/>
                <w:szCs w:val="22"/>
              </w:rPr>
            </w:pPr>
            <w:r w:rsidRPr="00FD1704">
              <w:rPr>
                <w:sz w:val="22"/>
                <w:szCs w:val="22"/>
              </w:rPr>
              <w:t xml:space="preserve"> 24 685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33EB" w:rsidRPr="00FD1704" w:rsidRDefault="009B33EB" w:rsidP="009B33EB">
            <w:pPr>
              <w:jc w:val="right"/>
              <w:rPr>
                <w:rFonts w:ascii="Arial CYR" w:hAnsi="Arial CYR" w:cs="Arial CYR"/>
                <w:sz w:val="22"/>
                <w:szCs w:val="22"/>
              </w:rPr>
            </w:pPr>
            <w:r w:rsidRPr="00FD1704">
              <w:rPr>
                <w:rFonts w:ascii="Arial CYR" w:hAnsi="Arial CYR" w:cs="Arial CYR"/>
                <w:sz w:val="22"/>
                <w:szCs w:val="22"/>
              </w:rPr>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33EB" w:rsidRPr="00FD1704" w:rsidRDefault="009B33EB" w:rsidP="009B33EB">
            <w:pPr>
              <w:jc w:val="right"/>
              <w:rPr>
                <w:sz w:val="22"/>
                <w:szCs w:val="22"/>
              </w:rPr>
            </w:pPr>
            <w:r w:rsidRPr="00FD1704">
              <w:rPr>
                <w:sz w:val="22"/>
                <w:szCs w:val="22"/>
              </w:rPr>
              <w:t xml:space="preserve"> 24 685</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33EB" w:rsidRPr="00FD1704" w:rsidRDefault="009B33EB" w:rsidP="0042272A">
            <w:pPr>
              <w:rPr>
                <w:sz w:val="22"/>
                <w:szCs w:val="22"/>
              </w:rPr>
            </w:pPr>
            <w:r w:rsidRPr="00FD1704">
              <w:rPr>
                <w:sz w:val="22"/>
                <w:szCs w:val="22"/>
              </w:rPr>
              <w:t xml:space="preserve"> Резерв</w:t>
            </w:r>
          </w:p>
        </w:tc>
      </w:tr>
      <w:tr w:rsidR="009B33EB" w:rsidRPr="00FD1704" w:rsidTr="009B33EB">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33EB" w:rsidRPr="00FD1704" w:rsidRDefault="009B33EB" w:rsidP="00BA40BA">
            <w:pPr>
              <w:jc w:val="center"/>
              <w:rPr>
                <w:sz w:val="22"/>
                <w:szCs w:val="22"/>
              </w:rPr>
            </w:pPr>
            <w:r w:rsidRPr="00FD1704">
              <w:rPr>
                <w:sz w:val="22"/>
                <w:szCs w:val="22"/>
              </w:rPr>
              <w:t>29ххП</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33EB" w:rsidRPr="00FD1704" w:rsidRDefault="009B33EB" w:rsidP="009B33EB">
            <w:pPr>
              <w:jc w:val="right"/>
              <w:rPr>
                <w:sz w:val="22"/>
                <w:szCs w:val="22"/>
              </w:rPr>
            </w:pPr>
            <w:r w:rsidRPr="00FD1704">
              <w:rPr>
                <w:sz w:val="22"/>
                <w:szCs w:val="22"/>
              </w:rPr>
              <w:t xml:space="preserve"> 1 793 857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33EB" w:rsidRPr="00FD1704" w:rsidRDefault="009B33EB" w:rsidP="009B33EB">
            <w:pPr>
              <w:jc w:val="right"/>
              <w:rPr>
                <w:rFonts w:ascii="Arial CYR" w:hAnsi="Arial CYR" w:cs="Arial CYR"/>
                <w:sz w:val="22"/>
                <w:szCs w:val="22"/>
              </w:rPr>
            </w:pPr>
            <w:r w:rsidRPr="00FD1704">
              <w:rPr>
                <w:rFonts w:ascii="Arial CYR" w:hAnsi="Arial CYR" w:cs="Arial CYR"/>
                <w:sz w:val="22"/>
                <w:szCs w:val="22"/>
              </w:rPr>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33EB" w:rsidRPr="00FD1704" w:rsidRDefault="009B33EB" w:rsidP="009B33EB">
            <w:pPr>
              <w:jc w:val="right"/>
              <w:rPr>
                <w:sz w:val="22"/>
                <w:szCs w:val="22"/>
              </w:rPr>
            </w:pPr>
            <w:r w:rsidRPr="00FD1704">
              <w:rPr>
                <w:sz w:val="22"/>
                <w:szCs w:val="22"/>
              </w:rPr>
              <w:t xml:space="preserve"> 1 793 857</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33EB" w:rsidRPr="00FD1704" w:rsidRDefault="009B33EB" w:rsidP="0042272A">
            <w:pPr>
              <w:rPr>
                <w:sz w:val="22"/>
                <w:szCs w:val="22"/>
              </w:rPr>
            </w:pPr>
            <w:r w:rsidRPr="00FD1704">
              <w:rPr>
                <w:sz w:val="22"/>
                <w:szCs w:val="22"/>
              </w:rPr>
              <w:t xml:space="preserve"> Резерв</w:t>
            </w:r>
          </w:p>
        </w:tc>
      </w:tr>
      <w:tr w:rsidR="009B33EB" w:rsidRPr="00FD1704" w:rsidTr="009B33EB">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33EB" w:rsidRPr="00FD1704" w:rsidRDefault="009B33EB" w:rsidP="00BA40BA">
            <w:pPr>
              <w:jc w:val="center"/>
              <w:rPr>
                <w:sz w:val="22"/>
                <w:szCs w:val="22"/>
              </w:rPr>
            </w:pPr>
            <w:r w:rsidRPr="00FD1704">
              <w:rPr>
                <w:sz w:val="22"/>
                <w:szCs w:val="22"/>
              </w:rPr>
              <w:t>392хП</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33EB" w:rsidRPr="00FD1704" w:rsidRDefault="009B33EB" w:rsidP="009B33EB">
            <w:pPr>
              <w:jc w:val="right"/>
              <w:rPr>
                <w:sz w:val="22"/>
                <w:szCs w:val="22"/>
              </w:rPr>
            </w:pPr>
            <w:r w:rsidRPr="00FD1704">
              <w:rPr>
                <w:sz w:val="22"/>
                <w:szCs w:val="22"/>
              </w:rPr>
              <w:t xml:space="preserve"> 66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33EB" w:rsidRPr="00FD1704" w:rsidRDefault="009B33EB" w:rsidP="009B33EB">
            <w:pPr>
              <w:jc w:val="right"/>
              <w:rPr>
                <w:rFonts w:ascii="Arial CYR" w:hAnsi="Arial CYR" w:cs="Arial CYR"/>
                <w:sz w:val="22"/>
                <w:szCs w:val="22"/>
              </w:rPr>
            </w:pPr>
            <w:r w:rsidRPr="00FD1704">
              <w:rPr>
                <w:rFonts w:ascii="Arial CYR" w:hAnsi="Arial CYR" w:cs="Arial CYR"/>
                <w:sz w:val="22"/>
                <w:szCs w:val="22"/>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33EB" w:rsidRPr="00FD1704" w:rsidRDefault="009B33EB" w:rsidP="009B33EB">
            <w:pPr>
              <w:jc w:val="right"/>
              <w:rPr>
                <w:sz w:val="22"/>
                <w:szCs w:val="22"/>
              </w:rPr>
            </w:pPr>
            <w:r w:rsidRPr="00FD1704">
              <w:rPr>
                <w:sz w:val="22"/>
                <w:szCs w:val="22"/>
              </w:rPr>
              <w:t xml:space="preserve"> 66</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33EB" w:rsidRPr="00FD1704" w:rsidRDefault="009B33EB" w:rsidP="0042272A">
            <w:pPr>
              <w:rPr>
                <w:sz w:val="22"/>
                <w:szCs w:val="22"/>
              </w:rPr>
            </w:pPr>
            <w:r w:rsidRPr="00FD1704">
              <w:rPr>
                <w:sz w:val="22"/>
                <w:szCs w:val="22"/>
              </w:rPr>
              <w:t xml:space="preserve"> Резерв</w:t>
            </w:r>
          </w:p>
        </w:tc>
      </w:tr>
      <w:tr w:rsidR="009B33EB" w:rsidRPr="00FD1704" w:rsidTr="009B33EB">
        <w:trPr>
          <w:trHeight w:val="3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33EB" w:rsidRPr="00FD1704" w:rsidRDefault="009B33EB" w:rsidP="00BA40BA">
            <w:pPr>
              <w:jc w:val="center"/>
            </w:pPr>
            <w:r w:rsidRPr="00FD1704">
              <w:t>473хП</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B33EB" w:rsidRPr="00FD1704" w:rsidRDefault="009B33EB" w:rsidP="009B33EB">
            <w:pPr>
              <w:jc w:val="right"/>
              <w:rPr>
                <w:sz w:val="22"/>
                <w:szCs w:val="22"/>
              </w:rPr>
            </w:pPr>
            <w:r w:rsidRPr="00FD1704">
              <w:rPr>
                <w:sz w:val="22"/>
                <w:szCs w:val="22"/>
              </w:rPr>
              <w:t xml:space="preserve"> 15</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9B33EB" w:rsidRPr="00FD1704" w:rsidRDefault="009B33EB" w:rsidP="009B33EB">
            <w:pPr>
              <w:jc w:val="right"/>
              <w:rPr>
                <w:rFonts w:ascii="Arial CYR" w:hAnsi="Arial CYR" w:cs="Arial CYR"/>
                <w:sz w:val="22"/>
                <w:szCs w:val="22"/>
              </w:rPr>
            </w:pPr>
            <w:r w:rsidRPr="00FD1704">
              <w:rPr>
                <w:rFonts w:ascii="Arial CYR" w:hAnsi="Arial CYR" w:cs="Arial CYR"/>
                <w:sz w:val="22"/>
                <w:szCs w:val="22"/>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B33EB" w:rsidRPr="00FD1704" w:rsidRDefault="009B33EB" w:rsidP="009B33EB">
            <w:pPr>
              <w:jc w:val="right"/>
              <w:rPr>
                <w:sz w:val="22"/>
                <w:szCs w:val="22"/>
              </w:rPr>
            </w:pPr>
            <w:r w:rsidRPr="00FD1704">
              <w:rPr>
                <w:sz w:val="22"/>
                <w:szCs w:val="22"/>
              </w:rPr>
              <w:t xml:space="preserve"> 15</w:t>
            </w:r>
          </w:p>
        </w:tc>
        <w:tc>
          <w:tcPr>
            <w:tcW w:w="3402" w:type="dxa"/>
            <w:tcBorders>
              <w:top w:val="single" w:sz="4" w:space="0" w:color="auto"/>
              <w:left w:val="nil"/>
              <w:bottom w:val="single" w:sz="4" w:space="0" w:color="auto"/>
              <w:right w:val="single" w:sz="4" w:space="0" w:color="auto"/>
            </w:tcBorders>
            <w:shd w:val="clear" w:color="auto" w:fill="auto"/>
            <w:vAlign w:val="bottom"/>
            <w:hideMark/>
          </w:tcPr>
          <w:p w:rsidR="009B33EB" w:rsidRPr="00FD1704" w:rsidRDefault="009B33EB" w:rsidP="0042272A">
            <w:pPr>
              <w:rPr>
                <w:sz w:val="22"/>
                <w:szCs w:val="22"/>
              </w:rPr>
            </w:pPr>
            <w:r w:rsidRPr="00FD1704">
              <w:rPr>
                <w:sz w:val="22"/>
                <w:szCs w:val="22"/>
              </w:rPr>
              <w:t xml:space="preserve"> Резерв</w:t>
            </w:r>
          </w:p>
        </w:tc>
      </w:tr>
      <w:tr w:rsidR="009B33EB" w:rsidRPr="00FD1704" w:rsidTr="004341FE">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33EB" w:rsidRPr="00FD1704" w:rsidRDefault="009B33EB" w:rsidP="00BA40BA">
            <w:pPr>
              <w:jc w:val="center"/>
              <w:rPr>
                <w:sz w:val="22"/>
                <w:szCs w:val="22"/>
              </w:rPr>
            </w:pPr>
            <w:r w:rsidRPr="00FD1704">
              <w:rPr>
                <w:sz w:val="22"/>
                <w:szCs w:val="22"/>
              </w:rPr>
              <w:t>549хП</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33EB" w:rsidRPr="00FD1704" w:rsidRDefault="009B33EB" w:rsidP="009B33EB">
            <w:pPr>
              <w:jc w:val="right"/>
              <w:rPr>
                <w:sz w:val="22"/>
                <w:szCs w:val="22"/>
              </w:rPr>
            </w:pPr>
            <w:r w:rsidRPr="00FD1704">
              <w:rPr>
                <w:sz w:val="22"/>
                <w:szCs w:val="22"/>
              </w:rPr>
              <w:t xml:space="preserve"> 138 453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33EB" w:rsidRPr="00FD1704" w:rsidRDefault="009B33EB" w:rsidP="009B33EB">
            <w:pPr>
              <w:jc w:val="right"/>
              <w:rPr>
                <w:rFonts w:ascii="Arial CYR" w:hAnsi="Arial CYR" w:cs="Arial CYR"/>
                <w:sz w:val="22"/>
                <w:szCs w:val="22"/>
              </w:rPr>
            </w:pPr>
            <w:r w:rsidRPr="00FD1704">
              <w:rPr>
                <w:rFonts w:ascii="Arial CYR" w:hAnsi="Arial CYR" w:cs="Arial CYR"/>
                <w:sz w:val="22"/>
                <w:szCs w:val="22"/>
              </w:rPr>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33EB" w:rsidRPr="00FD1704" w:rsidRDefault="009B33EB" w:rsidP="009B33EB">
            <w:pPr>
              <w:jc w:val="right"/>
              <w:rPr>
                <w:sz w:val="22"/>
                <w:szCs w:val="22"/>
              </w:rPr>
            </w:pPr>
            <w:r w:rsidRPr="00FD1704">
              <w:rPr>
                <w:sz w:val="22"/>
                <w:szCs w:val="22"/>
              </w:rPr>
              <w:t xml:space="preserve"> 138 453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33EB" w:rsidRPr="00FD1704" w:rsidRDefault="009B33EB" w:rsidP="0042272A">
            <w:pPr>
              <w:rPr>
                <w:sz w:val="22"/>
                <w:szCs w:val="22"/>
              </w:rPr>
            </w:pPr>
            <w:r w:rsidRPr="00FD1704">
              <w:rPr>
                <w:sz w:val="22"/>
                <w:szCs w:val="22"/>
              </w:rPr>
              <w:t>Амортизация</w:t>
            </w:r>
          </w:p>
        </w:tc>
      </w:tr>
      <w:tr w:rsidR="009B33EB" w:rsidRPr="00FD1704" w:rsidTr="004341FE">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33EB" w:rsidRPr="00FD1704" w:rsidRDefault="009B33EB" w:rsidP="00BA40BA">
            <w:pPr>
              <w:jc w:val="center"/>
              <w:rPr>
                <w:sz w:val="22"/>
                <w:szCs w:val="22"/>
              </w:rPr>
            </w:pPr>
            <w:r w:rsidRPr="00FD1704">
              <w:rPr>
                <w:sz w:val="22"/>
                <w:szCs w:val="22"/>
              </w:rPr>
              <w:t>559хП</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33EB" w:rsidRPr="00FD1704" w:rsidRDefault="009B33EB" w:rsidP="009B33EB">
            <w:pPr>
              <w:jc w:val="right"/>
              <w:rPr>
                <w:sz w:val="22"/>
                <w:szCs w:val="22"/>
              </w:rPr>
            </w:pPr>
            <w:r w:rsidRPr="00FD1704">
              <w:rPr>
                <w:sz w:val="22"/>
                <w:szCs w:val="22"/>
              </w:rPr>
              <w:t xml:space="preserve"> 649 171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33EB" w:rsidRPr="00FD1704" w:rsidRDefault="009B33EB" w:rsidP="009B33EB">
            <w:pPr>
              <w:jc w:val="right"/>
              <w:rPr>
                <w:rFonts w:ascii="Arial CYR" w:hAnsi="Arial CYR" w:cs="Arial CYR"/>
                <w:sz w:val="22"/>
                <w:szCs w:val="22"/>
              </w:rPr>
            </w:pPr>
            <w:r w:rsidRPr="00FD1704">
              <w:rPr>
                <w:rFonts w:ascii="Arial CYR" w:hAnsi="Arial CYR" w:cs="Arial CYR"/>
                <w:sz w:val="22"/>
                <w:szCs w:val="22"/>
              </w:rPr>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33EB" w:rsidRPr="00FD1704" w:rsidRDefault="009B33EB" w:rsidP="009B33EB">
            <w:pPr>
              <w:jc w:val="right"/>
              <w:rPr>
                <w:sz w:val="22"/>
                <w:szCs w:val="22"/>
              </w:rPr>
            </w:pPr>
            <w:r w:rsidRPr="00FD1704">
              <w:rPr>
                <w:sz w:val="22"/>
                <w:szCs w:val="22"/>
              </w:rPr>
              <w:t xml:space="preserve"> 649 171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33EB" w:rsidRPr="00FD1704" w:rsidRDefault="009B33EB" w:rsidP="0042272A">
            <w:pPr>
              <w:rPr>
                <w:sz w:val="22"/>
                <w:szCs w:val="22"/>
              </w:rPr>
            </w:pPr>
            <w:r w:rsidRPr="00FD1704">
              <w:rPr>
                <w:sz w:val="22"/>
                <w:szCs w:val="22"/>
              </w:rPr>
              <w:t>Амортизация</w:t>
            </w:r>
          </w:p>
        </w:tc>
      </w:tr>
      <w:tr w:rsidR="009B33EB" w:rsidRPr="00FD1704" w:rsidTr="004341FE">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33EB" w:rsidRPr="00FD1704" w:rsidRDefault="009B33EB" w:rsidP="00BA40BA">
            <w:pPr>
              <w:jc w:val="center"/>
              <w:rPr>
                <w:sz w:val="22"/>
                <w:szCs w:val="22"/>
              </w:rPr>
            </w:pPr>
            <w:r w:rsidRPr="00FD1704">
              <w:rPr>
                <w:sz w:val="22"/>
                <w:szCs w:val="22"/>
              </w:rPr>
              <w:t>633хП</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33EB" w:rsidRPr="00FD1704" w:rsidRDefault="009B33EB" w:rsidP="009B33EB">
            <w:pPr>
              <w:jc w:val="right"/>
              <w:rPr>
                <w:sz w:val="22"/>
                <w:szCs w:val="22"/>
              </w:rPr>
            </w:pPr>
            <w:r w:rsidRPr="00FD1704">
              <w:rPr>
                <w:sz w:val="22"/>
                <w:szCs w:val="22"/>
              </w:rPr>
              <w:t xml:space="preserve"> 4 176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33EB" w:rsidRPr="00FD1704" w:rsidRDefault="009B33EB" w:rsidP="009B33EB">
            <w:pPr>
              <w:jc w:val="right"/>
              <w:rPr>
                <w:rFonts w:ascii="Arial CYR" w:hAnsi="Arial CYR" w:cs="Arial CYR"/>
                <w:sz w:val="22"/>
                <w:szCs w:val="22"/>
              </w:rPr>
            </w:pPr>
            <w:r w:rsidRPr="00FD1704">
              <w:rPr>
                <w:rFonts w:ascii="Arial CYR" w:hAnsi="Arial CYR" w:cs="Arial CYR"/>
                <w:sz w:val="22"/>
                <w:szCs w:val="22"/>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33EB" w:rsidRPr="00FD1704" w:rsidRDefault="009B33EB" w:rsidP="009B33EB">
            <w:pPr>
              <w:jc w:val="right"/>
              <w:rPr>
                <w:sz w:val="22"/>
                <w:szCs w:val="22"/>
              </w:rPr>
            </w:pPr>
            <w:r w:rsidRPr="00FD1704">
              <w:rPr>
                <w:sz w:val="22"/>
                <w:szCs w:val="22"/>
              </w:rPr>
              <w:t xml:space="preserve"> 4 176</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33EB" w:rsidRPr="00FD1704" w:rsidRDefault="009B33EB" w:rsidP="0042272A">
            <w:pPr>
              <w:rPr>
                <w:sz w:val="22"/>
                <w:szCs w:val="22"/>
              </w:rPr>
            </w:pPr>
            <w:r w:rsidRPr="00FD1704">
              <w:rPr>
                <w:sz w:val="22"/>
                <w:szCs w:val="22"/>
              </w:rPr>
              <w:t>Свернутый остаток по клиринговым счетам</w:t>
            </w:r>
          </w:p>
        </w:tc>
      </w:tr>
      <w:tr w:rsidR="009B33EB" w:rsidRPr="00FD1704" w:rsidTr="004341FE">
        <w:trPr>
          <w:trHeight w:val="63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33EB" w:rsidRPr="00FD1704" w:rsidRDefault="009B33EB" w:rsidP="00BA40BA">
            <w:pPr>
              <w:jc w:val="center"/>
              <w:rPr>
                <w:sz w:val="22"/>
                <w:szCs w:val="22"/>
              </w:rPr>
            </w:pPr>
            <w:r w:rsidRPr="00FD1704">
              <w:rPr>
                <w:sz w:val="22"/>
                <w:szCs w:val="22"/>
              </w:rPr>
              <w:t>690хП</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33EB" w:rsidRPr="00FD1704" w:rsidRDefault="009B33EB" w:rsidP="009B33EB">
            <w:pPr>
              <w:jc w:val="right"/>
              <w:rPr>
                <w:sz w:val="22"/>
                <w:szCs w:val="22"/>
              </w:rPr>
            </w:pPr>
            <w:r w:rsidRPr="00FD1704">
              <w:rPr>
                <w:sz w:val="22"/>
                <w:szCs w:val="22"/>
              </w:rPr>
              <w:t xml:space="preserve"> 1 395 984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33EB" w:rsidRPr="00FD1704" w:rsidRDefault="009B33EB" w:rsidP="009B33EB">
            <w:pPr>
              <w:jc w:val="right"/>
              <w:rPr>
                <w:rFonts w:ascii="Arial CYR" w:hAnsi="Arial CYR" w:cs="Arial CYR"/>
                <w:sz w:val="22"/>
                <w:szCs w:val="22"/>
              </w:rPr>
            </w:pPr>
            <w:r w:rsidRPr="00FD1704">
              <w:rPr>
                <w:rFonts w:ascii="Arial CYR" w:hAnsi="Arial CYR" w:cs="Arial CYR"/>
                <w:sz w:val="22"/>
                <w:szCs w:val="22"/>
              </w:rPr>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33EB" w:rsidRPr="00FD1704" w:rsidRDefault="009B33EB" w:rsidP="009B33EB">
            <w:pPr>
              <w:jc w:val="right"/>
              <w:rPr>
                <w:sz w:val="22"/>
                <w:szCs w:val="22"/>
              </w:rPr>
            </w:pPr>
            <w:r w:rsidRPr="00FD1704">
              <w:rPr>
                <w:sz w:val="22"/>
                <w:szCs w:val="22"/>
              </w:rPr>
              <w:t xml:space="preserve"> 1 395 984</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33EB" w:rsidRPr="00FD1704" w:rsidRDefault="009B33EB" w:rsidP="0042272A">
            <w:pPr>
              <w:rPr>
                <w:sz w:val="22"/>
                <w:szCs w:val="22"/>
              </w:rPr>
            </w:pPr>
            <w:r w:rsidRPr="00FD1704">
              <w:rPr>
                <w:sz w:val="22"/>
                <w:szCs w:val="22"/>
              </w:rPr>
              <w:t>Свернутый остаток по счетам   валютной позиции</w:t>
            </w:r>
          </w:p>
        </w:tc>
      </w:tr>
      <w:tr w:rsidR="009B33EB" w:rsidRPr="00FD1704" w:rsidTr="004341FE">
        <w:trPr>
          <w:trHeight w:val="645"/>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33EB" w:rsidRPr="00FD1704" w:rsidRDefault="009B33EB" w:rsidP="00BA40BA">
            <w:pPr>
              <w:jc w:val="center"/>
              <w:rPr>
                <w:sz w:val="22"/>
                <w:szCs w:val="22"/>
              </w:rPr>
            </w:pPr>
            <w:r w:rsidRPr="00FD1704">
              <w:rPr>
                <w:sz w:val="22"/>
                <w:szCs w:val="22"/>
              </w:rPr>
              <w:t>691хП</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B33EB" w:rsidRPr="00FD1704" w:rsidRDefault="009B33EB" w:rsidP="009B33EB">
            <w:pPr>
              <w:jc w:val="right"/>
              <w:rPr>
                <w:sz w:val="22"/>
                <w:szCs w:val="22"/>
              </w:rPr>
            </w:pPr>
            <w:r w:rsidRPr="00FD1704">
              <w:rPr>
                <w:sz w:val="22"/>
                <w:szCs w:val="22"/>
              </w:rPr>
              <w:t xml:space="preserve"> 1 136 011</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9B33EB" w:rsidRPr="00FD1704" w:rsidRDefault="009B33EB" w:rsidP="009B33EB">
            <w:pPr>
              <w:jc w:val="right"/>
              <w:rPr>
                <w:rFonts w:ascii="Arial CYR" w:hAnsi="Arial CYR" w:cs="Arial CYR"/>
                <w:sz w:val="22"/>
                <w:szCs w:val="22"/>
              </w:rPr>
            </w:pPr>
            <w:r w:rsidRPr="00FD1704">
              <w:rPr>
                <w:rFonts w:ascii="Arial CYR" w:hAnsi="Arial CYR" w:cs="Arial CYR"/>
                <w:sz w:val="22"/>
                <w:szCs w:val="22"/>
              </w:rPr>
              <w:t>-</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B33EB" w:rsidRPr="00FD1704" w:rsidRDefault="009B33EB" w:rsidP="009B33EB">
            <w:pPr>
              <w:jc w:val="right"/>
              <w:rPr>
                <w:sz w:val="22"/>
                <w:szCs w:val="22"/>
              </w:rPr>
            </w:pPr>
            <w:r w:rsidRPr="00FD1704">
              <w:rPr>
                <w:sz w:val="22"/>
                <w:szCs w:val="22"/>
              </w:rPr>
              <w:t xml:space="preserve"> 1 136 011</w:t>
            </w:r>
          </w:p>
        </w:tc>
        <w:tc>
          <w:tcPr>
            <w:tcW w:w="3402" w:type="dxa"/>
            <w:tcBorders>
              <w:top w:val="single" w:sz="4" w:space="0" w:color="auto"/>
              <w:left w:val="nil"/>
              <w:bottom w:val="single" w:sz="4" w:space="0" w:color="auto"/>
              <w:right w:val="single" w:sz="4" w:space="0" w:color="auto"/>
            </w:tcBorders>
            <w:shd w:val="clear" w:color="auto" w:fill="auto"/>
            <w:vAlign w:val="bottom"/>
            <w:hideMark/>
          </w:tcPr>
          <w:p w:rsidR="009B33EB" w:rsidRPr="00FD1704" w:rsidRDefault="009B33EB" w:rsidP="0042272A">
            <w:pPr>
              <w:rPr>
                <w:sz w:val="22"/>
                <w:szCs w:val="22"/>
              </w:rPr>
            </w:pPr>
            <w:r w:rsidRPr="00FD1704">
              <w:rPr>
                <w:sz w:val="22"/>
                <w:szCs w:val="22"/>
              </w:rPr>
              <w:t>Свернутый остаток по счетам  валютной позиции</w:t>
            </w:r>
          </w:p>
        </w:tc>
      </w:tr>
      <w:tr w:rsidR="009B33EB" w:rsidRPr="00FD1704" w:rsidTr="009B33EB">
        <w:trPr>
          <w:trHeight w:val="585"/>
        </w:trPr>
        <w:tc>
          <w:tcPr>
            <w:tcW w:w="1433" w:type="dxa"/>
            <w:tcBorders>
              <w:top w:val="nil"/>
              <w:left w:val="single" w:sz="4" w:space="0" w:color="auto"/>
              <w:bottom w:val="single" w:sz="4" w:space="0" w:color="auto"/>
              <w:right w:val="single" w:sz="4" w:space="0" w:color="auto"/>
            </w:tcBorders>
            <w:shd w:val="clear" w:color="auto" w:fill="auto"/>
            <w:vAlign w:val="bottom"/>
            <w:hideMark/>
          </w:tcPr>
          <w:p w:rsidR="009B33EB" w:rsidRPr="00FD1704" w:rsidRDefault="009B33EB" w:rsidP="00BA40BA">
            <w:pPr>
              <w:jc w:val="center"/>
              <w:rPr>
                <w:sz w:val="22"/>
                <w:szCs w:val="22"/>
              </w:rPr>
            </w:pPr>
            <w:r w:rsidRPr="00FD1704">
              <w:rPr>
                <w:sz w:val="22"/>
                <w:szCs w:val="22"/>
              </w:rPr>
              <w:t>61хх</w:t>
            </w:r>
            <w:proofErr w:type="gramStart"/>
            <w:r w:rsidRPr="00FD1704">
              <w:rPr>
                <w:sz w:val="22"/>
                <w:szCs w:val="22"/>
              </w:rPr>
              <w:t xml:space="preserve"> А</w:t>
            </w:r>
            <w:proofErr w:type="gramEnd"/>
          </w:p>
        </w:tc>
        <w:tc>
          <w:tcPr>
            <w:tcW w:w="1559" w:type="dxa"/>
            <w:tcBorders>
              <w:top w:val="nil"/>
              <w:left w:val="nil"/>
              <w:bottom w:val="single" w:sz="4" w:space="0" w:color="auto"/>
              <w:right w:val="single" w:sz="4" w:space="0" w:color="auto"/>
            </w:tcBorders>
            <w:shd w:val="clear" w:color="auto" w:fill="auto"/>
            <w:noWrap/>
            <w:vAlign w:val="bottom"/>
            <w:hideMark/>
          </w:tcPr>
          <w:p w:rsidR="009B33EB" w:rsidRPr="00FD1704" w:rsidRDefault="009B33EB" w:rsidP="009B33EB">
            <w:pPr>
              <w:jc w:val="right"/>
              <w:rPr>
                <w:sz w:val="22"/>
                <w:szCs w:val="22"/>
              </w:rPr>
            </w:pPr>
            <w:r w:rsidRPr="00FD1704">
              <w:rPr>
                <w:sz w:val="22"/>
                <w:szCs w:val="22"/>
              </w:rPr>
              <w:t xml:space="preserve"> 2 013 220</w:t>
            </w:r>
          </w:p>
        </w:tc>
        <w:tc>
          <w:tcPr>
            <w:tcW w:w="1418" w:type="dxa"/>
            <w:tcBorders>
              <w:top w:val="nil"/>
              <w:left w:val="nil"/>
              <w:bottom w:val="single" w:sz="4" w:space="0" w:color="auto"/>
              <w:right w:val="single" w:sz="4" w:space="0" w:color="auto"/>
            </w:tcBorders>
            <w:shd w:val="clear" w:color="auto" w:fill="auto"/>
            <w:vAlign w:val="bottom"/>
            <w:hideMark/>
          </w:tcPr>
          <w:p w:rsidR="009B33EB" w:rsidRPr="00FD1704" w:rsidRDefault="009B33EB" w:rsidP="009B33EB">
            <w:pPr>
              <w:jc w:val="right"/>
              <w:rPr>
                <w:rFonts w:ascii="Arial CYR" w:hAnsi="Arial CYR" w:cs="Arial CYR"/>
                <w:sz w:val="22"/>
                <w:szCs w:val="22"/>
              </w:rPr>
            </w:pPr>
            <w:r w:rsidRPr="00FD1704">
              <w:rPr>
                <w:rFonts w:ascii="Arial CYR" w:hAnsi="Arial CYR" w:cs="Arial CYR"/>
                <w:sz w:val="22"/>
                <w:szCs w:val="22"/>
              </w:rPr>
              <w:t>-</w:t>
            </w:r>
          </w:p>
        </w:tc>
        <w:tc>
          <w:tcPr>
            <w:tcW w:w="1559" w:type="dxa"/>
            <w:tcBorders>
              <w:top w:val="nil"/>
              <w:left w:val="nil"/>
              <w:bottom w:val="single" w:sz="4" w:space="0" w:color="auto"/>
              <w:right w:val="single" w:sz="4" w:space="0" w:color="auto"/>
            </w:tcBorders>
            <w:shd w:val="clear" w:color="auto" w:fill="auto"/>
            <w:noWrap/>
            <w:vAlign w:val="bottom"/>
            <w:hideMark/>
          </w:tcPr>
          <w:p w:rsidR="009B33EB" w:rsidRPr="00FD1704" w:rsidRDefault="009B33EB" w:rsidP="009B33EB">
            <w:pPr>
              <w:jc w:val="right"/>
              <w:rPr>
                <w:sz w:val="22"/>
                <w:szCs w:val="22"/>
              </w:rPr>
            </w:pPr>
            <w:r w:rsidRPr="00FD1704">
              <w:rPr>
                <w:sz w:val="22"/>
                <w:szCs w:val="22"/>
              </w:rPr>
              <w:t xml:space="preserve"> 2 013 220</w:t>
            </w:r>
          </w:p>
        </w:tc>
        <w:tc>
          <w:tcPr>
            <w:tcW w:w="3402" w:type="dxa"/>
            <w:tcBorders>
              <w:top w:val="nil"/>
              <w:left w:val="nil"/>
              <w:bottom w:val="single" w:sz="4" w:space="0" w:color="auto"/>
              <w:right w:val="single" w:sz="4" w:space="0" w:color="auto"/>
            </w:tcBorders>
            <w:shd w:val="clear" w:color="auto" w:fill="auto"/>
            <w:vAlign w:val="bottom"/>
            <w:hideMark/>
          </w:tcPr>
          <w:p w:rsidR="009B33EB" w:rsidRPr="00FD1704" w:rsidRDefault="009B33EB" w:rsidP="0042272A">
            <w:pPr>
              <w:rPr>
                <w:sz w:val="22"/>
                <w:szCs w:val="22"/>
              </w:rPr>
            </w:pPr>
            <w:r w:rsidRPr="00FD1704">
              <w:rPr>
                <w:sz w:val="22"/>
                <w:szCs w:val="22"/>
              </w:rPr>
              <w:t>Свернутый остаток по межфилиальным счетам</w:t>
            </w:r>
          </w:p>
        </w:tc>
      </w:tr>
      <w:tr w:rsidR="009B33EB" w:rsidRPr="00FD1704" w:rsidTr="009B33EB">
        <w:trPr>
          <w:trHeight w:val="300"/>
        </w:trPr>
        <w:tc>
          <w:tcPr>
            <w:tcW w:w="1433" w:type="dxa"/>
            <w:tcBorders>
              <w:top w:val="nil"/>
              <w:left w:val="single" w:sz="4" w:space="0" w:color="auto"/>
              <w:bottom w:val="single" w:sz="4" w:space="0" w:color="auto"/>
              <w:right w:val="single" w:sz="4" w:space="0" w:color="auto"/>
            </w:tcBorders>
            <w:shd w:val="clear" w:color="auto" w:fill="auto"/>
            <w:vAlign w:val="bottom"/>
            <w:hideMark/>
          </w:tcPr>
          <w:p w:rsidR="009B33EB" w:rsidRPr="00FD1704" w:rsidRDefault="009B33EB" w:rsidP="00BA40BA">
            <w:pPr>
              <w:rPr>
                <w:b/>
                <w:bCs/>
                <w:sz w:val="22"/>
                <w:szCs w:val="22"/>
              </w:rPr>
            </w:pPr>
            <w:r w:rsidRPr="00FD1704">
              <w:rPr>
                <w:b/>
                <w:bCs/>
                <w:sz w:val="22"/>
                <w:szCs w:val="22"/>
              </w:rPr>
              <w:t>Итого</w:t>
            </w:r>
          </w:p>
        </w:tc>
        <w:tc>
          <w:tcPr>
            <w:tcW w:w="1559" w:type="dxa"/>
            <w:tcBorders>
              <w:top w:val="nil"/>
              <w:left w:val="nil"/>
              <w:bottom w:val="single" w:sz="4" w:space="0" w:color="auto"/>
              <w:right w:val="single" w:sz="4" w:space="0" w:color="auto"/>
            </w:tcBorders>
            <w:shd w:val="clear" w:color="auto" w:fill="auto"/>
            <w:vAlign w:val="bottom"/>
            <w:hideMark/>
          </w:tcPr>
          <w:p w:rsidR="009B33EB" w:rsidRPr="00FD1704" w:rsidRDefault="009B33EB" w:rsidP="009B33EB">
            <w:pPr>
              <w:jc w:val="right"/>
              <w:rPr>
                <w:b/>
                <w:bCs/>
                <w:sz w:val="22"/>
                <w:szCs w:val="22"/>
              </w:rPr>
            </w:pPr>
            <w:r w:rsidRPr="00FD1704">
              <w:rPr>
                <w:b/>
                <w:bCs/>
                <w:sz w:val="22"/>
                <w:szCs w:val="22"/>
              </w:rPr>
              <w:t>7 155 638</w:t>
            </w:r>
          </w:p>
        </w:tc>
        <w:tc>
          <w:tcPr>
            <w:tcW w:w="1418" w:type="dxa"/>
            <w:tcBorders>
              <w:top w:val="nil"/>
              <w:left w:val="nil"/>
              <w:bottom w:val="single" w:sz="4" w:space="0" w:color="auto"/>
              <w:right w:val="single" w:sz="4" w:space="0" w:color="auto"/>
            </w:tcBorders>
            <w:shd w:val="clear" w:color="auto" w:fill="auto"/>
            <w:vAlign w:val="bottom"/>
            <w:hideMark/>
          </w:tcPr>
          <w:p w:rsidR="009B33EB" w:rsidRPr="00FD1704" w:rsidRDefault="009B33EB" w:rsidP="009B33EB">
            <w:pPr>
              <w:jc w:val="right"/>
              <w:rPr>
                <w:b/>
                <w:bCs/>
                <w:sz w:val="22"/>
                <w:szCs w:val="22"/>
              </w:rPr>
            </w:pPr>
            <w:r w:rsidRPr="00FD1704">
              <w:rPr>
                <w:b/>
                <w:bCs/>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9B33EB" w:rsidRPr="00FD1704" w:rsidRDefault="009B33EB" w:rsidP="009B33EB">
            <w:pPr>
              <w:jc w:val="right"/>
              <w:rPr>
                <w:b/>
                <w:bCs/>
                <w:sz w:val="22"/>
                <w:szCs w:val="22"/>
              </w:rPr>
            </w:pPr>
            <w:r w:rsidRPr="00FD1704">
              <w:rPr>
                <w:b/>
                <w:bCs/>
                <w:sz w:val="22"/>
                <w:szCs w:val="22"/>
              </w:rPr>
              <w:t>7 155 638</w:t>
            </w:r>
          </w:p>
        </w:tc>
        <w:tc>
          <w:tcPr>
            <w:tcW w:w="3402" w:type="dxa"/>
            <w:tcBorders>
              <w:top w:val="nil"/>
              <w:left w:val="nil"/>
              <w:bottom w:val="single" w:sz="4" w:space="0" w:color="auto"/>
              <w:right w:val="single" w:sz="4" w:space="0" w:color="auto"/>
            </w:tcBorders>
            <w:shd w:val="clear" w:color="auto" w:fill="auto"/>
            <w:vAlign w:val="bottom"/>
            <w:hideMark/>
          </w:tcPr>
          <w:p w:rsidR="009B33EB" w:rsidRPr="00FD1704" w:rsidRDefault="009B33EB" w:rsidP="009B33EB">
            <w:pPr>
              <w:jc w:val="right"/>
              <w:rPr>
                <w:sz w:val="22"/>
                <w:szCs w:val="22"/>
              </w:rPr>
            </w:pPr>
            <w:r w:rsidRPr="00FD1704">
              <w:rPr>
                <w:sz w:val="22"/>
                <w:szCs w:val="22"/>
              </w:rPr>
              <w:t> </w:t>
            </w:r>
          </w:p>
        </w:tc>
      </w:tr>
    </w:tbl>
    <w:p w:rsidR="009B33EB" w:rsidRPr="00FD1704" w:rsidRDefault="009B33EB" w:rsidP="0031171D">
      <w:pPr>
        <w:pStyle w:val="000Normal"/>
        <w:spacing w:before="0" w:after="0" w:line="240" w:lineRule="auto"/>
        <w:ind w:right="-21" w:firstLine="540"/>
        <w:rPr>
          <w:rFonts w:ascii="Times New Roman" w:hAnsi="Times New Roman"/>
          <w:spacing w:val="-6"/>
          <w:sz w:val="24"/>
          <w:lang w:val="ru-RU" w:eastAsia="ru-RU"/>
        </w:rPr>
      </w:pPr>
    </w:p>
    <w:p w:rsidR="0031171D" w:rsidRPr="00FD1704" w:rsidRDefault="0031171D" w:rsidP="0031171D">
      <w:pPr>
        <w:pStyle w:val="000Normal"/>
        <w:spacing w:before="0" w:after="0" w:line="240" w:lineRule="auto"/>
        <w:ind w:right="-21" w:firstLine="540"/>
        <w:rPr>
          <w:rFonts w:ascii="Times New Roman" w:hAnsi="Times New Roman"/>
          <w:spacing w:val="-6"/>
          <w:sz w:val="24"/>
          <w:lang w:val="ru-RU" w:eastAsia="ru-RU"/>
        </w:rPr>
      </w:pPr>
      <w:r w:rsidRPr="00FD1704">
        <w:rPr>
          <w:rFonts w:ascii="Times New Roman" w:hAnsi="Times New Roman"/>
          <w:spacing w:val="-6"/>
          <w:sz w:val="24"/>
          <w:lang w:val="ru-RU" w:eastAsia="ru-RU"/>
        </w:rPr>
        <w:t>Сумма баланса за 31.12.201</w:t>
      </w:r>
      <w:r w:rsidR="009B33EB" w:rsidRPr="00FD1704">
        <w:rPr>
          <w:rFonts w:ascii="Times New Roman" w:hAnsi="Times New Roman"/>
          <w:spacing w:val="-6"/>
          <w:sz w:val="24"/>
          <w:lang w:val="ru-RU" w:eastAsia="ru-RU"/>
        </w:rPr>
        <w:t>5</w:t>
      </w:r>
      <w:r w:rsidRPr="00FD1704">
        <w:rPr>
          <w:rFonts w:ascii="Times New Roman" w:hAnsi="Times New Roman"/>
          <w:spacing w:val="-6"/>
          <w:sz w:val="24"/>
          <w:lang w:val="ru-RU" w:eastAsia="ru-RU"/>
        </w:rPr>
        <w:t xml:space="preserve"> составляет </w:t>
      </w:r>
      <w:r w:rsidR="009B33EB" w:rsidRPr="00FD1704">
        <w:rPr>
          <w:rFonts w:ascii="Times New Roman" w:hAnsi="Times New Roman"/>
          <w:spacing w:val="-6"/>
          <w:sz w:val="24"/>
          <w:lang w:val="ru-RU" w:eastAsia="ru-RU"/>
        </w:rPr>
        <w:t>31 910 781</w:t>
      </w:r>
      <w:r w:rsidRPr="00FD1704">
        <w:rPr>
          <w:rFonts w:ascii="Times New Roman" w:hAnsi="Times New Roman"/>
          <w:spacing w:val="-6"/>
          <w:sz w:val="24"/>
          <w:lang w:val="ru-RU" w:eastAsia="ru-RU"/>
        </w:rPr>
        <w:t xml:space="preserve"> млн.</w:t>
      </w:r>
      <w:r w:rsidR="000F67D2">
        <w:rPr>
          <w:rFonts w:ascii="Times New Roman" w:hAnsi="Times New Roman"/>
          <w:spacing w:val="-6"/>
          <w:sz w:val="24"/>
          <w:lang w:val="ru-RU" w:eastAsia="ru-RU"/>
        </w:rPr>
        <w:t xml:space="preserve"> </w:t>
      </w:r>
      <w:r w:rsidRPr="00FD1704">
        <w:rPr>
          <w:rFonts w:ascii="Times New Roman" w:hAnsi="Times New Roman"/>
          <w:spacing w:val="-6"/>
          <w:sz w:val="24"/>
          <w:lang w:val="ru-RU" w:eastAsia="ru-RU"/>
        </w:rPr>
        <w:t xml:space="preserve">рублей. После корректировки на сумму </w:t>
      </w:r>
      <w:r w:rsidR="009B33EB" w:rsidRPr="00FD1704">
        <w:rPr>
          <w:rFonts w:ascii="Times New Roman" w:hAnsi="Times New Roman"/>
          <w:spacing w:val="-6"/>
          <w:sz w:val="24"/>
          <w:lang w:val="ru-RU" w:eastAsia="ru-RU"/>
        </w:rPr>
        <w:t>7 155 638</w:t>
      </w:r>
      <w:r w:rsidRPr="00FD1704">
        <w:rPr>
          <w:rFonts w:ascii="Times New Roman" w:hAnsi="Times New Roman"/>
          <w:spacing w:val="-6"/>
          <w:sz w:val="24"/>
          <w:lang w:val="ru-RU" w:eastAsia="ru-RU"/>
        </w:rPr>
        <w:t xml:space="preserve"> млн.</w:t>
      </w:r>
      <w:r w:rsidR="000F67D2">
        <w:rPr>
          <w:rFonts w:ascii="Times New Roman" w:hAnsi="Times New Roman"/>
          <w:spacing w:val="-6"/>
          <w:sz w:val="24"/>
          <w:lang w:val="ru-RU" w:eastAsia="ru-RU"/>
        </w:rPr>
        <w:t xml:space="preserve"> </w:t>
      </w:r>
      <w:r w:rsidRPr="00FD1704">
        <w:rPr>
          <w:rFonts w:ascii="Times New Roman" w:hAnsi="Times New Roman"/>
          <w:spacing w:val="-6"/>
          <w:sz w:val="24"/>
          <w:lang w:val="ru-RU" w:eastAsia="ru-RU"/>
        </w:rPr>
        <w:t xml:space="preserve">рублей, сумма баланса составляет  </w:t>
      </w:r>
      <w:r w:rsidR="009B33EB" w:rsidRPr="00FD1704">
        <w:rPr>
          <w:rFonts w:ascii="Times New Roman" w:hAnsi="Times New Roman"/>
          <w:spacing w:val="-6"/>
          <w:sz w:val="24"/>
          <w:lang w:val="ru-RU" w:eastAsia="ru-RU"/>
        </w:rPr>
        <w:t>24 755 143</w:t>
      </w:r>
      <w:r w:rsidRPr="00FD1704">
        <w:rPr>
          <w:rFonts w:ascii="Times New Roman" w:hAnsi="Times New Roman"/>
          <w:spacing w:val="-6"/>
          <w:sz w:val="24"/>
          <w:lang w:val="ru-RU" w:eastAsia="ru-RU"/>
        </w:rPr>
        <w:t xml:space="preserve"> млн</w:t>
      </w:r>
      <w:proofErr w:type="gramStart"/>
      <w:r w:rsidRPr="00FD1704">
        <w:rPr>
          <w:rFonts w:ascii="Times New Roman" w:hAnsi="Times New Roman"/>
          <w:spacing w:val="-6"/>
          <w:sz w:val="24"/>
          <w:lang w:val="ru-RU" w:eastAsia="ru-RU"/>
        </w:rPr>
        <w:t>.р</w:t>
      </w:r>
      <w:proofErr w:type="gramEnd"/>
      <w:r w:rsidRPr="00FD1704">
        <w:rPr>
          <w:rFonts w:ascii="Times New Roman" w:hAnsi="Times New Roman"/>
          <w:spacing w:val="-6"/>
          <w:sz w:val="24"/>
          <w:lang w:val="ru-RU" w:eastAsia="ru-RU"/>
        </w:rPr>
        <w:t>ублей.</w:t>
      </w:r>
    </w:p>
    <w:p w:rsidR="004539A2" w:rsidRPr="00FD1704" w:rsidRDefault="004539A2" w:rsidP="00270CAD">
      <w:pPr>
        <w:pStyle w:val="000Normal"/>
        <w:spacing w:before="0" w:after="0" w:line="240" w:lineRule="auto"/>
        <w:ind w:right="-21" w:firstLine="540"/>
        <w:rPr>
          <w:rFonts w:ascii="Times New Roman" w:hAnsi="Times New Roman"/>
          <w:spacing w:val="-6"/>
          <w:sz w:val="24"/>
          <w:lang w:val="ru-RU" w:eastAsia="ru-RU"/>
        </w:rPr>
      </w:pPr>
    </w:p>
    <w:p w:rsidR="00D60602" w:rsidRPr="00FD1704" w:rsidRDefault="00062F89" w:rsidP="00270CAD">
      <w:pPr>
        <w:pStyle w:val="000Normal"/>
        <w:spacing w:before="0" w:after="0" w:line="240" w:lineRule="auto"/>
        <w:ind w:right="-21" w:firstLine="540"/>
        <w:rPr>
          <w:rFonts w:ascii="Times New Roman" w:hAnsi="Times New Roman"/>
          <w:spacing w:val="-6"/>
          <w:sz w:val="24"/>
          <w:lang w:val="ru-RU" w:eastAsia="ru-RU"/>
        </w:rPr>
      </w:pPr>
      <w:r w:rsidRPr="00FD1704">
        <w:rPr>
          <w:rFonts w:ascii="Times New Roman" w:hAnsi="Times New Roman"/>
          <w:spacing w:val="-6"/>
          <w:sz w:val="24"/>
          <w:lang w:val="ru-RU" w:eastAsia="ru-RU"/>
        </w:rPr>
        <w:t>К</w:t>
      </w:r>
      <w:r w:rsidR="004539A2" w:rsidRPr="00FD1704">
        <w:rPr>
          <w:rFonts w:ascii="Times New Roman" w:hAnsi="Times New Roman"/>
          <w:spacing w:val="-6"/>
          <w:sz w:val="24"/>
          <w:lang w:val="ru-RU" w:eastAsia="ru-RU"/>
        </w:rPr>
        <w:t>орректиров</w:t>
      </w:r>
      <w:r w:rsidRPr="00FD1704">
        <w:rPr>
          <w:rFonts w:ascii="Times New Roman" w:hAnsi="Times New Roman"/>
          <w:spacing w:val="-6"/>
          <w:sz w:val="24"/>
          <w:lang w:val="ru-RU" w:eastAsia="ru-RU"/>
        </w:rPr>
        <w:t>ки</w:t>
      </w:r>
      <w:r w:rsidR="004539A2" w:rsidRPr="00FD1704">
        <w:rPr>
          <w:rFonts w:ascii="Times New Roman" w:hAnsi="Times New Roman"/>
          <w:spacing w:val="-6"/>
          <w:sz w:val="24"/>
          <w:lang w:val="ru-RU" w:eastAsia="ru-RU"/>
        </w:rPr>
        <w:t xml:space="preserve"> по счетам</w:t>
      </w:r>
      <w:r w:rsidR="001F0E4E" w:rsidRPr="00FD1704">
        <w:rPr>
          <w:rFonts w:ascii="Times New Roman" w:hAnsi="Times New Roman"/>
          <w:spacing w:val="-6"/>
          <w:sz w:val="24"/>
          <w:lang w:val="ru-RU" w:eastAsia="ru-RU"/>
        </w:rPr>
        <w:t>,</w:t>
      </w:r>
      <w:r w:rsidR="004539A2" w:rsidRPr="00FD1704">
        <w:rPr>
          <w:rFonts w:ascii="Times New Roman" w:hAnsi="Times New Roman"/>
          <w:spacing w:val="-6"/>
          <w:sz w:val="24"/>
          <w:lang w:val="ru-RU" w:eastAsia="ru-RU"/>
        </w:rPr>
        <w:t xml:space="preserve"> прошедши</w:t>
      </w:r>
      <w:r w:rsidR="00B25852" w:rsidRPr="00FD1704">
        <w:rPr>
          <w:rFonts w:ascii="Times New Roman" w:hAnsi="Times New Roman"/>
          <w:spacing w:val="-6"/>
          <w:sz w:val="24"/>
          <w:lang w:val="ru-RU" w:eastAsia="ru-RU"/>
        </w:rPr>
        <w:t>е</w:t>
      </w:r>
      <w:r w:rsidR="004539A2" w:rsidRPr="00FD1704">
        <w:rPr>
          <w:rFonts w:ascii="Times New Roman" w:hAnsi="Times New Roman"/>
          <w:spacing w:val="-6"/>
          <w:sz w:val="24"/>
          <w:lang w:val="ru-RU" w:eastAsia="ru-RU"/>
        </w:rPr>
        <w:t xml:space="preserve"> оборотами в 201</w:t>
      </w:r>
      <w:r w:rsidR="00131600">
        <w:rPr>
          <w:rFonts w:ascii="Times New Roman" w:hAnsi="Times New Roman"/>
          <w:spacing w:val="-6"/>
          <w:sz w:val="24"/>
          <w:lang w:val="ru-RU" w:eastAsia="ru-RU"/>
        </w:rPr>
        <w:t>6</w:t>
      </w:r>
      <w:r w:rsidR="004539A2" w:rsidRPr="00FD1704">
        <w:rPr>
          <w:rFonts w:ascii="Times New Roman" w:hAnsi="Times New Roman"/>
          <w:spacing w:val="-6"/>
          <w:sz w:val="24"/>
          <w:lang w:val="ru-RU" w:eastAsia="ru-RU"/>
        </w:rPr>
        <w:t xml:space="preserve"> году с изменением остатков по состоянию на 01.01.201</w:t>
      </w:r>
      <w:r w:rsidR="006D722C" w:rsidRPr="006D722C">
        <w:rPr>
          <w:rFonts w:ascii="Times New Roman" w:hAnsi="Times New Roman"/>
          <w:spacing w:val="-6"/>
          <w:sz w:val="24"/>
          <w:lang w:val="ru-RU" w:eastAsia="ru-RU"/>
        </w:rPr>
        <w:t>6</w:t>
      </w:r>
      <w:r w:rsidR="004539A2" w:rsidRPr="00FD1704">
        <w:rPr>
          <w:rFonts w:ascii="Times New Roman" w:hAnsi="Times New Roman"/>
          <w:spacing w:val="-6"/>
          <w:sz w:val="24"/>
          <w:lang w:val="ru-RU" w:eastAsia="ru-RU"/>
        </w:rPr>
        <w:t>:</w:t>
      </w:r>
    </w:p>
    <w:tbl>
      <w:tblPr>
        <w:tblW w:w="9371" w:type="dxa"/>
        <w:tblInd w:w="93" w:type="dxa"/>
        <w:tblLook w:val="04A0"/>
      </w:tblPr>
      <w:tblGrid>
        <w:gridCol w:w="1433"/>
        <w:gridCol w:w="1559"/>
        <w:gridCol w:w="1418"/>
        <w:gridCol w:w="1559"/>
        <w:gridCol w:w="3402"/>
      </w:tblGrid>
      <w:tr w:rsidR="004539A2" w:rsidRPr="00FD1704" w:rsidTr="001F0E4E">
        <w:trPr>
          <w:trHeight w:val="600"/>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9A2" w:rsidRPr="00FD1704" w:rsidRDefault="004539A2" w:rsidP="00BA40BA">
            <w:pPr>
              <w:jc w:val="center"/>
              <w:rPr>
                <w:sz w:val="22"/>
                <w:szCs w:val="22"/>
              </w:rPr>
            </w:pPr>
            <w:r w:rsidRPr="00FD1704">
              <w:rPr>
                <w:sz w:val="22"/>
                <w:szCs w:val="22"/>
              </w:rPr>
              <w:t xml:space="preserve">№ </w:t>
            </w:r>
            <w:proofErr w:type="spellStart"/>
            <w:proofErr w:type="gramStart"/>
            <w:r w:rsidRPr="00FD1704">
              <w:rPr>
                <w:sz w:val="22"/>
                <w:szCs w:val="22"/>
              </w:rPr>
              <w:t>балансо-вого</w:t>
            </w:r>
            <w:proofErr w:type="spellEnd"/>
            <w:proofErr w:type="gramEnd"/>
            <w:r w:rsidRPr="00FD1704">
              <w:rPr>
                <w:sz w:val="22"/>
                <w:szCs w:val="22"/>
              </w:rPr>
              <w:t xml:space="preserve"> счета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539A2" w:rsidRPr="006D722C" w:rsidRDefault="004539A2" w:rsidP="000E4864">
            <w:pPr>
              <w:jc w:val="center"/>
              <w:rPr>
                <w:sz w:val="22"/>
                <w:szCs w:val="22"/>
                <w:lang w:val="en-US"/>
              </w:rPr>
            </w:pPr>
            <w:r w:rsidRPr="00FD1704">
              <w:rPr>
                <w:sz w:val="22"/>
                <w:szCs w:val="22"/>
              </w:rPr>
              <w:t>Остаток за 31.12.201</w:t>
            </w:r>
            <w:r w:rsidR="000E4864">
              <w:rPr>
                <w:sz w:val="22"/>
                <w:szCs w:val="22"/>
                <w:lang w:val="en-US"/>
              </w:rPr>
              <w:t>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539A2" w:rsidRPr="00FD1704" w:rsidRDefault="004539A2" w:rsidP="00BA40BA">
            <w:pPr>
              <w:jc w:val="center"/>
              <w:rPr>
                <w:sz w:val="22"/>
                <w:szCs w:val="22"/>
              </w:rPr>
            </w:pPr>
            <w:r w:rsidRPr="00FD1704">
              <w:rPr>
                <w:sz w:val="22"/>
                <w:szCs w:val="22"/>
              </w:rPr>
              <w:t>Остаток в годовом отчете</w:t>
            </w:r>
          </w:p>
        </w:tc>
        <w:tc>
          <w:tcPr>
            <w:tcW w:w="1559" w:type="dxa"/>
            <w:tcBorders>
              <w:top w:val="single" w:sz="4" w:space="0" w:color="auto"/>
              <w:left w:val="nil"/>
              <w:bottom w:val="single" w:sz="4" w:space="0" w:color="auto"/>
              <w:right w:val="nil"/>
            </w:tcBorders>
            <w:shd w:val="clear" w:color="auto" w:fill="auto"/>
            <w:vAlign w:val="center"/>
            <w:hideMark/>
          </w:tcPr>
          <w:p w:rsidR="004539A2" w:rsidRPr="00FD1704" w:rsidRDefault="004539A2" w:rsidP="00BA40BA">
            <w:pPr>
              <w:jc w:val="center"/>
              <w:rPr>
                <w:sz w:val="22"/>
                <w:szCs w:val="22"/>
              </w:rPr>
            </w:pPr>
            <w:r w:rsidRPr="00FD1704">
              <w:rPr>
                <w:sz w:val="22"/>
                <w:szCs w:val="22"/>
              </w:rPr>
              <w:t>Отклонения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9A2" w:rsidRPr="00FD1704" w:rsidRDefault="004539A2" w:rsidP="00BA40BA">
            <w:pPr>
              <w:jc w:val="center"/>
              <w:rPr>
                <w:sz w:val="22"/>
                <w:szCs w:val="22"/>
              </w:rPr>
            </w:pPr>
            <w:r w:rsidRPr="00FD1704">
              <w:rPr>
                <w:sz w:val="22"/>
                <w:szCs w:val="22"/>
              </w:rPr>
              <w:t>Причины отклонения</w:t>
            </w:r>
          </w:p>
        </w:tc>
      </w:tr>
      <w:tr w:rsidR="004539A2" w:rsidRPr="00FD1704" w:rsidTr="001F0E4E">
        <w:trPr>
          <w:trHeight w:val="300"/>
        </w:trPr>
        <w:tc>
          <w:tcPr>
            <w:tcW w:w="1433" w:type="dxa"/>
            <w:tcBorders>
              <w:top w:val="nil"/>
              <w:left w:val="single" w:sz="4" w:space="0" w:color="auto"/>
              <w:bottom w:val="single" w:sz="4" w:space="0" w:color="auto"/>
              <w:right w:val="nil"/>
            </w:tcBorders>
            <w:shd w:val="clear" w:color="auto" w:fill="auto"/>
            <w:vAlign w:val="bottom"/>
            <w:hideMark/>
          </w:tcPr>
          <w:p w:rsidR="004539A2" w:rsidRPr="00FD1704" w:rsidRDefault="004539A2" w:rsidP="004539A2">
            <w:pPr>
              <w:rPr>
                <w:b/>
                <w:bCs/>
                <w:sz w:val="22"/>
                <w:szCs w:val="22"/>
              </w:rPr>
            </w:pPr>
            <w:r w:rsidRPr="00FD1704">
              <w:rPr>
                <w:b/>
                <w:bCs/>
                <w:sz w:val="22"/>
                <w:szCs w:val="22"/>
              </w:rPr>
              <w:t>Актив</w:t>
            </w:r>
          </w:p>
        </w:tc>
        <w:tc>
          <w:tcPr>
            <w:tcW w:w="1559" w:type="dxa"/>
            <w:tcBorders>
              <w:top w:val="nil"/>
              <w:left w:val="nil"/>
              <w:bottom w:val="single" w:sz="4" w:space="0" w:color="auto"/>
              <w:right w:val="nil"/>
            </w:tcBorders>
            <w:shd w:val="clear" w:color="auto" w:fill="auto"/>
            <w:vAlign w:val="bottom"/>
            <w:hideMark/>
          </w:tcPr>
          <w:p w:rsidR="004539A2" w:rsidRPr="00FD1704" w:rsidRDefault="004539A2" w:rsidP="004539A2">
            <w:pPr>
              <w:rPr>
                <w:b/>
                <w:bCs/>
                <w:sz w:val="22"/>
                <w:szCs w:val="22"/>
              </w:rPr>
            </w:pPr>
            <w:r w:rsidRPr="00FD1704">
              <w:rPr>
                <w:b/>
                <w:bCs/>
                <w:sz w:val="22"/>
                <w:szCs w:val="22"/>
              </w:rPr>
              <w:t> </w:t>
            </w:r>
          </w:p>
        </w:tc>
        <w:tc>
          <w:tcPr>
            <w:tcW w:w="1418" w:type="dxa"/>
            <w:tcBorders>
              <w:top w:val="nil"/>
              <w:left w:val="nil"/>
              <w:bottom w:val="single" w:sz="4" w:space="0" w:color="auto"/>
              <w:right w:val="nil"/>
            </w:tcBorders>
            <w:shd w:val="clear" w:color="auto" w:fill="auto"/>
            <w:vAlign w:val="bottom"/>
            <w:hideMark/>
          </w:tcPr>
          <w:p w:rsidR="004539A2" w:rsidRPr="00FD1704" w:rsidRDefault="004539A2" w:rsidP="004539A2">
            <w:pPr>
              <w:rPr>
                <w:b/>
                <w:bCs/>
                <w:sz w:val="22"/>
                <w:szCs w:val="22"/>
              </w:rPr>
            </w:pPr>
            <w:r w:rsidRPr="00FD1704">
              <w:rPr>
                <w:b/>
                <w:bCs/>
                <w:sz w:val="22"/>
                <w:szCs w:val="22"/>
              </w:rPr>
              <w:t> </w:t>
            </w:r>
          </w:p>
        </w:tc>
        <w:tc>
          <w:tcPr>
            <w:tcW w:w="1559" w:type="dxa"/>
            <w:tcBorders>
              <w:top w:val="nil"/>
              <w:left w:val="nil"/>
              <w:bottom w:val="single" w:sz="4" w:space="0" w:color="auto"/>
              <w:right w:val="nil"/>
            </w:tcBorders>
            <w:shd w:val="clear" w:color="auto" w:fill="auto"/>
            <w:vAlign w:val="bottom"/>
            <w:hideMark/>
          </w:tcPr>
          <w:p w:rsidR="004539A2" w:rsidRPr="00FD1704" w:rsidRDefault="004539A2" w:rsidP="004539A2">
            <w:pPr>
              <w:rPr>
                <w:b/>
                <w:bCs/>
                <w:sz w:val="22"/>
                <w:szCs w:val="22"/>
              </w:rPr>
            </w:pPr>
            <w:r w:rsidRPr="00FD1704">
              <w:rPr>
                <w:b/>
                <w:bCs/>
                <w:sz w:val="22"/>
                <w:szCs w:val="22"/>
              </w:rPr>
              <w:t> </w:t>
            </w:r>
          </w:p>
        </w:tc>
        <w:tc>
          <w:tcPr>
            <w:tcW w:w="3402" w:type="dxa"/>
            <w:tcBorders>
              <w:top w:val="nil"/>
              <w:left w:val="single" w:sz="4" w:space="0" w:color="auto"/>
              <w:bottom w:val="single" w:sz="4" w:space="0" w:color="auto"/>
              <w:right w:val="single" w:sz="4" w:space="0" w:color="auto"/>
            </w:tcBorders>
            <w:shd w:val="clear" w:color="auto" w:fill="auto"/>
            <w:vAlign w:val="bottom"/>
            <w:hideMark/>
          </w:tcPr>
          <w:p w:rsidR="004539A2" w:rsidRPr="00FD1704" w:rsidRDefault="004539A2" w:rsidP="004539A2">
            <w:pPr>
              <w:rPr>
                <w:b/>
                <w:bCs/>
                <w:sz w:val="22"/>
                <w:szCs w:val="22"/>
              </w:rPr>
            </w:pPr>
            <w:r w:rsidRPr="00FD1704">
              <w:rPr>
                <w:b/>
                <w:bCs/>
                <w:sz w:val="22"/>
                <w:szCs w:val="22"/>
              </w:rPr>
              <w:t> </w:t>
            </w:r>
          </w:p>
        </w:tc>
      </w:tr>
      <w:tr w:rsidR="009B33EB" w:rsidRPr="00FD1704" w:rsidTr="008B040D">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3EB" w:rsidRPr="00FD1704" w:rsidRDefault="009B33EB" w:rsidP="00131600">
            <w:pPr>
              <w:jc w:val="center"/>
              <w:rPr>
                <w:sz w:val="22"/>
                <w:szCs w:val="22"/>
              </w:rPr>
            </w:pPr>
            <w:r w:rsidRPr="00FD1704">
              <w:rPr>
                <w:sz w:val="22"/>
                <w:szCs w:val="22"/>
              </w:rPr>
              <w:t>1570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B33EB" w:rsidRPr="00FD1704" w:rsidRDefault="009B33EB">
            <w:pPr>
              <w:jc w:val="right"/>
              <w:rPr>
                <w:sz w:val="22"/>
                <w:szCs w:val="22"/>
              </w:rPr>
            </w:pPr>
            <w:r w:rsidRPr="00FD1704">
              <w:rPr>
                <w:sz w:val="22"/>
                <w:szCs w:val="22"/>
              </w:rPr>
              <w:t xml:space="preserve"> 128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B33EB" w:rsidRPr="00FD1704" w:rsidRDefault="009B33EB">
            <w:pPr>
              <w:jc w:val="right"/>
              <w:rPr>
                <w:sz w:val="22"/>
                <w:szCs w:val="22"/>
              </w:rPr>
            </w:pPr>
            <w:r w:rsidRPr="00FD1704">
              <w:rPr>
                <w:sz w:val="22"/>
                <w:szCs w:val="22"/>
              </w:rPr>
              <w:t xml:space="preserve"> 116</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B33EB" w:rsidRPr="00FD1704" w:rsidRDefault="009B33EB">
            <w:pPr>
              <w:jc w:val="right"/>
              <w:rPr>
                <w:sz w:val="22"/>
                <w:szCs w:val="22"/>
              </w:rPr>
            </w:pPr>
            <w:r w:rsidRPr="00FD1704">
              <w:rPr>
                <w:sz w:val="22"/>
                <w:szCs w:val="22"/>
              </w:rPr>
              <w:t xml:space="preserve"> (12)</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9B33EB" w:rsidRPr="00FD1704" w:rsidRDefault="009B33EB">
            <w:pPr>
              <w:rPr>
                <w:sz w:val="22"/>
                <w:szCs w:val="22"/>
              </w:rPr>
            </w:pPr>
            <w:r w:rsidRPr="00FD1704">
              <w:rPr>
                <w:sz w:val="22"/>
                <w:szCs w:val="22"/>
              </w:rPr>
              <w:t>Урегулирование сумм 2015 г.</w:t>
            </w:r>
          </w:p>
        </w:tc>
      </w:tr>
      <w:tr w:rsidR="009B33EB" w:rsidRPr="00FD1704" w:rsidTr="008B040D">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B33EB" w:rsidRPr="00FD1704" w:rsidRDefault="009B33EB" w:rsidP="00131600">
            <w:pPr>
              <w:jc w:val="center"/>
              <w:rPr>
                <w:sz w:val="22"/>
                <w:szCs w:val="22"/>
              </w:rPr>
            </w:pPr>
            <w:r w:rsidRPr="00FD1704">
              <w:rPr>
                <w:sz w:val="22"/>
                <w:szCs w:val="22"/>
              </w:rPr>
              <w:t>2172</w:t>
            </w:r>
          </w:p>
        </w:tc>
        <w:tc>
          <w:tcPr>
            <w:tcW w:w="1559" w:type="dxa"/>
            <w:tcBorders>
              <w:top w:val="nil"/>
              <w:left w:val="nil"/>
              <w:bottom w:val="single" w:sz="4" w:space="0" w:color="auto"/>
              <w:right w:val="single" w:sz="4" w:space="0" w:color="auto"/>
            </w:tcBorders>
            <w:shd w:val="clear" w:color="auto" w:fill="auto"/>
            <w:noWrap/>
            <w:vAlign w:val="center"/>
            <w:hideMark/>
          </w:tcPr>
          <w:p w:rsidR="009B33EB" w:rsidRPr="00FD1704" w:rsidRDefault="009B33EB">
            <w:pPr>
              <w:jc w:val="right"/>
              <w:rPr>
                <w:sz w:val="22"/>
                <w:szCs w:val="22"/>
              </w:rPr>
            </w:pPr>
            <w:r w:rsidRPr="00FD1704">
              <w:rPr>
                <w:sz w:val="22"/>
                <w:szCs w:val="22"/>
              </w:rPr>
              <w:t xml:space="preserve"> 37 786</w:t>
            </w:r>
          </w:p>
        </w:tc>
        <w:tc>
          <w:tcPr>
            <w:tcW w:w="1418" w:type="dxa"/>
            <w:tcBorders>
              <w:top w:val="nil"/>
              <w:left w:val="nil"/>
              <w:bottom w:val="single" w:sz="4" w:space="0" w:color="auto"/>
              <w:right w:val="single" w:sz="4" w:space="0" w:color="auto"/>
            </w:tcBorders>
            <w:shd w:val="clear" w:color="auto" w:fill="auto"/>
            <w:noWrap/>
            <w:vAlign w:val="center"/>
            <w:hideMark/>
          </w:tcPr>
          <w:p w:rsidR="009B33EB" w:rsidRPr="00FD1704" w:rsidRDefault="009B33EB">
            <w:pPr>
              <w:jc w:val="right"/>
              <w:rPr>
                <w:sz w:val="22"/>
                <w:szCs w:val="22"/>
              </w:rPr>
            </w:pPr>
            <w:r w:rsidRPr="00FD1704">
              <w:rPr>
                <w:sz w:val="22"/>
                <w:szCs w:val="22"/>
              </w:rPr>
              <w:t xml:space="preserve"> 37 838</w:t>
            </w:r>
          </w:p>
        </w:tc>
        <w:tc>
          <w:tcPr>
            <w:tcW w:w="1559" w:type="dxa"/>
            <w:tcBorders>
              <w:top w:val="nil"/>
              <w:left w:val="nil"/>
              <w:bottom w:val="single" w:sz="4" w:space="0" w:color="auto"/>
              <w:right w:val="single" w:sz="4" w:space="0" w:color="auto"/>
            </w:tcBorders>
            <w:shd w:val="clear" w:color="auto" w:fill="auto"/>
            <w:noWrap/>
            <w:vAlign w:val="center"/>
            <w:hideMark/>
          </w:tcPr>
          <w:p w:rsidR="009B33EB" w:rsidRPr="00FD1704" w:rsidRDefault="009B33EB">
            <w:pPr>
              <w:jc w:val="right"/>
              <w:rPr>
                <w:sz w:val="22"/>
                <w:szCs w:val="22"/>
              </w:rPr>
            </w:pPr>
            <w:r w:rsidRPr="00FD1704">
              <w:rPr>
                <w:sz w:val="22"/>
                <w:szCs w:val="22"/>
              </w:rPr>
              <w:t xml:space="preserve"> 52</w:t>
            </w:r>
          </w:p>
        </w:tc>
        <w:tc>
          <w:tcPr>
            <w:tcW w:w="3402" w:type="dxa"/>
            <w:tcBorders>
              <w:top w:val="nil"/>
              <w:left w:val="nil"/>
              <w:bottom w:val="single" w:sz="4" w:space="0" w:color="auto"/>
              <w:right w:val="single" w:sz="4" w:space="0" w:color="auto"/>
            </w:tcBorders>
            <w:shd w:val="clear" w:color="auto" w:fill="auto"/>
            <w:vAlign w:val="center"/>
            <w:hideMark/>
          </w:tcPr>
          <w:p w:rsidR="009B33EB" w:rsidRPr="00FD1704" w:rsidRDefault="009B33EB">
            <w:pPr>
              <w:rPr>
                <w:sz w:val="22"/>
                <w:szCs w:val="22"/>
              </w:rPr>
            </w:pPr>
            <w:r w:rsidRPr="00FD1704">
              <w:rPr>
                <w:sz w:val="22"/>
                <w:szCs w:val="22"/>
              </w:rPr>
              <w:t>Урегулирование сумм 2015 г.</w:t>
            </w:r>
          </w:p>
        </w:tc>
      </w:tr>
      <w:tr w:rsidR="009B33EB" w:rsidRPr="00FD1704" w:rsidTr="008B040D">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B33EB" w:rsidRPr="00FD1704" w:rsidRDefault="009B33EB" w:rsidP="00131600">
            <w:pPr>
              <w:jc w:val="center"/>
              <w:rPr>
                <w:sz w:val="22"/>
                <w:szCs w:val="22"/>
              </w:rPr>
            </w:pPr>
            <w:r w:rsidRPr="00FD1704">
              <w:rPr>
                <w:sz w:val="22"/>
                <w:szCs w:val="22"/>
              </w:rPr>
              <w:t>5600</w:t>
            </w:r>
          </w:p>
        </w:tc>
        <w:tc>
          <w:tcPr>
            <w:tcW w:w="1559" w:type="dxa"/>
            <w:tcBorders>
              <w:top w:val="nil"/>
              <w:left w:val="nil"/>
              <w:bottom w:val="single" w:sz="4" w:space="0" w:color="auto"/>
              <w:right w:val="single" w:sz="4" w:space="0" w:color="auto"/>
            </w:tcBorders>
            <w:shd w:val="clear" w:color="auto" w:fill="auto"/>
            <w:noWrap/>
            <w:vAlign w:val="center"/>
            <w:hideMark/>
          </w:tcPr>
          <w:p w:rsidR="009B33EB" w:rsidRPr="00FD1704" w:rsidRDefault="009B33EB">
            <w:pPr>
              <w:jc w:val="right"/>
              <w:rPr>
                <w:sz w:val="22"/>
                <w:szCs w:val="22"/>
              </w:rPr>
            </w:pPr>
            <w:r w:rsidRPr="00FD1704">
              <w:rPr>
                <w:sz w:val="22"/>
                <w:szCs w:val="22"/>
              </w:rPr>
              <w:t xml:space="preserve"> 31 193</w:t>
            </w:r>
          </w:p>
        </w:tc>
        <w:tc>
          <w:tcPr>
            <w:tcW w:w="1418" w:type="dxa"/>
            <w:tcBorders>
              <w:top w:val="nil"/>
              <w:left w:val="nil"/>
              <w:bottom w:val="single" w:sz="4" w:space="0" w:color="auto"/>
              <w:right w:val="single" w:sz="4" w:space="0" w:color="auto"/>
            </w:tcBorders>
            <w:shd w:val="clear" w:color="auto" w:fill="auto"/>
            <w:noWrap/>
            <w:vAlign w:val="center"/>
            <w:hideMark/>
          </w:tcPr>
          <w:p w:rsidR="009B33EB" w:rsidRPr="00FD1704" w:rsidRDefault="009B33EB">
            <w:pPr>
              <w:jc w:val="right"/>
              <w:rPr>
                <w:sz w:val="22"/>
                <w:szCs w:val="22"/>
              </w:rPr>
            </w:pPr>
            <w:r w:rsidRPr="00FD1704">
              <w:rPr>
                <w:sz w:val="22"/>
                <w:szCs w:val="22"/>
              </w:rPr>
              <w:t xml:space="preserve"> 30 763</w:t>
            </w:r>
          </w:p>
        </w:tc>
        <w:tc>
          <w:tcPr>
            <w:tcW w:w="1559" w:type="dxa"/>
            <w:tcBorders>
              <w:top w:val="nil"/>
              <w:left w:val="nil"/>
              <w:bottom w:val="single" w:sz="4" w:space="0" w:color="auto"/>
              <w:right w:val="single" w:sz="4" w:space="0" w:color="auto"/>
            </w:tcBorders>
            <w:shd w:val="clear" w:color="auto" w:fill="auto"/>
            <w:noWrap/>
            <w:vAlign w:val="center"/>
            <w:hideMark/>
          </w:tcPr>
          <w:p w:rsidR="009B33EB" w:rsidRPr="00FD1704" w:rsidRDefault="009B33EB">
            <w:pPr>
              <w:jc w:val="right"/>
              <w:rPr>
                <w:sz w:val="22"/>
                <w:szCs w:val="22"/>
              </w:rPr>
            </w:pPr>
            <w:r w:rsidRPr="00FD1704">
              <w:rPr>
                <w:sz w:val="22"/>
                <w:szCs w:val="22"/>
              </w:rPr>
              <w:t xml:space="preserve"> (430)</w:t>
            </w:r>
          </w:p>
        </w:tc>
        <w:tc>
          <w:tcPr>
            <w:tcW w:w="3402" w:type="dxa"/>
            <w:tcBorders>
              <w:top w:val="nil"/>
              <w:left w:val="nil"/>
              <w:bottom w:val="single" w:sz="4" w:space="0" w:color="auto"/>
              <w:right w:val="single" w:sz="4" w:space="0" w:color="auto"/>
            </w:tcBorders>
            <w:shd w:val="clear" w:color="auto" w:fill="auto"/>
            <w:vAlign w:val="center"/>
            <w:hideMark/>
          </w:tcPr>
          <w:p w:rsidR="009B33EB" w:rsidRPr="00FD1704" w:rsidRDefault="009B33EB">
            <w:pPr>
              <w:rPr>
                <w:sz w:val="22"/>
                <w:szCs w:val="22"/>
              </w:rPr>
            </w:pPr>
            <w:r w:rsidRPr="00FD1704">
              <w:rPr>
                <w:sz w:val="22"/>
                <w:szCs w:val="22"/>
              </w:rPr>
              <w:t>Урегулирование сумм 2015 г.</w:t>
            </w:r>
          </w:p>
        </w:tc>
      </w:tr>
      <w:tr w:rsidR="009B33EB" w:rsidRPr="00FD1704" w:rsidTr="008B040D">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B33EB" w:rsidRPr="00FD1704" w:rsidRDefault="009B33EB" w:rsidP="00131600">
            <w:pPr>
              <w:jc w:val="center"/>
              <w:rPr>
                <w:sz w:val="22"/>
                <w:szCs w:val="22"/>
              </w:rPr>
            </w:pPr>
            <w:r w:rsidRPr="00FD1704">
              <w:rPr>
                <w:sz w:val="22"/>
                <w:szCs w:val="22"/>
              </w:rPr>
              <w:t>647х</w:t>
            </w:r>
          </w:p>
        </w:tc>
        <w:tc>
          <w:tcPr>
            <w:tcW w:w="1559" w:type="dxa"/>
            <w:tcBorders>
              <w:top w:val="nil"/>
              <w:left w:val="nil"/>
              <w:bottom w:val="single" w:sz="4" w:space="0" w:color="auto"/>
              <w:right w:val="single" w:sz="4" w:space="0" w:color="auto"/>
            </w:tcBorders>
            <w:shd w:val="clear" w:color="auto" w:fill="auto"/>
            <w:noWrap/>
            <w:vAlign w:val="center"/>
            <w:hideMark/>
          </w:tcPr>
          <w:p w:rsidR="009B33EB" w:rsidRPr="00FD1704" w:rsidRDefault="009B33EB">
            <w:pPr>
              <w:jc w:val="right"/>
              <w:rPr>
                <w:sz w:val="22"/>
                <w:szCs w:val="22"/>
              </w:rPr>
            </w:pPr>
            <w:r w:rsidRPr="00FD1704">
              <w:rPr>
                <w:sz w:val="22"/>
                <w:szCs w:val="22"/>
              </w:rPr>
              <w:t xml:space="preserve"> 17 734</w:t>
            </w:r>
          </w:p>
        </w:tc>
        <w:tc>
          <w:tcPr>
            <w:tcW w:w="1418" w:type="dxa"/>
            <w:tcBorders>
              <w:top w:val="nil"/>
              <w:left w:val="nil"/>
              <w:bottom w:val="single" w:sz="4" w:space="0" w:color="auto"/>
              <w:right w:val="single" w:sz="4" w:space="0" w:color="auto"/>
            </w:tcBorders>
            <w:shd w:val="clear" w:color="auto" w:fill="auto"/>
            <w:noWrap/>
            <w:vAlign w:val="center"/>
            <w:hideMark/>
          </w:tcPr>
          <w:p w:rsidR="009B33EB" w:rsidRPr="00FD1704" w:rsidRDefault="009B33EB">
            <w:pPr>
              <w:jc w:val="right"/>
              <w:rPr>
                <w:sz w:val="22"/>
                <w:szCs w:val="22"/>
              </w:rPr>
            </w:pPr>
            <w:r w:rsidRPr="00FD1704">
              <w:rPr>
                <w:sz w:val="22"/>
                <w:szCs w:val="22"/>
              </w:rPr>
              <w:t xml:space="preserve"> 17 716</w:t>
            </w:r>
          </w:p>
        </w:tc>
        <w:tc>
          <w:tcPr>
            <w:tcW w:w="1559" w:type="dxa"/>
            <w:tcBorders>
              <w:top w:val="nil"/>
              <w:left w:val="nil"/>
              <w:bottom w:val="single" w:sz="4" w:space="0" w:color="auto"/>
              <w:right w:val="single" w:sz="4" w:space="0" w:color="auto"/>
            </w:tcBorders>
            <w:shd w:val="clear" w:color="auto" w:fill="auto"/>
            <w:noWrap/>
            <w:vAlign w:val="center"/>
            <w:hideMark/>
          </w:tcPr>
          <w:p w:rsidR="009B33EB" w:rsidRPr="00FD1704" w:rsidRDefault="009B33EB">
            <w:pPr>
              <w:jc w:val="right"/>
              <w:rPr>
                <w:sz w:val="22"/>
                <w:szCs w:val="22"/>
              </w:rPr>
            </w:pPr>
            <w:r w:rsidRPr="00FD1704">
              <w:rPr>
                <w:sz w:val="22"/>
                <w:szCs w:val="22"/>
              </w:rPr>
              <w:t xml:space="preserve"> (18)</w:t>
            </w:r>
          </w:p>
        </w:tc>
        <w:tc>
          <w:tcPr>
            <w:tcW w:w="3402" w:type="dxa"/>
            <w:tcBorders>
              <w:top w:val="nil"/>
              <w:left w:val="nil"/>
              <w:bottom w:val="single" w:sz="4" w:space="0" w:color="auto"/>
              <w:right w:val="single" w:sz="4" w:space="0" w:color="auto"/>
            </w:tcBorders>
            <w:shd w:val="clear" w:color="auto" w:fill="auto"/>
            <w:vAlign w:val="center"/>
            <w:hideMark/>
          </w:tcPr>
          <w:p w:rsidR="009B33EB" w:rsidRPr="00FD1704" w:rsidRDefault="009B33EB">
            <w:pPr>
              <w:rPr>
                <w:sz w:val="22"/>
                <w:szCs w:val="22"/>
              </w:rPr>
            </w:pPr>
            <w:r w:rsidRPr="00FD1704">
              <w:rPr>
                <w:sz w:val="22"/>
                <w:szCs w:val="22"/>
              </w:rPr>
              <w:t>Урегулирование сумм 2015 г.</w:t>
            </w:r>
          </w:p>
        </w:tc>
      </w:tr>
      <w:tr w:rsidR="009B33EB" w:rsidRPr="00FD1704" w:rsidTr="008B040D">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B33EB" w:rsidRPr="00FD1704" w:rsidRDefault="009B33EB" w:rsidP="00131600">
            <w:pPr>
              <w:jc w:val="center"/>
              <w:rPr>
                <w:sz w:val="22"/>
                <w:szCs w:val="22"/>
              </w:rPr>
            </w:pPr>
            <w:r w:rsidRPr="00FD1704">
              <w:rPr>
                <w:sz w:val="22"/>
                <w:szCs w:val="22"/>
              </w:rPr>
              <w:t>650х</w:t>
            </w:r>
          </w:p>
        </w:tc>
        <w:tc>
          <w:tcPr>
            <w:tcW w:w="1559" w:type="dxa"/>
            <w:tcBorders>
              <w:top w:val="nil"/>
              <w:left w:val="nil"/>
              <w:bottom w:val="single" w:sz="4" w:space="0" w:color="auto"/>
              <w:right w:val="single" w:sz="4" w:space="0" w:color="auto"/>
            </w:tcBorders>
            <w:shd w:val="clear" w:color="auto" w:fill="auto"/>
            <w:noWrap/>
            <w:vAlign w:val="center"/>
            <w:hideMark/>
          </w:tcPr>
          <w:p w:rsidR="009B33EB" w:rsidRPr="00FD1704" w:rsidRDefault="009B33EB">
            <w:pPr>
              <w:jc w:val="right"/>
              <w:rPr>
                <w:sz w:val="22"/>
                <w:szCs w:val="22"/>
              </w:rPr>
            </w:pPr>
            <w:r w:rsidRPr="00FD1704">
              <w:rPr>
                <w:sz w:val="22"/>
                <w:szCs w:val="22"/>
              </w:rPr>
              <w:t xml:space="preserve"> 24 676</w:t>
            </w:r>
          </w:p>
        </w:tc>
        <w:tc>
          <w:tcPr>
            <w:tcW w:w="1418" w:type="dxa"/>
            <w:tcBorders>
              <w:top w:val="nil"/>
              <w:left w:val="nil"/>
              <w:bottom w:val="single" w:sz="4" w:space="0" w:color="auto"/>
              <w:right w:val="single" w:sz="4" w:space="0" w:color="auto"/>
            </w:tcBorders>
            <w:shd w:val="clear" w:color="auto" w:fill="auto"/>
            <w:noWrap/>
            <w:vAlign w:val="center"/>
            <w:hideMark/>
          </w:tcPr>
          <w:p w:rsidR="009B33EB" w:rsidRPr="00FD1704" w:rsidRDefault="009B33EB">
            <w:pPr>
              <w:jc w:val="right"/>
              <w:rPr>
                <w:sz w:val="22"/>
                <w:szCs w:val="22"/>
              </w:rPr>
            </w:pPr>
            <w:r w:rsidRPr="00FD1704">
              <w:rPr>
                <w:sz w:val="22"/>
                <w:szCs w:val="22"/>
              </w:rPr>
              <w:t xml:space="preserve"> 22 943</w:t>
            </w:r>
          </w:p>
        </w:tc>
        <w:tc>
          <w:tcPr>
            <w:tcW w:w="1559" w:type="dxa"/>
            <w:tcBorders>
              <w:top w:val="nil"/>
              <w:left w:val="nil"/>
              <w:bottom w:val="single" w:sz="4" w:space="0" w:color="auto"/>
              <w:right w:val="single" w:sz="4" w:space="0" w:color="auto"/>
            </w:tcBorders>
            <w:shd w:val="clear" w:color="auto" w:fill="auto"/>
            <w:noWrap/>
            <w:vAlign w:val="center"/>
            <w:hideMark/>
          </w:tcPr>
          <w:p w:rsidR="009B33EB" w:rsidRPr="00FD1704" w:rsidRDefault="009B33EB">
            <w:pPr>
              <w:jc w:val="right"/>
              <w:rPr>
                <w:sz w:val="22"/>
                <w:szCs w:val="22"/>
              </w:rPr>
            </w:pPr>
            <w:r w:rsidRPr="00FD1704">
              <w:rPr>
                <w:sz w:val="22"/>
                <w:szCs w:val="22"/>
              </w:rPr>
              <w:t xml:space="preserve"> (1 733)</w:t>
            </w:r>
          </w:p>
        </w:tc>
        <w:tc>
          <w:tcPr>
            <w:tcW w:w="3402" w:type="dxa"/>
            <w:tcBorders>
              <w:top w:val="nil"/>
              <w:left w:val="nil"/>
              <w:bottom w:val="single" w:sz="4" w:space="0" w:color="auto"/>
              <w:right w:val="single" w:sz="4" w:space="0" w:color="auto"/>
            </w:tcBorders>
            <w:shd w:val="clear" w:color="auto" w:fill="auto"/>
            <w:vAlign w:val="center"/>
            <w:hideMark/>
          </w:tcPr>
          <w:p w:rsidR="009B33EB" w:rsidRPr="00FD1704" w:rsidRDefault="009B33EB">
            <w:pPr>
              <w:rPr>
                <w:sz w:val="22"/>
                <w:szCs w:val="22"/>
              </w:rPr>
            </w:pPr>
            <w:r w:rsidRPr="00FD1704">
              <w:rPr>
                <w:sz w:val="22"/>
                <w:szCs w:val="22"/>
              </w:rPr>
              <w:t>Урегулирование сумм 2015 г.</w:t>
            </w:r>
          </w:p>
        </w:tc>
      </w:tr>
      <w:tr w:rsidR="009B33EB" w:rsidRPr="00FD1704" w:rsidTr="008B040D">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B33EB" w:rsidRPr="00FD1704" w:rsidRDefault="009B33EB" w:rsidP="00131600">
            <w:pPr>
              <w:jc w:val="center"/>
              <w:rPr>
                <w:sz w:val="22"/>
                <w:szCs w:val="22"/>
              </w:rPr>
            </w:pPr>
            <w:r w:rsidRPr="00FD1704">
              <w:rPr>
                <w:sz w:val="22"/>
                <w:szCs w:val="22"/>
              </w:rPr>
              <w:t>653х</w:t>
            </w:r>
          </w:p>
        </w:tc>
        <w:tc>
          <w:tcPr>
            <w:tcW w:w="1559" w:type="dxa"/>
            <w:tcBorders>
              <w:top w:val="nil"/>
              <w:left w:val="nil"/>
              <w:bottom w:val="single" w:sz="4" w:space="0" w:color="auto"/>
              <w:right w:val="single" w:sz="4" w:space="0" w:color="auto"/>
            </w:tcBorders>
            <w:shd w:val="clear" w:color="auto" w:fill="auto"/>
            <w:noWrap/>
            <w:vAlign w:val="center"/>
            <w:hideMark/>
          </w:tcPr>
          <w:p w:rsidR="009B33EB" w:rsidRPr="00FD1704" w:rsidRDefault="009B33EB">
            <w:pPr>
              <w:jc w:val="right"/>
              <w:rPr>
                <w:sz w:val="22"/>
                <w:szCs w:val="22"/>
              </w:rPr>
            </w:pPr>
            <w:r w:rsidRPr="00FD1704">
              <w:rPr>
                <w:sz w:val="22"/>
                <w:szCs w:val="22"/>
              </w:rPr>
              <w:t xml:space="preserve"> 23 846</w:t>
            </w:r>
          </w:p>
        </w:tc>
        <w:tc>
          <w:tcPr>
            <w:tcW w:w="1418" w:type="dxa"/>
            <w:tcBorders>
              <w:top w:val="nil"/>
              <w:left w:val="nil"/>
              <w:bottom w:val="single" w:sz="4" w:space="0" w:color="auto"/>
              <w:right w:val="single" w:sz="4" w:space="0" w:color="auto"/>
            </w:tcBorders>
            <w:shd w:val="clear" w:color="auto" w:fill="auto"/>
            <w:noWrap/>
            <w:vAlign w:val="center"/>
            <w:hideMark/>
          </w:tcPr>
          <w:p w:rsidR="009B33EB" w:rsidRPr="00FD1704" w:rsidRDefault="009B33EB">
            <w:pPr>
              <w:jc w:val="right"/>
              <w:rPr>
                <w:sz w:val="22"/>
                <w:szCs w:val="22"/>
              </w:rPr>
            </w:pPr>
            <w:r w:rsidRPr="00FD1704">
              <w:rPr>
                <w:sz w:val="22"/>
                <w:szCs w:val="22"/>
              </w:rPr>
              <w:t xml:space="preserve"> 19 621</w:t>
            </w:r>
          </w:p>
        </w:tc>
        <w:tc>
          <w:tcPr>
            <w:tcW w:w="1559" w:type="dxa"/>
            <w:tcBorders>
              <w:top w:val="nil"/>
              <w:left w:val="nil"/>
              <w:bottom w:val="single" w:sz="4" w:space="0" w:color="auto"/>
              <w:right w:val="single" w:sz="4" w:space="0" w:color="auto"/>
            </w:tcBorders>
            <w:shd w:val="clear" w:color="auto" w:fill="auto"/>
            <w:noWrap/>
            <w:vAlign w:val="center"/>
            <w:hideMark/>
          </w:tcPr>
          <w:p w:rsidR="009B33EB" w:rsidRPr="00FD1704" w:rsidRDefault="009B33EB">
            <w:pPr>
              <w:jc w:val="right"/>
              <w:rPr>
                <w:sz w:val="22"/>
                <w:szCs w:val="22"/>
              </w:rPr>
            </w:pPr>
            <w:r w:rsidRPr="00FD1704">
              <w:rPr>
                <w:sz w:val="22"/>
                <w:szCs w:val="22"/>
              </w:rPr>
              <w:t xml:space="preserve"> (4 225)</w:t>
            </w:r>
          </w:p>
        </w:tc>
        <w:tc>
          <w:tcPr>
            <w:tcW w:w="3402" w:type="dxa"/>
            <w:tcBorders>
              <w:top w:val="nil"/>
              <w:left w:val="nil"/>
              <w:bottom w:val="single" w:sz="4" w:space="0" w:color="auto"/>
              <w:right w:val="single" w:sz="4" w:space="0" w:color="auto"/>
            </w:tcBorders>
            <w:shd w:val="clear" w:color="auto" w:fill="auto"/>
            <w:vAlign w:val="center"/>
            <w:hideMark/>
          </w:tcPr>
          <w:p w:rsidR="009B33EB" w:rsidRPr="00FD1704" w:rsidRDefault="009B33EB">
            <w:pPr>
              <w:rPr>
                <w:sz w:val="22"/>
                <w:szCs w:val="22"/>
              </w:rPr>
            </w:pPr>
            <w:r w:rsidRPr="00FD1704">
              <w:rPr>
                <w:sz w:val="22"/>
                <w:szCs w:val="22"/>
              </w:rPr>
              <w:t>Урегулирование сумм 2015 г.</w:t>
            </w:r>
          </w:p>
        </w:tc>
      </w:tr>
      <w:tr w:rsidR="009B33EB" w:rsidRPr="00FD1704" w:rsidTr="008B040D">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B33EB" w:rsidRPr="00FD1704" w:rsidRDefault="009B33EB" w:rsidP="00131600">
            <w:pPr>
              <w:jc w:val="center"/>
              <w:rPr>
                <w:sz w:val="22"/>
                <w:szCs w:val="22"/>
              </w:rPr>
            </w:pPr>
            <w:r w:rsidRPr="00FD1704">
              <w:rPr>
                <w:sz w:val="22"/>
                <w:szCs w:val="22"/>
              </w:rPr>
              <w:t>657х</w:t>
            </w:r>
          </w:p>
        </w:tc>
        <w:tc>
          <w:tcPr>
            <w:tcW w:w="1559" w:type="dxa"/>
            <w:tcBorders>
              <w:top w:val="nil"/>
              <w:left w:val="nil"/>
              <w:bottom w:val="single" w:sz="4" w:space="0" w:color="auto"/>
              <w:right w:val="single" w:sz="4" w:space="0" w:color="auto"/>
            </w:tcBorders>
            <w:shd w:val="clear" w:color="auto" w:fill="auto"/>
            <w:noWrap/>
            <w:vAlign w:val="center"/>
            <w:hideMark/>
          </w:tcPr>
          <w:p w:rsidR="009B33EB" w:rsidRPr="00FD1704" w:rsidRDefault="009B33EB">
            <w:pPr>
              <w:jc w:val="right"/>
              <w:rPr>
                <w:sz w:val="22"/>
                <w:szCs w:val="22"/>
              </w:rPr>
            </w:pPr>
            <w:r w:rsidRPr="00FD1704">
              <w:rPr>
                <w:sz w:val="22"/>
                <w:szCs w:val="22"/>
              </w:rPr>
              <w:t xml:space="preserve"> 10 189</w:t>
            </w:r>
          </w:p>
        </w:tc>
        <w:tc>
          <w:tcPr>
            <w:tcW w:w="1418" w:type="dxa"/>
            <w:tcBorders>
              <w:top w:val="nil"/>
              <w:left w:val="nil"/>
              <w:bottom w:val="single" w:sz="4" w:space="0" w:color="auto"/>
              <w:right w:val="single" w:sz="4" w:space="0" w:color="auto"/>
            </w:tcBorders>
            <w:shd w:val="clear" w:color="auto" w:fill="auto"/>
            <w:noWrap/>
            <w:vAlign w:val="center"/>
            <w:hideMark/>
          </w:tcPr>
          <w:p w:rsidR="009B33EB" w:rsidRPr="00FD1704" w:rsidRDefault="009B33EB">
            <w:pPr>
              <w:jc w:val="right"/>
              <w:rPr>
                <w:sz w:val="22"/>
                <w:szCs w:val="22"/>
              </w:rPr>
            </w:pPr>
            <w:r w:rsidRPr="00FD1704">
              <w:rPr>
                <w:sz w:val="22"/>
                <w:szCs w:val="22"/>
              </w:rPr>
              <w:t xml:space="preserve"> 10 190</w:t>
            </w:r>
          </w:p>
        </w:tc>
        <w:tc>
          <w:tcPr>
            <w:tcW w:w="1559" w:type="dxa"/>
            <w:tcBorders>
              <w:top w:val="nil"/>
              <w:left w:val="nil"/>
              <w:bottom w:val="single" w:sz="4" w:space="0" w:color="auto"/>
              <w:right w:val="single" w:sz="4" w:space="0" w:color="auto"/>
            </w:tcBorders>
            <w:shd w:val="clear" w:color="auto" w:fill="auto"/>
            <w:noWrap/>
            <w:vAlign w:val="center"/>
            <w:hideMark/>
          </w:tcPr>
          <w:p w:rsidR="009B33EB" w:rsidRPr="00FD1704" w:rsidRDefault="009B33EB">
            <w:pPr>
              <w:jc w:val="right"/>
              <w:rPr>
                <w:sz w:val="22"/>
                <w:szCs w:val="22"/>
              </w:rPr>
            </w:pPr>
            <w:r w:rsidRPr="00FD1704">
              <w:rPr>
                <w:sz w:val="22"/>
                <w:szCs w:val="22"/>
              </w:rPr>
              <w:t xml:space="preserve"> 1</w:t>
            </w:r>
          </w:p>
        </w:tc>
        <w:tc>
          <w:tcPr>
            <w:tcW w:w="3402" w:type="dxa"/>
            <w:tcBorders>
              <w:top w:val="nil"/>
              <w:left w:val="nil"/>
              <w:bottom w:val="single" w:sz="4" w:space="0" w:color="auto"/>
              <w:right w:val="single" w:sz="4" w:space="0" w:color="auto"/>
            </w:tcBorders>
            <w:shd w:val="clear" w:color="auto" w:fill="auto"/>
            <w:vAlign w:val="center"/>
            <w:hideMark/>
          </w:tcPr>
          <w:p w:rsidR="009B33EB" w:rsidRPr="00FD1704" w:rsidRDefault="009B33EB">
            <w:pPr>
              <w:rPr>
                <w:sz w:val="22"/>
                <w:szCs w:val="22"/>
              </w:rPr>
            </w:pPr>
            <w:r w:rsidRPr="00FD1704">
              <w:rPr>
                <w:sz w:val="22"/>
                <w:szCs w:val="22"/>
              </w:rPr>
              <w:t>Урегулирование сумм 2015 г.</w:t>
            </w:r>
          </w:p>
        </w:tc>
      </w:tr>
      <w:tr w:rsidR="009B33EB" w:rsidRPr="00FD1704" w:rsidTr="008B040D">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B33EB" w:rsidRPr="00FD1704" w:rsidRDefault="009B33EB" w:rsidP="00131600">
            <w:pPr>
              <w:jc w:val="center"/>
              <w:rPr>
                <w:sz w:val="22"/>
                <w:szCs w:val="22"/>
              </w:rPr>
            </w:pPr>
            <w:r w:rsidRPr="00FD1704">
              <w:rPr>
                <w:sz w:val="22"/>
                <w:szCs w:val="22"/>
              </w:rPr>
              <w:t>670х</w:t>
            </w:r>
          </w:p>
        </w:tc>
        <w:tc>
          <w:tcPr>
            <w:tcW w:w="1559" w:type="dxa"/>
            <w:tcBorders>
              <w:top w:val="nil"/>
              <w:left w:val="nil"/>
              <w:bottom w:val="single" w:sz="4" w:space="0" w:color="auto"/>
              <w:right w:val="single" w:sz="4" w:space="0" w:color="auto"/>
            </w:tcBorders>
            <w:shd w:val="clear" w:color="auto" w:fill="auto"/>
            <w:noWrap/>
            <w:vAlign w:val="center"/>
            <w:hideMark/>
          </w:tcPr>
          <w:p w:rsidR="009B33EB" w:rsidRPr="00FD1704" w:rsidRDefault="009B33EB">
            <w:pPr>
              <w:jc w:val="right"/>
              <w:rPr>
                <w:sz w:val="22"/>
                <w:szCs w:val="22"/>
              </w:rPr>
            </w:pPr>
            <w:r w:rsidRPr="00FD1704">
              <w:rPr>
                <w:sz w:val="22"/>
                <w:szCs w:val="22"/>
              </w:rPr>
              <w:t xml:space="preserve"> 32 287</w:t>
            </w:r>
          </w:p>
        </w:tc>
        <w:tc>
          <w:tcPr>
            <w:tcW w:w="1418" w:type="dxa"/>
            <w:tcBorders>
              <w:top w:val="nil"/>
              <w:left w:val="nil"/>
              <w:bottom w:val="single" w:sz="4" w:space="0" w:color="auto"/>
              <w:right w:val="single" w:sz="4" w:space="0" w:color="auto"/>
            </w:tcBorders>
            <w:shd w:val="clear" w:color="auto" w:fill="auto"/>
            <w:noWrap/>
            <w:vAlign w:val="center"/>
            <w:hideMark/>
          </w:tcPr>
          <w:p w:rsidR="009B33EB" w:rsidRPr="00FD1704" w:rsidRDefault="009B33EB">
            <w:pPr>
              <w:jc w:val="right"/>
              <w:rPr>
                <w:sz w:val="22"/>
                <w:szCs w:val="22"/>
              </w:rPr>
            </w:pPr>
            <w:r w:rsidRPr="00FD1704">
              <w:rPr>
                <w:sz w:val="22"/>
                <w:szCs w:val="22"/>
              </w:rPr>
              <w:t xml:space="preserve"> 32 870</w:t>
            </w:r>
          </w:p>
        </w:tc>
        <w:tc>
          <w:tcPr>
            <w:tcW w:w="1559" w:type="dxa"/>
            <w:tcBorders>
              <w:top w:val="nil"/>
              <w:left w:val="nil"/>
              <w:bottom w:val="single" w:sz="4" w:space="0" w:color="auto"/>
              <w:right w:val="single" w:sz="4" w:space="0" w:color="auto"/>
            </w:tcBorders>
            <w:shd w:val="clear" w:color="auto" w:fill="auto"/>
            <w:noWrap/>
            <w:vAlign w:val="center"/>
            <w:hideMark/>
          </w:tcPr>
          <w:p w:rsidR="009B33EB" w:rsidRPr="00FD1704" w:rsidRDefault="009B33EB">
            <w:pPr>
              <w:jc w:val="right"/>
              <w:rPr>
                <w:sz w:val="22"/>
                <w:szCs w:val="22"/>
              </w:rPr>
            </w:pPr>
            <w:r w:rsidRPr="00FD1704">
              <w:rPr>
                <w:sz w:val="22"/>
                <w:szCs w:val="22"/>
              </w:rPr>
              <w:t xml:space="preserve"> 583</w:t>
            </w:r>
          </w:p>
        </w:tc>
        <w:tc>
          <w:tcPr>
            <w:tcW w:w="3402" w:type="dxa"/>
            <w:tcBorders>
              <w:top w:val="nil"/>
              <w:left w:val="nil"/>
              <w:bottom w:val="single" w:sz="4" w:space="0" w:color="auto"/>
              <w:right w:val="single" w:sz="4" w:space="0" w:color="auto"/>
            </w:tcBorders>
            <w:shd w:val="clear" w:color="auto" w:fill="auto"/>
            <w:vAlign w:val="center"/>
            <w:hideMark/>
          </w:tcPr>
          <w:p w:rsidR="009B33EB" w:rsidRPr="00FD1704" w:rsidRDefault="009B33EB">
            <w:pPr>
              <w:rPr>
                <w:sz w:val="22"/>
                <w:szCs w:val="22"/>
              </w:rPr>
            </w:pPr>
            <w:r w:rsidRPr="00FD1704">
              <w:rPr>
                <w:sz w:val="22"/>
                <w:szCs w:val="22"/>
              </w:rPr>
              <w:t>Урегулирование сумм 2015 г.</w:t>
            </w:r>
          </w:p>
        </w:tc>
      </w:tr>
      <w:tr w:rsidR="009B33EB" w:rsidRPr="00FD1704" w:rsidTr="008B040D">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B33EB" w:rsidRPr="00FD1704" w:rsidRDefault="009B33EB" w:rsidP="00131600">
            <w:pPr>
              <w:jc w:val="center"/>
              <w:rPr>
                <w:sz w:val="22"/>
                <w:szCs w:val="22"/>
              </w:rPr>
            </w:pPr>
            <w:r w:rsidRPr="00FD1704">
              <w:rPr>
                <w:sz w:val="22"/>
                <w:szCs w:val="22"/>
              </w:rPr>
              <w:t>672х</w:t>
            </w:r>
          </w:p>
        </w:tc>
        <w:tc>
          <w:tcPr>
            <w:tcW w:w="1559" w:type="dxa"/>
            <w:tcBorders>
              <w:top w:val="nil"/>
              <w:left w:val="nil"/>
              <w:bottom w:val="single" w:sz="4" w:space="0" w:color="auto"/>
              <w:right w:val="single" w:sz="4" w:space="0" w:color="auto"/>
            </w:tcBorders>
            <w:shd w:val="clear" w:color="auto" w:fill="auto"/>
            <w:noWrap/>
            <w:vAlign w:val="center"/>
            <w:hideMark/>
          </w:tcPr>
          <w:p w:rsidR="009B33EB" w:rsidRPr="00FD1704" w:rsidRDefault="009B33EB">
            <w:pPr>
              <w:jc w:val="right"/>
              <w:rPr>
                <w:sz w:val="22"/>
                <w:szCs w:val="22"/>
              </w:rPr>
            </w:pPr>
            <w:r w:rsidRPr="00FD1704">
              <w:rPr>
                <w:sz w:val="22"/>
                <w:szCs w:val="22"/>
              </w:rPr>
              <w:t xml:space="preserve"> 40 941</w:t>
            </w:r>
          </w:p>
        </w:tc>
        <w:tc>
          <w:tcPr>
            <w:tcW w:w="1418" w:type="dxa"/>
            <w:tcBorders>
              <w:top w:val="nil"/>
              <w:left w:val="nil"/>
              <w:bottom w:val="single" w:sz="4" w:space="0" w:color="auto"/>
              <w:right w:val="single" w:sz="4" w:space="0" w:color="auto"/>
            </w:tcBorders>
            <w:shd w:val="clear" w:color="auto" w:fill="auto"/>
            <w:noWrap/>
            <w:vAlign w:val="center"/>
            <w:hideMark/>
          </w:tcPr>
          <w:p w:rsidR="009B33EB" w:rsidRPr="00FD1704" w:rsidRDefault="009B33EB">
            <w:pPr>
              <w:jc w:val="right"/>
              <w:rPr>
                <w:sz w:val="22"/>
                <w:szCs w:val="22"/>
              </w:rPr>
            </w:pPr>
            <w:r w:rsidRPr="00FD1704">
              <w:rPr>
                <w:sz w:val="22"/>
                <w:szCs w:val="22"/>
              </w:rPr>
              <w:t xml:space="preserve"> 41 539</w:t>
            </w:r>
          </w:p>
        </w:tc>
        <w:tc>
          <w:tcPr>
            <w:tcW w:w="1559" w:type="dxa"/>
            <w:tcBorders>
              <w:top w:val="nil"/>
              <w:left w:val="nil"/>
              <w:bottom w:val="single" w:sz="4" w:space="0" w:color="auto"/>
              <w:right w:val="single" w:sz="4" w:space="0" w:color="auto"/>
            </w:tcBorders>
            <w:shd w:val="clear" w:color="auto" w:fill="auto"/>
            <w:noWrap/>
            <w:vAlign w:val="center"/>
            <w:hideMark/>
          </w:tcPr>
          <w:p w:rsidR="009B33EB" w:rsidRPr="00FD1704" w:rsidRDefault="009B33EB">
            <w:pPr>
              <w:jc w:val="right"/>
              <w:rPr>
                <w:sz w:val="22"/>
                <w:szCs w:val="22"/>
              </w:rPr>
            </w:pPr>
            <w:r w:rsidRPr="00FD1704">
              <w:rPr>
                <w:sz w:val="22"/>
                <w:szCs w:val="22"/>
              </w:rPr>
              <w:t xml:space="preserve"> 598</w:t>
            </w:r>
          </w:p>
        </w:tc>
        <w:tc>
          <w:tcPr>
            <w:tcW w:w="3402" w:type="dxa"/>
            <w:tcBorders>
              <w:top w:val="nil"/>
              <w:left w:val="nil"/>
              <w:bottom w:val="single" w:sz="4" w:space="0" w:color="auto"/>
              <w:right w:val="single" w:sz="4" w:space="0" w:color="auto"/>
            </w:tcBorders>
            <w:shd w:val="clear" w:color="auto" w:fill="auto"/>
            <w:vAlign w:val="center"/>
            <w:hideMark/>
          </w:tcPr>
          <w:p w:rsidR="009B33EB" w:rsidRPr="00FD1704" w:rsidRDefault="009B33EB">
            <w:pPr>
              <w:rPr>
                <w:sz w:val="22"/>
                <w:szCs w:val="22"/>
              </w:rPr>
            </w:pPr>
            <w:r w:rsidRPr="00FD1704">
              <w:rPr>
                <w:sz w:val="22"/>
                <w:szCs w:val="22"/>
              </w:rPr>
              <w:t>Урегулирование сумм 2015 г.</w:t>
            </w:r>
          </w:p>
        </w:tc>
      </w:tr>
      <w:tr w:rsidR="009B33EB" w:rsidRPr="00FD1704" w:rsidTr="008B040D">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3EB" w:rsidRPr="00FD1704" w:rsidRDefault="009B33EB" w:rsidP="00131600">
            <w:pPr>
              <w:jc w:val="center"/>
              <w:rPr>
                <w:sz w:val="22"/>
                <w:szCs w:val="22"/>
              </w:rPr>
            </w:pPr>
            <w:r w:rsidRPr="00FD1704">
              <w:rPr>
                <w:sz w:val="22"/>
                <w:szCs w:val="22"/>
              </w:rPr>
              <w:t>673х</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3EB" w:rsidRPr="00FD1704" w:rsidRDefault="009B33EB">
            <w:pPr>
              <w:jc w:val="right"/>
              <w:rPr>
                <w:sz w:val="22"/>
                <w:szCs w:val="22"/>
              </w:rPr>
            </w:pPr>
            <w:r w:rsidRPr="00FD1704">
              <w:rPr>
                <w:sz w:val="22"/>
                <w:szCs w:val="22"/>
              </w:rPr>
              <w:t xml:space="preserve"> 16 672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3EB" w:rsidRPr="00FD1704" w:rsidRDefault="009B33EB">
            <w:pPr>
              <w:jc w:val="right"/>
              <w:rPr>
                <w:sz w:val="22"/>
                <w:szCs w:val="22"/>
              </w:rPr>
            </w:pPr>
            <w:r w:rsidRPr="00FD1704">
              <w:rPr>
                <w:sz w:val="22"/>
                <w:szCs w:val="22"/>
              </w:rPr>
              <w:t xml:space="preserve"> 16 653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3EB" w:rsidRPr="00FD1704" w:rsidRDefault="009B33EB">
            <w:pPr>
              <w:jc w:val="right"/>
              <w:rPr>
                <w:sz w:val="22"/>
                <w:szCs w:val="22"/>
              </w:rPr>
            </w:pPr>
            <w:r w:rsidRPr="00FD1704">
              <w:rPr>
                <w:sz w:val="22"/>
                <w:szCs w:val="22"/>
              </w:rPr>
              <w:t xml:space="preserve"> (19)</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3EB" w:rsidRPr="00FD1704" w:rsidRDefault="009B33EB">
            <w:pPr>
              <w:rPr>
                <w:sz w:val="22"/>
                <w:szCs w:val="22"/>
              </w:rPr>
            </w:pPr>
            <w:r w:rsidRPr="00FD1704">
              <w:rPr>
                <w:sz w:val="22"/>
                <w:szCs w:val="22"/>
              </w:rPr>
              <w:t>Урегулирование сумм 2015 г.</w:t>
            </w:r>
          </w:p>
        </w:tc>
      </w:tr>
      <w:tr w:rsidR="00EC5459" w:rsidRPr="00FD1704" w:rsidTr="000F3ED6">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459" w:rsidRDefault="00EC5459">
            <w:pPr>
              <w:jc w:val="center"/>
              <w:rPr>
                <w:sz w:val="22"/>
                <w:szCs w:val="22"/>
              </w:rPr>
            </w:pPr>
            <w:r>
              <w:rPr>
                <w:sz w:val="22"/>
                <w:szCs w:val="22"/>
              </w:rPr>
              <w:t>5510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459" w:rsidRDefault="00EC5459">
            <w:pPr>
              <w:jc w:val="right"/>
              <w:rPr>
                <w:sz w:val="22"/>
                <w:szCs w:val="22"/>
              </w:rPr>
            </w:pPr>
            <w:r>
              <w:rPr>
                <w:sz w:val="22"/>
                <w:szCs w:val="22"/>
              </w:rPr>
              <w:t xml:space="preserve"> 828 486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459" w:rsidRDefault="00EC5459">
            <w:pPr>
              <w:jc w:val="right"/>
              <w:rPr>
                <w:sz w:val="22"/>
                <w:szCs w:val="22"/>
              </w:rPr>
            </w:pPr>
            <w:r>
              <w:rPr>
                <w:sz w:val="22"/>
                <w:szCs w:val="22"/>
              </w:rPr>
              <w:t xml:space="preserve"> 854 724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459" w:rsidRDefault="00EC5459">
            <w:pPr>
              <w:jc w:val="right"/>
              <w:rPr>
                <w:sz w:val="22"/>
                <w:szCs w:val="22"/>
              </w:rPr>
            </w:pPr>
            <w:r>
              <w:rPr>
                <w:sz w:val="22"/>
                <w:szCs w:val="22"/>
              </w:rPr>
              <w:t xml:space="preserve"> 26 238</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459" w:rsidRDefault="00EC5459">
            <w:pPr>
              <w:rPr>
                <w:sz w:val="22"/>
                <w:szCs w:val="22"/>
              </w:rPr>
            </w:pPr>
            <w:r>
              <w:rPr>
                <w:sz w:val="22"/>
                <w:szCs w:val="22"/>
              </w:rPr>
              <w:t>Переоценка</w:t>
            </w:r>
          </w:p>
        </w:tc>
      </w:tr>
      <w:tr w:rsidR="00EC5459" w:rsidRPr="00FD1704" w:rsidTr="00487AAF">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459" w:rsidRDefault="00EC5459">
            <w:pPr>
              <w:jc w:val="center"/>
              <w:rPr>
                <w:sz w:val="22"/>
                <w:szCs w:val="22"/>
              </w:rPr>
            </w:pPr>
            <w:r>
              <w:rPr>
                <w:sz w:val="22"/>
                <w:szCs w:val="22"/>
              </w:rPr>
              <w:t>5521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459" w:rsidRDefault="00EC5459">
            <w:pPr>
              <w:jc w:val="right"/>
              <w:rPr>
                <w:sz w:val="22"/>
                <w:szCs w:val="22"/>
              </w:rPr>
            </w:pPr>
            <w:r>
              <w:rPr>
                <w:sz w:val="22"/>
                <w:szCs w:val="22"/>
              </w:rPr>
              <w:t xml:space="preserve"> 279 029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459" w:rsidRDefault="00EC5459">
            <w:pPr>
              <w:jc w:val="right"/>
              <w:rPr>
                <w:sz w:val="22"/>
                <w:szCs w:val="22"/>
              </w:rPr>
            </w:pPr>
            <w:r>
              <w:rPr>
                <w:sz w:val="22"/>
                <w:szCs w:val="22"/>
              </w:rPr>
              <w:t xml:space="preserve"> 302 041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459" w:rsidRDefault="00EC5459">
            <w:pPr>
              <w:jc w:val="right"/>
              <w:rPr>
                <w:sz w:val="22"/>
                <w:szCs w:val="22"/>
              </w:rPr>
            </w:pPr>
            <w:r>
              <w:rPr>
                <w:sz w:val="22"/>
                <w:szCs w:val="22"/>
              </w:rPr>
              <w:t xml:space="preserve"> 23 012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459" w:rsidRDefault="00EC5459">
            <w:pPr>
              <w:rPr>
                <w:sz w:val="22"/>
                <w:szCs w:val="22"/>
              </w:rPr>
            </w:pPr>
            <w:r>
              <w:rPr>
                <w:sz w:val="22"/>
                <w:szCs w:val="22"/>
              </w:rPr>
              <w:t>Переоценка</w:t>
            </w:r>
          </w:p>
        </w:tc>
      </w:tr>
      <w:tr w:rsidR="00EC5459" w:rsidRPr="00FD1704" w:rsidTr="00487AAF">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459" w:rsidRDefault="00EC5459">
            <w:pPr>
              <w:jc w:val="center"/>
              <w:rPr>
                <w:sz w:val="22"/>
                <w:szCs w:val="22"/>
              </w:rPr>
            </w:pPr>
            <w:r>
              <w:rPr>
                <w:sz w:val="22"/>
                <w:szCs w:val="22"/>
              </w:rPr>
              <w:t>5529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459" w:rsidRDefault="00EC5459">
            <w:pPr>
              <w:jc w:val="right"/>
              <w:rPr>
                <w:sz w:val="22"/>
                <w:szCs w:val="22"/>
              </w:rPr>
            </w:pPr>
            <w:r>
              <w:rPr>
                <w:sz w:val="22"/>
                <w:szCs w:val="22"/>
              </w:rPr>
              <w:t xml:space="preserve"> 555 683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459" w:rsidRDefault="00EC5459">
            <w:pPr>
              <w:jc w:val="right"/>
              <w:rPr>
                <w:sz w:val="22"/>
                <w:szCs w:val="22"/>
              </w:rPr>
            </w:pPr>
            <w:r>
              <w:rPr>
                <w:sz w:val="22"/>
                <w:szCs w:val="22"/>
              </w:rPr>
              <w:t xml:space="preserve"> 650 969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459" w:rsidRDefault="00EC5459">
            <w:pPr>
              <w:jc w:val="right"/>
              <w:rPr>
                <w:sz w:val="22"/>
                <w:szCs w:val="22"/>
              </w:rPr>
            </w:pPr>
            <w:r>
              <w:rPr>
                <w:sz w:val="22"/>
                <w:szCs w:val="22"/>
              </w:rPr>
              <w:t xml:space="preserve"> 95 286</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459" w:rsidRDefault="00EC5459">
            <w:pPr>
              <w:rPr>
                <w:sz w:val="22"/>
                <w:szCs w:val="22"/>
              </w:rPr>
            </w:pPr>
            <w:r>
              <w:rPr>
                <w:sz w:val="22"/>
                <w:szCs w:val="22"/>
              </w:rPr>
              <w:t>Переоценка</w:t>
            </w:r>
          </w:p>
        </w:tc>
      </w:tr>
      <w:tr w:rsidR="00EC5459" w:rsidRPr="00FD1704" w:rsidTr="00487AAF">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459" w:rsidRDefault="00EC5459">
            <w:pPr>
              <w:jc w:val="center"/>
              <w:rPr>
                <w:sz w:val="22"/>
                <w:szCs w:val="22"/>
              </w:rPr>
            </w:pPr>
            <w:r>
              <w:rPr>
                <w:sz w:val="22"/>
                <w:szCs w:val="22"/>
              </w:rPr>
              <w:t>5532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459" w:rsidRDefault="00EC5459">
            <w:pPr>
              <w:jc w:val="right"/>
              <w:rPr>
                <w:sz w:val="22"/>
                <w:szCs w:val="22"/>
              </w:rPr>
            </w:pPr>
            <w:r>
              <w:rPr>
                <w:sz w:val="22"/>
                <w:szCs w:val="22"/>
              </w:rPr>
              <w:t xml:space="preserve"> 25 027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459" w:rsidRDefault="00EC5459">
            <w:pPr>
              <w:jc w:val="right"/>
              <w:rPr>
                <w:sz w:val="22"/>
                <w:szCs w:val="22"/>
              </w:rPr>
            </w:pPr>
            <w:r>
              <w:rPr>
                <w:sz w:val="22"/>
                <w:szCs w:val="22"/>
              </w:rPr>
              <w:t xml:space="preserve"> 26 015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459" w:rsidRDefault="00EC5459">
            <w:pPr>
              <w:jc w:val="right"/>
              <w:rPr>
                <w:sz w:val="22"/>
                <w:szCs w:val="22"/>
              </w:rPr>
            </w:pPr>
            <w:r>
              <w:rPr>
                <w:sz w:val="22"/>
                <w:szCs w:val="22"/>
              </w:rPr>
              <w:t xml:space="preserve"> 988</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459" w:rsidRDefault="00EC5459">
            <w:pPr>
              <w:rPr>
                <w:sz w:val="22"/>
                <w:szCs w:val="22"/>
              </w:rPr>
            </w:pPr>
            <w:r>
              <w:rPr>
                <w:sz w:val="22"/>
                <w:szCs w:val="22"/>
              </w:rPr>
              <w:t>Переоценка</w:t>
            </w:r>
          </w:p>
        </w:tc>
      </w:tr>
      <w:tr w:rsidR="00EC5459" w:rsidRPr="00FD1704" w:rsidTr="00487AAF">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459" w:rsidRDefault="00EC5459">
            <w:pPr>
              <w:jc w:val="center"/>
              <w:rPr>
                <w:sz w:val="22"/>
                <w:szCs w:val="22"/>
              </w:rPr>
            </w:pPr>
            <w:r>
              <w:rPr>
                <w:sz w:val="22"/>
                <w:szCs w:val="22"/>
              </w:rPr>
              <w:t>5561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459" w:rsidRDefault="00EC5459">
            <w:pPr>
              <w:jc w:val="right"/>
              <w:rPr>
                <w:sz w:val="22"/>
                <w:szCs w:val="22"/>
              </w:rPr>
            </w:pPr>
            <w:r>
              <w:rPr>
                <w:sz w:val="22"/>
                <w:szCs w:val="22"/>
              </w:rPr>
              <w:t xml:space="preserve"> 5 582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459" w:rsidRDefault="00EC5459">
            <w:pPr>
              <w:jc w:val="right"/>
              <w:rPr>
                <w:sz w:val="22"/>
                <w:szCs w:val="22"/>
              </w:rPr>
            </w:pPr>
            <w:r>
              <w:rPr>
                <w:sz w:val="22"/>
                <w:szCs w:val="22"/>
              </w:rPr>
              <w:t xml:space="preserve"> 5 659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459" w:rsidRDefault="00EC5459">
            <w:pPr>
              <w:jc w:val="right"/>
              <w:rPr>
                <w:sz w:val="22"/>
                <w:szCs w:val="22"/>
              </w:rPr>
            </w:pPr>
            <w:r>
              <w:rPr>
                <w:sz w:val="22"/>
                <w:szCs w:val="22"/>
              </w:rPr>
              <w:t xml:space="preserve"> 77</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459" w:rsidRDefault="00EC5459">
            <w:pPr>
              <w:rPr>
                <w:sz w:val="22"/>
                <w:szCs w:val="22"/>
              </w:rPr>
            </w:pPr>
            <w:r>
              <w:rPr>
                <w:sz w:val="22"/>
                <w:szCs w:val="22"/>
              </w:rPr>
              <w:t>Переоценка</w:t>
            </w:r>
          </w:p>
        </w:tc>
      </w:tr>
      <w:tr w:rsidR="00EC5459" w:rsidRPr="00FD1704" w:rsidTr="00487AAF">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459" w:rsidRDefault="00EC5459">
            <w:pPr>
              <w:jc w:val="center"/>
              <w:rPr>
                <w:sz w:val="22"/>
                <w:szCs w:val="22"/>
              </w:rPr>
            </w:pPr>
            <w:r>
              <w:rPr>
                <w:sz w:val="22"/>
                <w:szCs w:val="22"/>
              </w:rPr>
              <w:t>5562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459" w:rsidRDefault="00EC5459">
            <w:pPr>
              <w:jc w:val="right"/>
              <w:rPr>
                <w:sz w:val="22"/>
                <w:szCs w:val="22"/>
              </w:rPr>
            </w:pPr>
            <w:r>
              <w:rPr>
                <w:sz w:val="22"/>
                <w:szCs w:val="22"/>
              </w:rPr>
              <w:t xml:space="preserve"> 140 117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459" w:rsidRDefault="00EC5459">
            <w:pPr>
              <w:jc w:val="right"/>
              <w:rPr>
                <w:sz w:val="22"/>
                <w:szCs w:val="22"/>
              </w:rPr>
            </w:pPr>
            <w:r>
              <w:rPr>
                <w:sz w:val="22"/>
                <w:szCs w:val="22"/>
              </w:rPr>
              <w:t xml:space="preserve"> 140 166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459" w:rsidRDefault="00EC5459">
            <w:pPr>
              <w:jc w:val="right"/>
              <w:rPr>
                <w:sz w:val="22"/>
                <w:szCs w:val="22"/>
              </w:rPr>
            </w:pPr>
            <w:r>
              <w:rPr>
                <w:sz w:val="22"/>
                <w:szCs w:val="22"/>
              </w:rPr>
              <w:t xml:space="preserve"> 49</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459" w:rsidRDefault="00EC5459">
            <w:pPr>
              <w:rPr>
                <w:sz w:val="22"/>
                <w:szCs w:val="22"/>
              </w:rPr>
            </w:pPr>
            <w:r>
              <w:rPr>
                <w:sz w:val="22"/>
                <w:szCs w:val="22"/>
              </w:rPr>
              <w:t>Переоценка</w:t>
            </w:r>
          </w:p>
        </w:tc>
      </w:tr>
      <w:tr w:rsidR="00EC5459" w:rsidRPr="00FD1704" w:rsidTr="00487AAF">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459" w:rsidRDefault="00EC5459">
            <w:pPr>
              <w:jc w:val="center"/>
              <w:rPr>
                <w:sz w:val="22"/>
                <w:szCs w:val="22"/>
              </w:rPr>
            </w:pPr>
            <w:r>
              <w:rPr>
                <w:sz w:val="22"/>
                <w:szCs w:val="22"/>
              </w:rPr>
              <w:t>5570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459" w:rsidRDefault="00EC5459">
            <w:pPr>
              <w:jc w:val="right"/>
              <w:rPr>
                <w:sz w:val="22"/>
                <w:szCs w:val="22"/>
              </w:rPr>
            </w:pPr>
            <w:r>
              <w:rPr>
                <w:sz w:val="22"/>
                <w:szCs w:val="22"/>
              </w:rPr>
              <w:t xml:space="preserve"> 683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459" w:rsidRDefault="00EC5459">
            <w:pPr>
              <w:jc w:val="right"/>
              <w:rPr>
                <w:sz w:val="22"/>
                <w:szCs w:val="22"/>
              </w:rPr>
            </w:pPr>
            <w:r>
              <w:rPr>
                <w:sz w:val="22"/>
                <w:szCs w:val="22"/>
              </w:rPr>
              <w:t xml:space="preserve"> 709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459" w:rsidRDefault="00EC5459">
            <w:pPr>
              <w:jc w:val="right"/>
              <w:rPr>
                <w:sz w:val="22"/>
                <w:szCs w:val="22"/>
              </w:rPr>
            </w:pPr>
            <w:r>
              <w:rPr>
                <w:sz w:val="22"/>
                <w:szCs w:val="22"/>
              </w:rPr>
              <w:t xml:space="preserve"> 26</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459" w:rsidRDefault="00EC5459">
            <w:pPr>
              <w:rPr>
                <w:sz w:val="22"/>
                <w:szCs w:val="22"/>
              </w:rPr>
            </w:pPr>
            <w:r>
              <w:rPr>
                <w:sz w:val="22"/>
                <w:szCs w:val="22"/>
              </w:rPr>
              <w:t>Переоценка</w:t>
            </w:r>
          </w:p>
        </w:tc>
      </w:tr>
      <w:tr w:rsidR="00EC5459" w:rsidRPr="00FD1704" w:rsidTr="00487AAF">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459" w:rsidRDefault="00EC5459">
            <w:pPr>
              <w:jc w:val="center"/>
              <w:rPr>
                <w:sz w:val="22"/>
                <w:szCs w:val="22"/>
              </w:rPr>
            </w:pPr>
            <w:r>
              <w:rPr>
                <w:sz w:val="22"/>
                <w:szCs w:val="22"/>
              </w:rPr>
              <w:t>5580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459" w:rsidRDefault="00EC5459">
            <w:pPr>
              <w:jc w:val="right"/>
              <w:rPr>
                <w:sz w:val="22"/>
                <w:szCs w:val="22"/>
              </w:rPr>
            </w:pPr>
            <w:r>
              <w:rPr>
                <w:sz w:val="22"/>
                <w:szCs w:val="22"/>
              </w:rPr>
              <w:t xml:space="preserve"> 6 026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459" w:rsidRDefault="00EC5459">
            <w:pPr>
              <w:jc w:val="right"/>
              <w:rPr>
                <w:sz w:val="22"/>
                <w:szCs w:val="22"/>
              </w:rPr>
            </w:pPr>
            <w:r>
              <w:rPr>
                <w:sz w:val="22"/>
                <w:szCs w:val="22"/>
              </w:rPr>
              <w:t xml:space="preserve"> 6 141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459" w:rsidRDefault="00EC5459">
            <w:pPr>
              <w:jc w:val="right"/>
              <w:rPr>
                <w:sz w:val="22"/>
                <w:szCs w:val="22"/>
              </w:rPr>
            </w:pPr>
            <w:r>
              <w:rPr>
                <w:sz w:val="22"/>
                <w:szCs w:val="22"/>
              </w:rPr>
              <w:t xml:space="preserve"> 115</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459" w:rsidRDefault="00EC5459">
            <w:pPr>
              <w:rPr>
                <w:sz w:val="22"/>
                <w:szCs w:val="22"/>
              </w:rPr>
            </w:pPr>
            <w:r>
              <w:rPr>
                <w:sz w:val="22"/>
                <w:szCs w:val="22"/>
              </w:rPr>
              <w:t>Переоценка</w:t>
            </w:r>
          </w:p>
        </w:tc>
      </w:tr>
      <w:tr w:rsidR="00EC5459" w:rsidRPr="00FD1704" w:rsidTr="00487AAF">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459" w:rsidRDefault="00EC5459">
            <w:pPr>
              <w:jc w:val="center"/>
              <w:rPr>
                <w:sz w:val="22"/>
                <w:szCs w:val="22"/>
              </w:rPr>
            </w:pPr>
            <w:r>
              <w:rPr>
                <w:sz w:val="22"/>
                <w:szCs w:val="22"/>
              </w:rPr>
              <w:t>5592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459" w:rsidRDefault="00EC5459">
            <w:pPr>
              <w:jc w:val="right"/>
              <w:rPr>
                <w:sz w:val="22"/>
                <w:szCs w:val="22"/>
              </w:rPr>
            </w:pPr>
            <w:r>
              <w:rPr>
                <w:sz w:val="22"/>
                <w:szCs w:val="22"/>
              </w:rPr>
              <w:t xml:space="preserve"> 636 073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459" w:rsidRDefault="00EC5459">
            <w:pPr>
              <w:jc w:val="right"/>
              <w:rPr>
                <w:sz w:val="22"/>
                <w:szCs w:val="22"/>
              </w:rPr>
            </w:pPr>
            <w:r>
              <w:rPr>
                <w:sz w:val="22"/>
                <w:szCs w:val="22"/>
              </w:rPr>
              <w:t xml:space="preserve"> 699 148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459" w:rsidRDefault="00EC5459">
            <w:pPr>
              <w:jc w:val="right"/>
              <w:rPr>
                <w:sz w:val="22"/>
                <w:szCs w:val="22"/>
              </w:rPr>
            </w:pPr>
            <w:r>
              <w:rPr>
                <w:sz w:val="22"/>
                <w:szCs w:val="22"/>
              </w:rPr>
              <w:t xml:space="preserve"> 63 075</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459" w:rsidRDefault="00EC5459">
            <w:pPr>
              <w:rPr>
                <w:sz w:val="22"/>
                <w:szCs w:val="22"/>
              </w:rPr>
            </w:pPr>
            <w:r>
              <w:rPr>
                <w:sz w:val="22"/>
                <w:szCs w:val="22"/>
              </w:rPr>
              <w:t>Переоценка</w:t>
            </w:r>
          </w:p>
        </w:tc>
      </w:tr>
      <w:tr w:rsidR="00EC5459" w:rsidRPr="00FD1704" w:rsidTr="00487AAF">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459" w:rsidRDefault="00EC5459">
            <w:pPr>
              <w:jc w:val="center"/>
              <w:rPr>
                <w:sz w:val="22"/>
                <w:szCs w:val="22"/>
              </w:rPr>
            </w:pPr>
            <w:r>
              <w:rPr>
                <w:sz w:val="22"/>
                <w:szCs w:val="22"/>
              </w:rPr>
              <w:t>5593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459" w:rsidRDefault="00EC5459">
            <w:pPr>
              <w:jc w:val="right"/>
              <w:rPr>
                <w:sz w:val="22"/>
                <w:szCs w:val="22"/>
              </w:rPr>
            </w:pPr>
            <w:r>
              <w:rPr>
                <w:sz w:val="22"/>
                <w:szCs w:val="22"/>
              </w:rPr>
              <w:t xml:space="preserve"> 4 978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459" w:rsidRDefault="00EC5459">
            <w:pPr>
              <w:jc w:val="right"/>
              <w:rPr>
                <w:sz w:val="22"/>
                <w:szCs w:val="22"/>
              </w:rPr>
            </w:pPr>
            <w:r>
              <w:rPr>
                <w:sz w:val="22"/>
                <w:szCs w:val="22"/>
              </w:rPr>
              <w:t xml:space="preserve"> 5 056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459" w:rsidRDefault="00EC5459">
            <w:pPr>
              <w:jc w:val="right"/>
              <w:rPr>
                <w:sz w:val="22"/>
                <w:szCs w:val="22"/>
              </w:rPr>
            </w:pPr>
            <w:r>
              <w:rPr>
                <w:sz w:val="22"/>
                <w:szCs w:val="22"/>
              </w:rPr>
              <w:t xml:space="preserve"> 78</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459" w:rsidRDefault="00EC5459">
            <w:pPr>
              <w:rPr>
                <w:sz w:val="22"/>
                <w:szCs w:val="22"/>
              </w:rPr>
            </w:pPr>
            <w:r>
              <w:rPr>
                <w:sz w:val="22"/>
                <w:szCs w:val="22"/>
              </w:rPr>
              <w:t>Переоценка</w:t>
            </w:r>
          </w:p>
        </w:tc>
      </w:tr>
      <w:tr w:rsidR="00EC5459" w:rsidRPr="00FD1704" w:rsidTr="00487AAF">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459" w:rsidRDefault="00EC5459">
            <w:pPr>
              <w:jc w:val="center"/>
              <w:rPr>
                <w:sz w:val="22"/>
                <w:szCs w:val="22"/>
              </w:rPr>
            </w:pPr>
            <w:r>
              <w:rPr>
                <w:sz w:val="22"/>
                <w:szCs w:val="22"/>
              </w:rPr>
              <w:t>5594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459" w:rsidRDefault="00EC5459">
            <w:pPr>
              <w:jc w:val="right"/>
              <w:rPr>
                <w:sz w:val="22"/>
                <w:szCs w:val="22"/>
              </w:rPr>
            </w:pPr>
            <w:r>
              <w:rPr>
                <w:sz w:val="22"/>
                <w:szCs w:val="22"/>
              </w:rPr>
              <w:t xml:space="preserve"> 8 120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459" w:rsidRDefault="00EC5459">
            <w:pPr>
              <w:jc w:val="right"/>
              <w:rPr>
                <w:sz w:val="22"/>
                <w:szCs w:val="22"/>
              </w:rPr>
            </w:pPr>
            <w:r>
              <w:rPr>
                <w:sz w:val="22"/>
                <w:szCs w:val="22"/>
              </w:rPr>
              <w:t xml:space="preserve"> 8 514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459" w:rsidRDefault="00EC5459">
            <w:pPr>
              <w:jc w:val="right"/>
              <w:rPr>
                <w:sz w:val="22"/>
                <w:szCs w:val="22"/>
              </w:rPr>
            </w:pPr>
            <w:r>
              <w:rPr>
                <w:sz w:val="22"/>
                <w:szCs w:val="22"/>
              </w:rPr>
              <w:t xml:space="preserve"> 394</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459" w:rsidRDefault="00EC5459">
            <w:pPr>
              <w:rPr>
                <w:sz w:val="22"/>
                <w:szCs w:val="22"/>
              </w:rPr>
            </w:pPr>
            <w:r>
              <w:rPr>
                <w:sz w:val="22"/>
                <w:szCs w:val="22"/>
              </w:rPr>
              <w:t>Переоценка</w:t>
            </w:r>
          </w:p>
        </w:tc>
      </w:tr>
      <w:tr w:rsidR="00EC5459" w:rsidRPr="00FD1704" w:rsidTr="000F3ED6">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459" w:rsidRDefault="00EC5459">
            <w:pPr>
              <w:jc w:val="center"/>
              <w:rPr>
                <w:b/>
                <w:bCs/>
                <w:sz w:val="22"/>
                <w:szCs w:val="22"/>
              </w:rPr>
            </w:pPr>
            <w:r>
              <w:rPr>
                <w:b/>
                <w:bCs/>
                <w:sz w:val="22"/>
                <w:szCs w:val="22"/>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459" w:rsidRDefault="00EC5459">
            <w:pPr>
              <w:jc w:val="right"/>
              <w:rPr>
                <w:b/>
                <w:bCs/>
                <w:sz w:val="22"/>
                <w:szCs w:val="22"/>
              </w:rPr>
            </w:pPr>
            <w:r>
              <w:rPr>
                <w:b/>
                <w:bCs/>
                <w:sz w:val="22"/>
                <w:szCs w:val="22"/>
              </w:rPr>
              <w:t>1 426 914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459" w:rsidRDefault="00EC5459">
            <w:pPr>
              <w:jc w:val="right"/>
              <w:rPr>
                <w:b/>
                <w:bCs/>
                <w:sz w:val="22"/>
                <w:szCs w:val="22"/>
              </w:rPr>
            </w:pPr>
            <w:r>
              <w:rPr>
                <w:b/>
                <w:bCs/>
                <w:sz w:val="22"/>
                <w:szCs w:val="22"/>
              </w:rPr>
              <w:t>1 503 955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459" w:rsidRDefault="00EC5459">
            <w:pPr>
              <w:jc w:val="right"/>
              <w:rPr>
                <w:b/>
                <w:bCs/>
                <w:sz w:val="22"/>
                <w:szCs w:val="22"/>
              </w:rPr>
            </w:pPr>
            <w:r>
              <w:rPr>
                <w:b/>
                <w:bCs/>
                <w:sz w:val="22"/>
                <w:szCs w:val="22"/>
              </w:rPr>
              <w:t>77 041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459" w:rsidRDefault="00EC5459">
            <w:pPr>
              <w:rPr>
                <w:sz w:val="22"/>
                <w:szCs w:val="22"/>
              </w:rPr>
            </w:pPr>
            <w:r>
              <w:rPr>
                <w:sz w:val="22"/>
                <w:szCs w:val="22"/>
              </w:rPr>
              <w:t> </w:t>
            </w:r>
          </w:p>
        </w:tc>
      </w:tr>
      <w:tr w:rsidR="004539A2" w:rsidRPr="00FD1704" w:rsidTr="00B25852">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39A2" w:rsidRPr="00FD1704" w:rsidRDefault="001F0E4E" w:rsidP="0042272A">
            <w:pPr>
              <w:jc w:val="center"/>
              <w:rPr>
                <w:b/>
                <w:sz w:val="22"/>
                <w:szCs w:val="22"/>
              </w:rPr>
            </w:pPr>
            <w:r w:rsidRPr="00FD1704">
              <w:rPr>
                <w:b/>
                <w:sz w:val="22"/>
                <w:szCs w:val="22"/>
              </w:rPr>
              <w:t>Пассив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39A2" w:rsidRPr="00FD1704" w:rsidRDefault="004539A2" w:rsidP="00B25852">
            <w:pPr>
              <w:jc w:val="right"/>
              <w:rPr>
                <w:b/>
                <w:sz w:val="22"/>
                <w:szCs w:val="22"/>
              </w:rPr>
            </w:pPr>
            <w:r w:rsidRPr="00FD1704">
              <w:rPr>
                <w:b/>
                <w:sz w:val="22"/>
                <w:szCs w:val="22"/>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39A2" w:rsidRPr="00FD1704" w:rsidRDefault="004539A2" w:rsidP="00B25852">
            <w:pPr>
              <w:jc w:val="right"/>
              <w:rPr>
                <w:b/>
                <w:sz w:val="22"/>
                <w:szCs w:val="22"/>
              </w:rPr>
            </w:pPr>
            <w:r w:rsidRPr="00FD1704">
              <w:rPr>
                <w:b/>
                <w:sz w:val="22"/>
                <w:szCs w:val="22"/>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39A2" w:rsidRPr="00FD1704" w:rsidRDefault="004539A2" w:rsidP="00B25852">
            <w:pPr>
              <w:jc w:val="right"/>
              <w:rPr>
                <w:b/>
                <w:sz w:val="22"/>
                <w:szCs w:val="22"/>
              </w:rPr>
            </w:pPr>
            <w:r w:rsidRPr="00FD1704">
              <w:rPr>
                <w:b/>
                <w:sz w:val="22"/>
                <w:szCs w:val="22"/>
              </w:rPr>
              <w:t>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39A2" w:rsidRPr="00FD1704" w:rsidRDefault="004539A2" w:rsidP="00B25852">
            <w:pPr>
              <w:rPr>
                <w:b/>
                <w:sz w:val="22"/>
                <w:szCs w:val="22"/>
              </w:rPr>
            </w:pPr>
            <w:r w:rsidRPr="00FD1704">
              <w:rPr>
                <w:b/>
                <w:sz w:val="22"/>
                <w:szCs w:val="22"/>
              </w:rPr>
              <w:t> </w:t>
            </w:r>
          </w:p>
        </w:tc>
      </w:tr>
      <w:tr w:rsidR="009B33EB" w:rsidRPr="00FD1704" w:rsidTr="008B040D">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3EB" w:rsidRPr="00FD1704" w:rsidRDefault="009B33EB" w:rsidP="00EC5459">
            <w:pPr>
              <w:jc w:val="center"/>
              <w:rPr>
                <w:sz w:val="22"/>
                <w:szCs w:val="22"/>
              </w:rPr>
            </w:pPr>
            <w:r w:rsidRPr="00FD1704">
              <w:rPr>
                <w:sz w:val="22"/>
                <w:szCs w:val="22"/>
              </w:rPr>
              <w:t>3071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3EB" w:rsidRPr="00FD1704" w:rsidRDefault="009B33EB">
            <w:pPr>
              <w:jc w:val="right"/>
              <w:rPr>
                <w:sz w:val="22"/>
                <w:szCs w:val="22"/>
              </w:rPr>
            </w:pPr>
            <w:r w:rsidRPr="00FD1704">
              <w:rPr>
                <w:sz w:val="22"/>
                <w:szCs w:val="22"/>
              </w:rPr>
              <w:t xml:space="preserve"> 639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3EB" w:rsidRPr="00FD1704" w:rsidRDefault="009B33EB">
            <w:pPr>
              <w:jc w:val="right"/>
              <w:rPr>
                <w:sz w:val="22"/>
                <w:szCs w:val="22"/>
              </w:rPr>
            </w:pPr>
            <w:r w:rsidRPr="00FD1704">
              <w:rPr>
                <w:sz w:val="22"/>
                <w:szCs w:val="22"/>
              </w:rPr>
              <w:t xml:space="preserve"> 888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3EB" w:rsidRPr="00FD1704" w:rsidRDefault="009B33EB">
            <w:pPr>
              <w:jc w:val="right"/>
              <w:rPr>
                <w:sz w:val="22"/>
                <w:szCs w:val="22"/>
              </w:rPr>
            </w:pPr>
            <w:r w:rsidRPr="00FD1704">
              <w:rPr>
                <w:sz w:val="22"/>
                <w:szCs w:val="22"/>
              </w:rPr>
              <w:t xml:space="preserve"> 249</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3EB" w:rsidRPr="00FD1704" w:rsidRDefault="009B33EB">
            <w:pPr>
              <w:rPr>
                <w:sz w:val="22"/>
                <w:szCs w:val="22"/>
              </w:rPr>
            </w:pPr>
            <w:r w:rsidRPr="00FD1704">
              <w:rPr>
                <w:sz w:val="22"/>
                <w:szCs w:val="22"/>
              </w:rPr>
              <w:t>Урегулирование сумм 2015 г.</w:t>
            </w:r>
          </w:p>
        </w:tc>
      </w:tr>
      <w:tr w:rsidR="009B33EB" w:rsidRPr="00FD1704" w:rsidTr="008B040D">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3EB" w:rsidRPr="00FD1704" w:rsidRDefault="009B33EB" w:rsidP="00EC5459">
            <w:pPr>
              <w:jc w:val="center"/>
              <w:rPr>
                <w:sz w:val="22"/>
                <w:szCs w:val="22"/>
              </w:rPr>
            </w:pPr>
            <w:r w:rsidRPr="00FD1704">
              <w:rPr>
                <w:sz w:val="22"/>
                <w:szCs w:val="22"/>
              </w:rPr>
              <w:t>381х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3EB" w:rsidRPr="00FD1704" w:rsidRDefault="009B33EB">
            <w:pPr>
              <w:jc w:val="right"/>
              <w:rPr>
                <w:sz w:val="22"/>
                <w:szCs w:val="22"/>
              </w:rPr>
            </w:pPr>
            <w:r w:rsidRPr="00FD1704">
              <w:rPr>
                <w:sz w:val="22"/>
                <w:szCs w:val="22"/>
              </w:rPr>
              <w:t xml:space="preserve"> 250 457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3EB" w:rsidRPr="00FD1704" w:rsidRDefault="009B33EB">
            <w:pPr>
              <w:jc w:val="right"/>
              <w:rPr>
                <w:sz w:val="22"/>
                <w:szCs w:val="22"/>
              </w:rPr>
            </w:pPr>
            <w:r w:rsidRPr="00FD1704">
              <w:rPr>
                <w:sz w:val="22"/>
                <w:szCs w:val="22"/>
              </w:rPr>
              <w:t xml:space="preserve"> 250 477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3EB" w:rsidRPr="00FD1704" w:rsidRDefault="009B33EB">
            <w:pPr>
              <w:jc w:val="right"/>
              <w:rPr>
                <w:sz w:val="22"/>
                <w:szCs w:val="22"/>
              </w:rPr>
            </w:pPr>
            <w:r w:rsidRPr="00FD1704">
              <w:rPr>
                <w:sz w:val="22"/>
                <w:szCs w:val="22"/>
              </w:rPr>
              <w:t xml:space="preserve"> 20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3EB" w:rsidRPr="00FD1704" w:rsidRDefault="009B33EB">
            <w:pPr>
              <w:rPr>
                <w:sz w:val="22"/>
                <w:szCs w:val="22"/>
              </w:rPr>
            </w:pPr>
            <w:r w:rsidRPr="00FD1704">
              <w:rPr>
                <w:sz w:val="22"/>
                <w:szCs w:val="22"/>
              </w:rPr>
              <w:t>Урегулирование сумм 2015 г.</w:t>
            </w:r>
          </w:p>
        </w:tc>
      </w:tr>
      <w:tr w:rsidR="009B33EB" w:rsidRPr="00FD1704" w:rsidTr="008B040D">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3EB" w:rsidRPr="00FD1704" w:rsidRDefault="009B33EB" w:rsidP="00EC5459">
            <w:pPr>
              <w:jc w:val="center"/>
              <w:rPr>
                <w:sz w:val="22"/>
                <w:szCs w:val="22"/>
              </w:rPr>
            </w:pPr>
            <w:r w:rsidRPr="00FD1704">
              <w:rPr>
                <w:sz w:val="22"/>
                <w:szCs w:val="22"/>
              </w:rPr>
              <w:t>660х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3EB" w:rsidRPr="00FD1704" w:rsidRDefault="009B33EB">
            <w:pPr>
              <w:jc w:val="right"/>
              <w:rPr>
                <w:sz w:val="22"/>
                <w:szCs w:val="22"/>
              </w:rPr>
            </w:pPr>
            <w:r w:rsidRPr="00FD1704">
              <w:rPr>
                <w:sz w:val="22"/>
                <w:szCs w:val="22"/>
              </w:rPr>
              <w:t xml:space="preserve"> 20 007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3EB" w:rsidRPr="00FD1704" w:rsidRDefault="009B33EB">
            <w:pPr>
              <w:jc w:val="right"/>
              <w:rPr>
                <w:sz w:val="22"/>
                <w:szCs w:val="22"/>
              </w:rPr>
            </w:pPr>
            <w:r w:rsidRPr="00FD1704">
              <w:rPr>
                <w:sz w:val="22"/>
                <w:szCs w:val="22"/>
              </w:rPr>
              <w:t xml:space="preserve"> 65 732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3EB" w:rsidRPr="00FD1704" w:rsidRDefault="009B33EB">
            <w:pPr>
              <w:jc w:val="right"/>
              <w:rPr>
                <w:sz w:val="22"/>
                <w:szCs w:val="22"/>
              </w:rPr>
            </w:pPr>
            <w:r w:rsidRPr="00FD1704">
              <w:rPr>
                <w:sz w:val="22"/>
                <w:szCs w:val="22"/>
              </w:rPr>
              <w:t xml:space="preserve"> 45 725</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3EB" w:rsidRPr="00FD1704" w:rsidRDefault="009B33EB">
            <w:pPr>
              <w:rPr>
                <w:sz w:val="22"/>
                <w:szCs w:val="22"/>
              </w:rPr>
            </w:pPr>
            <w:r w:rsidRPr="00FD1704">
              <w:rPr>
                <w:sz w:val="22"/>
                <w:szCs w:val="22"/>
              </w:rPr>
              <w:t>Урегулирование сумм 2015 г.</w:t>
            </w:r>
          </w:p>
        </w:tc>
      </w:tr>
      <w:tr w:rsidR="009B33EB" w:rsidRPr="00FD1704" w:rsidTr="008B040D">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3EB" w:rsidRPr="00FD1704" w:rsidRDefault="009B33EB" w:rsidP="00EC5459">
            <w:pPr>
              <w:jc w:val="center"/>
              <w:rPr>
                <w:sz w:val="22"/>
                <w:szCs w:val="22"/>
              </w:rPr>
            </w:pPr>
            <w:r w:rsidRPr="00FD1704">
              <w:rPr>
                <w:sz w:val="22"/>
                <w:szCs w:val="22"/>
              </w:rPr>
              <w:t>661х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3EB" w:rsidRPr="00FD1704" w:rsidRDefault="009B33EB">
            <w:pPr>
              <w:jc w:val="right"/>
              <w:rPr>
                <w:sz w:val="22"/>
                <w:szCs w:val="22"/>
              </w:rPr>
            </w:pPr>
            <w:r w:rsidRPr="00FD1704">
              <w:rPr>
                <w:sz w:val="22"/>
                <w:szCs w:val="22"/>
              </w:rPr>
              <w:t xml:space="preserve">                      -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3EB" w:rsidRPr="00FD1704" w:rsidRDefault="009B33EB">
            <w:pPr>
              <w:jc w:val="right"/>
              <w:rPr>
                <w:sz w:val="22"/>
                <w:szCs w:val="22"/>
              </w:rPr>
            </w:pPr>
            <w:r w:rsidRPr="00FD1704">
              <w:rPr>
                <w:sz w:val="22"/>
                <w:szCs w:val="22"/>
              </w:rPr>
              <w:t xml:space="preserve"> 347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3EB" w:rsidRPr="00FD1704" w:rsidRDefault="009B33EB">
            <w:pPr>
              <w:jc w:val="right"/>
              <w:rPr>
                <w:sz w:val="22"/>
                <w:szCs w:val="22"/>
              </w:rPr>
            </w:pPr>
            <w:r w:rsidRPr="00FD1704">
              <w:rPr>
                <w:sz w:val="22"/>
                <w:szCs w:val="22"/>
              </w:rPr>
              <w:t xml:space="preserve"> 347</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3EB" w:rsidRPr="00FD1704" w:rsidRDefault="009B33EB">
            <w:pPr>
              <w:rPr>
                <w:sz w:val="22"/>
                <w:szCs w:val="22"/>
              </w:rPr>
            </w:pPr>
            <w:r w:rsidRPr="00FD1704">
              <w:rPr>
                <w:sz w:val="22"/>
                <w:szCs w:val="22"/>
              </w:rPr>
              <w:t>Урегулирование сумм 2015 г.</w:t>
            </w:r>
          </w:p>
        </w:tc>
      </w:tr>
      <w:tr w:rsidR="009B33EB" w:rsidRPr="00FD1704" w:rsidTr="008B040D">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3EB" w:rsidRPr="00FD1704" w:rsidRDefault="009B33EB" w:rsidP="00EC5459">
            <w:pPr>
              <w:jc w:val="center"/>
              <w:rPr>
                <w:sz w:val="22"/>
                <w:szCs w:val="22"/>
              </w:rPr>
            </w:pPr>
            <w:r w:rsidRPr="00FD1704">
              <w:rPr>
                <w:sz w:val="22"/>
                <w:szCs w:val="22"/>
              </w:rPr>
              <w:t>663х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3EB" w:rsidRPr="00FD1704" w:rsidRDefault="009B33EB">
            <w:pPr>
              <w:jc w:val="right"/>
              <w:rPr>
                <w:sz w:val="22"/>
                <w:szCs w:val="22"/>
              </w:rPr>
            </w:pPr>
            <w:r w:rsidRPr="00FD1704">
              <w:rPr>
                <w:sz w:val="22"/>
                <w:szCs w:val="22"/>
              </w:rPr>
              <w:t xml:space="preserve">                      -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3EB" w:rsidRPr="00FD1704" w:rsidRDefault="009B33EB">
            <w:pPr>
              <w:jc w:val="right"/>
              <w:rPr>
                <w:sz w:val="22"/>
                <w:szCs w:val="22"/>
              </w:rPr>
            </w:pPr>
            <w:r w:rsidRPr="00FD1704">
              <w:rPr>
                <w:sz w:val="22"/>
                <w:szCs w:val="22"/>
              </w:rPr>
              <w:t xml:space="preserve"> 7 148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3EB" w:rsidRPr="00FD1704" w:rsidRDefault="009B33EB">
            <w:pPr>
              <w:jc w:val="right"/>
              <w:rPr>
                <w:sz w:val="22"/>
                <w:szCs w:val="22"/>
              </w:rPr>
            </w:pPr>
            <w:r w:rsidRPr="00FD1704">
              <w:rPr>
                <w:sz w:val="22"/>
                <w:szCs w:val="22"/>
              </w:rPr>
              <w:t xml:space="preserve"> 7 148</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3EB" w:rsidRPr="00FD1704" w:rsidRDefault="009B33EB">
            <w:pPr>
              <w:rPr>
                <w:sz w:val="22"/>
                <w:szCs w:val="22"/>
              </w:rPr>
            </w:pPr>
            <w:r w:rsidRPr="00FD1704">
              <w:rPr>
                <w:sz w:val="22"/>
                <w:szCs w:val="22"/>
              </w:rPr>
              <w:t>Урегулирование сумм 2015 г.</w:t>
            </w:r>
          </w:p>
        </w:tc>
      </w:tr>
      <w:tr w:rsidR="009B33EB" w:rsidRPr="00FD1704" w:rsidTr="008B040D">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3EB" w:rsidRPr="00FD1704" w:rsidRDefault="009B33EB" w:rsidP="00EC5459">
            <w:pPr>
              <w:jc w:val="center"/>
              <w:rPr>
                <w:sz w:val="22"/>
                <w:szCs w:val="22"/>
              </w:rPr>
            </w:pPr>
            <w:r w:rsidRPr="00FD1704">
              <w:rPr>
                <w:sz w:val="22"/>
                <w:szCs w:val="22"/>
              </w:rPr>
              <w:t>664х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3EB" w:rsidRPr="00FD1704" w:rsidRDefault="009B33EB">
            <w:pPr>
              <w:jc w:val="right"/>
              <w:rPr>
                <w:sz w:val="22"/>
                <w:szCs w:val="22"/>
              </w:rPr>
            </w:pPr>
            <w:r w:rsidRPr="00FD1704">
              <w:rPr>
                <w:sz w:val="22"/>
                <w:szCs w:val="22"/>
              </w:rPr>
              <w:t xml:space="preserve">                      -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3EB" w:rsidRPr="00FD1704" w:rsidRDefault="009B33EB">
            <w:pPr>
              <w:jc w:val="right"/>
              <w:rPr>
                <w:sz w:val="22"/>
                <w:szCs w:val="22"/>
              </w:rPr>
            </w:pPr>
            <w:r w:rsidRPr="00FD1704">
              <w:rPr>
                <w:sz w:val="22"/>
                <w:szCs w:val="22"/>
              </w:rPr>
              <w:t xml:space="preserve"> 58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3EB" w:rsidRPr="00FD1704" w:rsidRDefault="009B33EB">
            <w:pPr>
              <w:jc w:val="right"/>
              <w:rPr>
                <w:sz w:val="22"/>
                <w:szCs w:val="22"/>
              </w:rPr>
            </w:pPr>
            <w:r w:rsidRPr="00FD1704">
              <w:rPr>
                <w:sz w:val="22"/>
                <w:szCs w:val="22"/>
              </w:rPr>
              <w:t xml:space="preserve"> 58</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3EB" w:rsidRPr="00FD1704" w:rsidRDefault="009B33EB">
            <w:pPr>
              <w:rPr>
                <w:sz w:val="22"/>
                <w:szCs w:val="22"/>
              </w:rPr>
            </w:pPr>
            <w:r w:rsidRPr="00FD1704">
              <w:rPr>
                <w:sz w:val="22"/>
                <w:szCs w:val="22"/>
              </w:rPr>
              <w:t>Урегулирование сумм 2015 г.</w:t>
            </w:r>
          </w:p>
        </w:tc>
      </w:tr>
      <w:tr w:rsidR="009B33EB" w:rsidRPr="00FD1704" w:rsidTr="008B040D">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3EB" w:rsidRPr="00FD1704" w:rsidRDefault="009B33EB" w:rsidP="00EC5459">
            <w:pPr>
              <w:jc w:val="center"/>
              <w:rPr>
                <w:sz w:val="22"/>
                <w:szCs w:val="22"/>
              </w:rPr>
            </w:pPr>
            <w:r w:rsidRPr="00FD1704">
              <w:rPr>
                <w:sz w:val="22"/>
                <w:szCs w:val="22"/>
              </w:rPr>
              <w:t>667х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3EB" w:rsidRPr="00FD1704" w:rsidRDefault="009B33EB">
            <w:pPr>
              <w:jc w:val="right"/>
              <w:rPr>
                <w:sz w:val="22"/>
                <w:szCs w:val="22"/>
              </w:rPr>
            </w:pPr>
            <w:r w:rsidRPr="00FD1704">
              <w:rPr>
                <w:sz w:val="22"/>
                <w:szCs w:val="22"/>
              </w:rPr>
              <w:t xml:space="preserve"> 193 719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3EB" w:rsidRPr="00FD1704" w:rsidRDefault="009B33EB">
            <w:pPr>
              <w:jc w:val="right"/>
              <w:rPr>
                <w:sz w:val="22"/>
                <w:szCs w:val="22"/>
              </w:rPr>
            </w:pPr>
            <w:r w:rsidRPr="00FD1704">
              <w:rPr>
                <w:sz w:val="22"/>
                <w:szCs w:val="22"/>
              </w:rPr>
              <w:t xml:space="preserve"> 193 273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3EB" w:rsidRPr="00FD1704" w:rsidRDefault="009B33EB">
            <w:pPr>
              <w:jc w:val="right"/>
              <w:rPr>
                <w:sz w:val="22"/>
                <w:szCs w:val="22"/>
              </w:rPr>
            </w:pPr>
            <w:r w:rsidRPr="00FD1704">
              <w:rPr>
                <w:sz w:val="22"/>
                <w:szCs w:val="22"/>
              </w:rPr>
              <w:t xml:space="preserve"> (446)</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3EB" w:rsidRPr="00FD1704" w:rsidRDefault="009B33EB">
            <w:pPr>
              <w:rPr>
                <w:sz w:val="22"/>
                <w:szCs w:val="22"/>
              </w:rPr>
            </w:pPr>
            <w:r w:rsidRPr="00FD1704">
              <w:rPr>
                <w:sz w:val="22"/>
                <w:szCs w:val="22"/>
              </w:rPr>
              <w:t>Урегулирование сумм 2015 г.</w:t>
            </w:r>
          </w:p>
        </w:tc>
      </w:tr>
      <w:tr w:rsidR="009B33EB" w:rsidRPr="00FD1704" w:rsidTr="008B040D">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3EB" w:rsidRPr="00FD1704" w:rsidRDefault="009B33EB" w:rsidP="00EC5459">
            <w:pPr>
              <w:jc w:val="center"/>
              <w:rPr>
                <w:sz w:val="22"/>
                <w:szCs w:val="22"/>
              </w:rPr>
            </w:pPr>
            <w:r w:rsidRPr="00FD1704">
              <w:rPr>
                <w:sz w:val="22"/>
                <w:szCs w:val="22"/>
              </w:rPr>
              <w:t>6690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3EB" w:rsidRPr="00FD1704" w:rsidRDefault="009B33EB">
            <w:pPr>
              <w:jc w:val="right"/>
              <w:rPr>
                <w:sz w:val="22"/>
                <w:szCs w:val="22"/>
              </w:rPr>
            </w:pPr>
            <w:r w:rsidRPr="00FD1704">
              <w:rPr>
                <w:sz w:val="22"/>
                <w:szCs w:val="22"/>
              </w:rPr>
              <w:t xml:space="preserve"> 12 248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3EB" w:rsidRPr="00FD1704" w:rsidRDefault="009B33EB">
            <w:pPr>
              <w:jc w:val="right"/>
              <w:rPr>
                <w:sz w:val="22"/>
                <w:szCs w:val="22"/>
              </w:rPr>
            </w:pPr>
            <w:r w:rsidRPr="00FD1704">
              <w:rPr>
                <w:sz w:val="22"/>
                <w:szCs w:val="22"/>
              </w:rPr>
              <w:t xml:space="preserve"> 12 221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3EB" w:rsidRPr="00FD1704" w:rsidRDefault="009B33EB">
            <w:pPr>
              <w:jc w:val="right"/>
              <w:rPr>
                <w:sz w:val="22"/>
                <w:szCs w:val="22"/>
              </w:rPr>
            </w:pPr>
            <w:r w:rsidRPr="00FD1704">
              <w:rPr>
                <w:sz w:val="22"/>
                <w:szCs w:val="22"/>
              </w:rPr>
              <w:t xml:space="preserve"> (27)</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3EB" w:rsidRPr="00FD1704" w:rsidRDefault="009B33EB">
            <w:pPr>
              <w:rPr>
                <w:sz w:val="22"/>
                <w:szCs w:val="22"/>
              </w:rPr>
            </w:pPr>
            <w:r w:rsidRPr="00FD1704">
              <w:rPr>
                <w:sz w:val="22"/>
                <w:szCs w:val="22"/>
              </w:rPr>
              <w:t>Урегулирование сумм 2015 г.</w:t>
            </w:r>
          </w:p>
        </w:tc>
      </w:tr>
      <w:tr w:rsidR="009B33EB" w:rsidRPr="00FD1704" w:rsidTr="008B040D">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3EB" w:rsidRPr="00FD1704" w:rsidRDefault="009B33EB" w:rsidP="00EC5459">
            <w:pPr>
              <w:jc w:val="center"/>
              <w:rPr>
                <w:sz w:val="22"/>
                <w:szCs w:val="22"/>
              </w:rPr>
            </w:pPr>
            <w:r w:rsidRPr="00FD1704">
              <w:rPr>
                <w:sz w:val="22"/>
                <w:szCs w:val="22"/>
              </w:rPr>
              <w:t>680х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3EB" w:rsidRPr="00FD1704" w:rsidRDefault="009B33EB">
            <w:pPr>
              <w:jc w:val="right"/>
              <w:rPr>
                <w:sz w:val="22"/>
                <w:szCs w:val="22"/>
              </w:rPr>
            </w:pPr>
            <w:r w:rsidRPr="00FD1704">
              <w:rPr>
                <w:sz w:val="22"/>
                <w:szCs w:val="22"/>
              </w:rPr>
              <w:t xml:space="preserve"> 4 534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3EB" w:rsidRPr="00FD1704" w:rsidRDefault="009B33EB">
            <w:pPr>
              <w:jc w:val="right"/>
              <w:rPr>
                <w:sz w:val="22"/>
                <w:szCs w:val="22"/>
              </w:rPr>
            </w:pPr>
            <w:r w:rsidRPr="00FD1704">
              <w:rPr>
                <w:sz w:val="22"/>
                <w:szCs w:val="22"/>
              </w:rPr>
              <w:t xml:space="preserve"> 7 359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3EB" w:rsidRPr="00FD1704" w:rsidRDefault="009B33EB">
            <w:pPr>
              <w:jc w:val="right"/>
              <w:rPr>
                <w:sz w:val="22"/>
                <w:szCs w:val="22"/>
              </w:rPr>
            </w:pPr>
            <w:r w:rsidRPr="00FD1704">
              <w:rPr>
                <w:sz w:val="22"/>
                <w:szCs w:val="22"/>
              </w:rPr>
              <w:t xml:space="preserve"> 2 825</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3EB" w:rsidRPr="00FD1704" w:rsidRDefault="009B33EB">
            <w:pPr>
              <w:rPr>
                <w:sz w:val="22"/>
                <w:szCs w:val="22"/>
              </w:rPr>
            </w:pPr>
            <w:r w:rsidRPr="00FD1704">
              <w:rPr>
                <w:sz w:val="22"/>
                <w:szCs w:val="22"/>
              </w:rPr>
              <w:t>Урегулирование сумм 2015 г.</w:t>
            </w:r>
          </w:p>
        </w:tc>
      </w:tr>
      <w:tr w:rsidR="009B33EB" w:rsidRPr="00FD1704" w:rsidTr="008B040D">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3EB" w:rsidRPr="00FD1704" w:rsidRDefault="009B33EB" w:rsidP="00EC5459">
            <w:pPr>
              <w:jc w:val="center"/>
              <w:rPr>
                <w:sz w:val="22"/>
                <w:szCs w:val="22"/>
              </w:rPr>
            </w:pPr>
            <w:r w:rsidRPr="00FD1704">
              <w:rPr>
                <w:sz w:val="22"/>
                <w:szCs w:val="22"/>
              </w:rPr>
              <w:t>681х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3EB" w:rsidRPr="00FD1704" w:rsidRDefault="009B33EB">
            <w:pPr>
              <w:jc w:val="right"/>
              <w:rPr>
                <w:sz w:val="22"/>
                <w:szCs w:val="22"/>
              </w:rPr>
            </w:pPr>
            <w:r w:rsidRPr="00FD1704">
              <w:rPr>
                <w:sz w:val="22"/>
                <w:szCs w:val="22"/>
              </w:rPr>
              <w:t xml:space="preserve"> 30 466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3EB" w:rsidRPr="00FD1704" w:rsidRDefault="009B33EB">
            <w:pPr>
              <w:jc w:val="right"/>
              <w:rPr>
                <w:sz w:val="22"/>
                <w:szCs w:val="22"/>
              </w:rPr>
            </w:pPr>
            <w:r w:rsidRPr="00FD1704">
              <w:rPr>
                <w:sz w:val="22"/>
                <w:szCs w:val="22"/>
              </w:rPr>
              <w:t xml:space="preserve"> 16 656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3EB" w:rsidRPr="00FD1704" w:rsidRDefault="009B33EB">
            <w:pPr>
              <w:jc w:val="right"/>
              <w:rPr>
                <w:sz w:val="22"/>
                <w:szCs w:val="22"/>
              </w:rPr>
            </w:pPr>
            <w:r w:rsidRPr="00FD1704">
              <w:rPr>
                <w:sz w:val="22"/>
                <w:szCs w:val="22"/>
              </w:rPr>
              <w:t xml:space="preserve"> (13 810)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3EB" w:rsidRPr="00FD1704" w:rsidRDefault="009B33EB">
            <w:pPr>
              <w:rPr>
                <w:sz w:val="22"/>
                <w:szCs w:val="22"/>
              </w:rPr>
            </w:pPr>
            <w:r w:rsidRPr="00FD1704">
              <w:rPr>
                <w:sz w:val="22"/>
                <w:szCs w:val="22"/>
              </w:rPr>
              <w:t>Урегулирование сумм 2015 г.</w:t>
            </w:r>
          </w:p>
        </w:tc>
      </w:tr>
      <w:tr w:rsidR="009B33EB" w:rsidRPr="00FD1704" w:rsidTr="008B040D">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3EB" w:rsidRPr="00FD1704" w:rsidRDefault="009B33EB" w:rsidP="00EC5459">
            <w:pPr>
              <w:jc w:val="center"/>
              <w:rPr>
                <w:sz w:val="22"/>
                <w:szCs w:val="22"/>
              </w:rPr>
            </w:pPr>
            <w:r w:rsidRPr="00FD1704">
              <w:rPr>
                <w:sz w:val="22"/>
                <w:szCs w:val="22"/>
              </w:rPr>
              <w:t>682х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3EB" w:rsidRPr="00FD1704" w:rsidRDefault="009B33EB">
            <w:pPr>
              <w:jc w:val="right"/>
              <w:rPr>
                <w:sz w:val="22"/>
                <w:szCs w:val="22"/>
              </w:rPr>
            </w:pPr>
            <w:r w:rsidRPr="00FD1704">
              <w:rPr>
                <w:sz w:val="22"/>
                <w:szCs w:val="22"/>
              </w:rPr>
              <w:t xml:space="preserve"> 17 974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3EB" w:rsidRPr="00FD1704" w:rsidRDefault="009B33EB">
            <w:pPr>
              <w:jc w:val="right"/>
              <w:rPr>
                <w:sz w:val="22"/>
                <w:szCs w:val="22"/>
              </w:rPr>
            </w:pPr>
            <w:r w:rsidRPr="00FD1704">
              <w:rPr>
                <w:sz w:val="22"/>
                <w:szCs w:val="22"/>
              </w:rPr>
              <w:t xml:space="preserve"> 25 439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3EB" w:rsidRPr="00FD1704" w:rsidRDefault="009B33EB">
            <w:pPr>
              <w:jc w:val="right"/>
              <w:rPr>
                <w:sz w:val="22"/>
                <w:szCs w:val="22"/>
              </w:rPr>
            </w:pPr>
            <w:r w:rsidRPr="00FD1704">
              <w:rPr>
                <w:sz w:val="22"/>
                <w:szCs w:val="22"/>
              </w:rPr>
              <w:t xml:space="preserve"> 7 465</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3EB" w:rsidRPr="00FD1704" w:rsidRDefault="009B33EB">
            <w:pPr>
              <w:rPr>
                <w:sz w:val="22"/>
                <w:szCs w:val="22"/>
              </w:rPr>
            </w:pPr>
            <w:r w:rsidRPr="00FD1704">
              <w:rPr>
                <w:sz w:val="22"/>
                <w:szCs w:val="22"/>
              </w:rPr>
              <w:t>Урегулирование сумм 2015 г.</w:t>
            </w:r>
          </w:p>
        </w:tc>
      </w:tr>
      <w:tr w:rsidR="00EC5459" w:rsidRPr="00FD1704" w:rsidTr="008B040D">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459" w:rsidRDefault="00EC5459" w:rsidP="00EC5459">
            <w:pPr>
              <w:jc w:val="center"/>
              <w:rPr>
                <w:sz w:val="22"/>
                <w:szCs w:val="22"/>
              </w:rPr>
            </w:pPr>
            <w:r>
              <w:rPr>
                <w:sz w:val="22"/>
                <w:szCs w:val="22"/>
              </w:rPr>
              <w:t>7370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459" w:rsidRDefault="00EC5459" w:rsidP="00EC5459">
            <w:pPr>
              <w:jc w:val="right"/>
              <w:rPr>
                <w:sz w:val="22"/>
                <w:szCs w:val="22"/>
              </w:rPr>
            </w:pPr>
            <w:r>
              <w:rPr>
                <w:sz w:val="22"/>
                <w:szCs w:val="22"/>
              </w:rPr>
              <w:t xml:space="preserve"> 1 188 929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459" w:rsidRDefault="00EC5459" w:rsidP="00EC5459">
            <w:pPr>
              <w:jc w:val="right"/>
              <w:rPr>
                <w:sz w:val="22"/>
                <w:szCs w:val="22"/>
              </w:rPr>
            </w:pPr>
            <w:r>
              <w:rPr>
                <w:sz w:val="22"/>
                <w:szCs w:val="22"/>
              </w:rPr>
              <w:t xml:space="preserve"> 1 134 356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459" w:rsidRDefault="00EC5459" w:rsidP="00EC5459">
            <w:pPr>
              <w:jc w:val="right"/>
              <w:rPr>
                <w:sz w:val="22"/>
                <w:szCs w:val="22"/>
              </w:rPr>
            </w:pPr>
            <w:r>
              <w:rPr>
                <w:sz w:val="22"/>
                <w:szCs w:val="22"/>
              </w:rPr>
              <w:t xml:space="preserve"> (54 573)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459" w:rsidRDefault="00EC5459" w:rsidP="00EC5459">
            <w:pPr>
              <w:rPr>
                <w:sz w:val="22"/>
                <w:szCs w:val="22"/>
              </w:rPr>
            </w:pPr>
            <w:r>
              <w:rPr>
                <w:sz w:val="22"/>
                <w:szCs w:val="22"/>
              </w:rPr>
              <w:t>Урегулирование сумм 2015 г.</w:t>
            </w:r>
          </w:p>
        </w:tc>
      </w:tr>
      <w:tr w:rsidR="00EC5459" w:rsidRPr="00FD1704" w:rsidTr="000F3ED6">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459" w:rsidRDefault="00EC5459" w:rsidP="00EC5459">
            <w:pPr>
              <w:jc w:val="center"/>
              <w:rPr>
                <w:sz w:val="22"/>
                <w:szCs w:val="22"/>
              </w:rPr>
            </w:pPr>
            <w:r>
              <w:rPr>
                <w:sz w:val="22"/>
                <w:szCs w:val="22"/>
              </w:rPr>
              <w:t>7390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459" w:rsidRDefault="00EC5459" w:rsidP="00EC5459">
            <w:pPr>
              <w:jc w:val="right"/>
              <w:rPr>
                <w:sz w:val="22"/>
                <w:szCs w:val="22"/>
              </w:rPr>
            </w:pPr>
            <w:r>
              <w:rPr>
                <w:sz w:val="22"/>
                <w:szCs w:val="22"/>
              </w:rPr>
              <w:t xml:space="preserve"> 704 860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459" w:rsidRDefault="00EC5459" w:rsidP="00EC5459">
            <w:pPr>
              <w:jc w:val="right"/>
              <w:rPr>
                <w:sz w:val="22"/>
                <w:szCs w:val="22"/>
              </w:rPr>
            </w:pPr>
            <w:r>
              <w:rPr>
                <w:sz w:val="22"/>
                <w:szCs w:val="22"/>
              </w:rPr>
              <w:t xml:space="preserve"> 786 920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459" w:rsidRDefault="00EC5459" w:rsidP="00EC5459">
            <w:pPr>
              <w:jc w:val="right"/>
              <w:rPr>
                <w:sz w:val="22"/>
                <w:szCs w:val="22"/>
              </w:rPr>
            </w:pPr>
            <w:r>
              <w:rPr>
                <w:sz w:val="22"/>
                <w:szCs w:val="22"/>
              </w:rPr>
              <w:t xml:space="preserve"> 82 060</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EC5459" w:rsidRDefault="00EC5459" w:rsidP="00EC5459">
            <w:pPr>
              <w:rPr>
                <w:sz w:val="22"/>
                <w:szCs w:val="22"/>
              </w:rPr>
            </w:pPr>
            <w:r>
              <w:rPr>
                <w:sz w:val="22"/>
                <w:szCs w:val="22"/>
              </w:rPr>
              <w:t>Переоценка</w:t>
            </w:r>
          </w:p>
        </w:tc>
      </w:tr>
      <w:tr w:rsidR="00EC5459" w:rsidRPr="00FD1704" w:rsidTr="000F3ED6">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459" w:rsidRDefault="00EC5459" w:rsidP="00EC5459">
            <w:pPr>
              <w:jc w:val="center"/>
              <w:rPr>
                <w:b/>
                <w:bCs/>
                <w:sz w:val="22"/>
                <w:szCs w:val="22"/>
              </w:rPr>
            </w:pPr>
            <w:r>
              <w:rPr>
                <w:b/>
                <w:bCs/>
                <w:sz w:val="22"/>
                <w:szCs w:val="22"/>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5459" w:rsidRDefault="00EC5459" w:rsidP="00EC5459">
            <w:pPr>
              <w:jc w:val="right"/>
              <w:rPr>
                <w:b/>
                <w:bCs/>
                <w:sz w:val="22"/>
                <w:szCs w:val="22"/>
              </w:rPr>
            </w:pPr>
            <w:r>
              <w:rPr>
                <w:b/>
                <w:bCs/>
                <w:sz w:val="22"/>
                <w:szCs w:val="22"/>
              </w:rPr>
              <w:t>2 423 833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5459" w:rsidRDefault="00EC5459" w:rsidP="00EC5459">
            <w:pPr>
              <w:jc w:val="right"/>
              <w:rPr>
                <w:b/>
                <w:bCs/>
                <w:sz w:val="22"/>
                <w:szCs w:val="22"/>
              </w:rPr>
            </w:pPr>
            <w:r>
              <w:rPr>
                <w:b/>
                <w:bCs/>
                <w:sz w:val="22"/>
                <w:szCs w:val="22"/>
              </w:rPr>
              <w:t>2 500 874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5459" w:rsidRDefault="00EC5459" w:rsidP="00EC5459">
            <w:pPr>
              <w:jc w:val="right"/>
              <w:rPr>
                <w:b/>
                <w:bCs/>
                <w:sz w:val="22"/>
                <w:szCs w:val="22"/>
              </w:rPr>
            </w:pPr>
            <w:r>
              <w:rPr>
                <w:b/>
                <w:bCs/>
                <w:sz w:val="22"/>
                <w:szCs w:val="22"/>
              </w:rPr>
              <w:t>77 041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5459" w:rsidRDefault="00EC5459" w:rsidP="00EC5459">
            <w:pPr>
              <w:jc w:val="right"/>
              <w:rPr>
                <w:sz w:val="22"/>
                <w:szCs w:val="22"/>
              </w:rPr>
            </w:pPr>
            <w:r>
              <w:rPr>
                <w:sz w:val="22"/>
                <w:szCs w:val="22"/>
              </w:rPr>
              <w:t xml:space="preserve"> </w:t>
            </w:r>
          </w:p>
        </w:tc>
      </w:tr>
    </w:tbl>
    <w:p w:rsidR="004539A2" w:rsidRPr="00FD1704" w:rsidRDefault="004539A2" w:rsidP="00270CAD">
      <w:pPr>
        <w:pStyle w:val="000Normal"/>
        <w:spacing w:before="0" w:after="0" w:line="240" w:lineRule="auto"/>
        <w:ind w:right="-21" w:firstLine="540"/>
        <w:rPr>
          <w:rFonts w:ascii="Times New Roman" w:hAnsi="Times New Roman"/>
          <w:spacing w:val="-6"/>
          <w:sz w:val="24"/>
          <w:lang w:val="ru-RU" w:eastAsia="ru-RU"/>
        </w:rPr>
      </w:pPr>
    </w:p>
    <w:p w:rsidR="00B25852" w:rsidRPr="00FD1704" w:rsidRDefault="00062F89" w:rsidP="00270CAD">
      <w:pPr>
        <w:pStyle w:val="000Normal"/>
        <w:spacing w:before="0" w:after="0" w:line="240" w:lineRule="auto"/>
        <w:ind w:right="-21" w:firstLine="540"/>
        <w:rPr>
          <w:rFonts w:ascii="Times New Roman" w:hAnsi="Times New Roman"/>
          <w:spacing w:val="-6"/>
          <w:sz w:val="24"/>
          <w:lang w:val="ru-RU" w:eastAsia="ru-RU"/>
        </w:rPr>
      </w:pPr>
      <w:r w:rsidRPr="00FD1704">
        <w:rPr>
          <w:rFonts w:ascii="Times New Roman" w:hAnsi="Times New Roman"/>
          <w:spacing w:val="-6"/>
          <w:sz w:val="24"/>
          <w:lang w:val="ru-RU" w:eastAsia="ru-RU"/>
        </w:rPr>
        <w:t xml:space="preserve">Корректировки </w:t>
      </w:r>
      <w:r w:rsidR="004539A2" w:rsidRPr="00FD1704">
        <w:rPr>
          <w:rFonts w:ascii="Times New Roman" w:hAnsi="Times New Roman"/>
          <w:spacing w:val="-6"/>
          <w:sz w:val="24"/>
          <w:lang w:val="ru-RU" w:eastAsia="ru-RU"/>
        </w:rPr>
        <w:t>отчета о прибыл</w:t>
      </w:r>
      <w:r w:rsidRPr="00FD1704">
        <w:rPr>
          <w:rFonts w:ascii="Times New Roman" w:hAnsi="Times New Roman"/>
          <w:spacing w:val="-6"/>
          <w:sz w:val="24"/>
          <w:lang w:val="ru-RU" w:eastAsia="ru-RU"/>
        </w:rPr>
        <w:t>ях</w:t>
      </w:r>
      <w:r w:rsidR="004539A2" w:rsidRPr="00FD1704">
        <w:rPr>
          <w:rFonts w:ascii="Times New Roman" w:hAnsi="Times New Roman"/>
          <w:spacing w:val="-6"/>
          <w:sz w:val="24"/>
          <w:lang w:val="ru-RU" w:eastAsia="ru-RU"/>
        </w:rPr>
        <w:t xml:space="preserve"> и убытках</w:t>
      </w:r>
      <w:r w:rsidR="00B25852" w:rsidRPr="00FD1704">
        <w:rPr>
          <w:rFonts w:ascii="Times New Roman" w:hAnsi="Times New Roman"/>
          <w:spacing w:val="-6"/>
          <w:sz w:val="24"/>
          <w:lang w:val="ru-RU" w:eastAsia="ru-RU"/>
        </w:rPr>
        <w:t>, прошедшие по счетам в 201</w:t>
      </w:r>
      <w:r w:rsidR="006D722C" w:rsidRPr="000E4864">
        <w:rPr>
          <w:rFonts w:ascii="Times New Roman" w:hAnsi="Times New Roman"/>
          <w:spacing w:val="-6"/>
          <w:sz w:val="24"/>
          <w:lang w:val="ru-RU" w:eastAsia="ru-RU"/>
        </w:rPr>
        <w:t>6</w:t>
      </w:r>
      <w:r w:rsidR="00B25852" w:rsidRPr="00FD1704">
        <w:rPr>
          <w:rFonts w:ascii="Times New Roman" w:hAnsi="Times New Roman"/>
          <w:spacing w:val="-6"/>
          <w:sz w:val="24"/>
          <w:lang w:val="ru-RU" w:eastAsia="ru-RU"/>
        </w:rPr>
        <w:t xml:space="preserve"> году</w:t>
      </w:r>
      <w:r w:rsidR="004539A2" w:rsidRPr="00FD1704">
        <w:rPr>
          <w:rFonts w:ascii="Times New Roman" w:hAnsi="Times New Roman"/>
          <w:spacing w:val="-6"/>
          <w:sz w:val="24"/>
          <w:lang w:val="ru-RU" w:eastAsia="ru-RU"/>
        </w:rPr>
        <w:t>:</w:t>
      </w:r>
    </w:p>
    <w:p w:rsidR="009B33EB" w:rsidRPr="00FD1704" w:rsidRDefault="009B33EB" w:rsidP="00270CAD">
      <w:pPr>
        <w:pStyle w:val="000Normal"/>
        <w:spacing w:before="0" w:after="0" w:line="240" w:lineRule="auto"/>
        <w:ind w:right="-21" w:firstLine="540"/>
        <w:rPr>
          <w:rFonts w:ascii="Times New Roman" w:hAnsi="Times New Roman"/>
          <w:spacing w:val="-6"/>
          <w:sz w:val="24"/>
          <w:lang w:val="ru-RU" w:eastAsia="ru-RU"/>
        </w:rPr>
      </w:pPr>
    </w:p>
    <w:tbl>
      <w:tblPr>
        <w:tblW w:w="9371" w:type="dxa"/>
        <w:tblInd w:w="93" w:type="dxa"/>
        <w:tblLook w:val="04A0"/>
      </w:tblPr>
      <w:tblGrid>
        <w:gridCol w:w="1433"/>
        <w:gridCol w:w="1559"/>
        <w:gridCol w:w="1418"/>
        <w:gridCol w:w="1559"/>
        <w:gridCol w:w="3402"/>
      </w:tblGrid>
      <w:tr w:rsidR="009B33EB" w:rsidRPr="00FD1704" w:rsidTr="009B33EB">
        <w:trPr>
          <w:trHeight w:val="900"/>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3EB" w:rsidRPr="00FD1704" w:rsidRDefault="009B33EB" w:rsidP="009B33EB">
            <w:pPr>
              <w:jc w:val="center"/>
              <w:rPr>
                <w:sz w:val="22"/>
                <w:szCs w:val="22"/>
              </w:rPr>
            </w:pPr>
            <w:r w:rsidRPr="00FD1704">
              <w:rPr>
                <w:sz w:val="22"/>
                <w:szCs w:val="22"/>
              </w:rPr>
              <w:t>№ балансового счета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B33EB" w:rsidRPr="00FD1704" w:rsidRDefault="009B33EB" w:rsidP="009B33EB">
            <w:pPr>
              <w:jc w:val="center"/>
              <w:rPr>
                <w:sz w:val="22"/>
                <w:szCs w:val="22"/>
              </w:rPr>
            </w:pPr>
            <w:r w:rsidRPr="00FD1704">
              <w:rPr>
                <w:sz w:val="22"/>
                <w:szCs w:val="22"/>
              </w:rPr>
              <w:t>Остаток за 31.12.2015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B33EB" w:rsidRPr="00FD1704" w:rsidRDefault="009B33EB" w:rsidP="009B33EB">
            <w:pPr>
              <w:jc w:val="center"/>
              <w:rPr>
                <w:sz w:val="22"/>
                <w:szCs w:val="22"/>
              </w:rPr>
            </w:pPr>
            <w:r w:rsidRPr="00FD1704">
              <w:rPr>
                <w:sz w:val="22"/>
                <w:szCs w:val="22"/>
              </w:rPr>
              <w:t>Остаток в годовом отчете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B33EB" w:rsidRPr="00FD1704" w:rsidRDefault="009B33EB" w:rsidP="009B33EB">
            <w:pPr>
              <w:jc w:val="center"/>
              <w:rPr>
                <w:sz w:val="22"/>
                <w:szCs w:val="22"/>
              </w:rPr>
            </w:pPr>
            <w:r w:rsidRPr="00FD1704">
              <w:rPr>
                <w:sz w:val="22"/>
                <w:szCs w:val="22"/>
              </w:rPr>
              <w:t>Отклонения</w:t>
            </w:r>
            <w:proofErr w:type="gramStart"/>
            <w:r w:rsidRPr="00FD1704">
              <w:rPr>
                <w:sz w:val="22"/>
                <w:szCs w:val="22"/>
              </w:rPr>
              <w:t xml:space="preserve">  (+,-)</w:t>
            </w:r>
            <w:proofErr w:type="gramEnd"/>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9B33EB" w:rsidRPr="00FD1704" w:rsidRDefault="009B33EB" w:rsidP="009B33EB">
            <w:pPr>
              <w:jc w:val="center"/>
              <w:rPr>
                <w:sz w:val="22"/>
                <w:szCs w:val="22"/>
              </w:rPr>
            </w:pPr>
            <w:r w:rsidRPr="00FD1704">
              <w:rPr>
                <w:sz w:val="22"/>
                <w:szCs w:val="22"/>
              </w:rPr>
              <w:t>Причины отклонения</w:t>
            </w:r>
          </w:p>
        </w:tc>
      </w:tr>
      <w:tr w:rsidR="00EC5459" w:rsidRPr="00FD1704" w:rsidTr="009B33EB">
        <w:trPr>
          <w:trHeight w:val="281"/>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459" w:rsidRDefault="00EC5459">
            <w:pPr>
              <w:jc w:val="center"/>
              <w:rPr>
                <w:sz w:val="22"/>
                <w:szCs w:val="22"/>
              </w:rPr>
            </w:pPr>
            <w:r>
              <w:rPr>
                <w:sz w:val="22"/>
                <w:szCs w:val="22"/>
              </w:rPr>
              <w:t>8010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C5459" w:rsidRDefault="00EC5459">
            <w:pPr>
              <w:jc w:val="right"/>
              <w:rPr>
                <w:sz w:val="22"/>
                <w:szCs w:val="22"/>
              </w:rPr>
            </w:pPr>
            <w:r>
              <w:rPr>
                <w:sz w:val="22"/>
                <w:szCs w:val="22"/>
              </w:rPr>
              <w:t xml:space="preserve"> 1 470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C5459" w:rsidRDefault="00EC5459">
            <w:pPr>
              <w:jc w:val="right"/>
              <w:rPr>
                <w:sz w:val="22"/>
                <w:szCs w:val="22"/>
              </w:rPr>
            </w:pPr>
            <w:r>
              <w:rPr>
                <w:sz w:val="22"/>
                <w:szCs w:val="22"/>
              </w:rPr>
              <w:t xml:space="preserve"> 1 471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C5459" w:rsidRDefault="00EC5459">
            <w:pPr>
              <w:jc w:val="right"/>
              <w:rPr>
                <w:sz w:val="22"/>
                <w:szCs w:val="22"/>
              </w:rPr>
            </w:pPr>
            <w:r>
              <w:rPr>
                <w:sz w:val="22"/>
                <w:szCs w:val="22"/>
              </w:rPr>
              <w:t xml:space="preserve"> 1</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EC5459" w:rsidRDefault="00EC5459">
            <w:pPr>
              <w:rPr>
                <w:sz w:val="22"/>
                <w:szCs w:val="22"/>
              </w:rPr>
            </w:pPr>
            <w:r>
              <w:rPr>
                <w:sz w:val="22"/>
                <w:szCs w:val="22"/>
              </w:rPr>
              <w:t>Урегулирование сумм 2015 г.</w:t>
            </w:r>
          </w:p>
        </w:tc>
      </w:tr>
      <w:tr w:rsidR="00EC5459" w:rsidRPr="00FD1704" w:rsidTr="009B33EB">
        <w:trPr>
          <w:trHeight w:val="285"/>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459" w:rsidRDefault="00EC5459">
            <w:pPr>
              <w:jc w:val="center"/>
              <w:rPr>
                <w:sz w:val="22"/>
                <w:szCs w:val="22"/>
              </w:rPr>
            </w:pPr>
            <w:r>
              <w:rPr>
                <w:sz w:val="22"/>
                <w:szCs w:val="22"/>
              </w:rPr>
              <w:t>8032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C5459" w:rsidRDefault="00EC5459">
            <w:pPr>
              <w:jc w:val="right"/>
              <w:rPr>
                <w:sz w:val="22"/>
                <w:szCs w:val="22"/>
              </w:rPr>
            </w:pPr>
            <w:r>
              <w:rPr>
                <w:sz w:val="22"/>
                <w:szCs w:val="22"/>
              </w:rPr>
              <w:t xml:space="preserve"> 667 492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C5459" w:rsidRDefault="00EC5459">
            <w:pPr>
              <w:jc w:val="right"/>
              <w:rPr>
                <w:sz w:val="22"/>
                <w:szCs w:val="22"/>
              </w:rPr>
            </w:pPr>
            <w:r>
              <w:rPr>
                <w:sz w:val="22"/>
                <w:szCs w:val="22"/>
              </w:rPr>
              <w:t xml:space="preserve"> 667 544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C5459" w:rsidRDefault="00EC5459">
            <w:pPr>
              <w:jc w:val="right"/>
              <w:rPr>
                <w:sz w:val="22"/>
                <w:szCs w:val="22"/>
              </w:rPr>
            </w:pPr>
            <w:r>
              <w:rPr>
                <w:sz w:val="22"/>
                <w:szCs w:val="22"/>
              </w:rPr>
              <w:t xml:space="preserve"> 52</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EC5459" w:rsidRDefault="00EC5459">
            <w:pPr>
              <w:rPr>
                <w:sz w:val="22"/>
                <w:szCs w:val="22"/>
              </w:rPr>
            </w:pPr>
            <w:r>
              <w:rPr>
                <w:sz w:val="22"/>
                <w:szCs w:val="22"/>
              </w:rPr>
              <w:t>Урегулирование сумм 2015 г.</w:t>
            </w:r>
          </w:p>
        </w:tc>
      </w:tr>
      <w:tr w:rsidR="00EC5459" w:rsidRPr="00FD1704" w:rsidTr="009B33EB">
        <w:trPr>
          <w:trHeight w:val="275"/>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459" w:rsidRDefault="00EC5459">
            <w:pPr>
              <w:jc w:val="center"/>
              <w:rPr>
                <w:sz w:val="22"/>
                <w:szCs w:val="22"/>
              </w:rPr>
            </w:pPr>
            <w:r>
              <w:rPr>
                <w:sz w:val="22"/>
                <w:szCs w:val="22"/>
              </w:rPr>
              <w:t>810х</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C5459" w:rsidRDefault="00EC5459">
            <w:pPr>
              <w:jc w:val="right"/>
              <w:rPr>
                <w:sz w:val="22"/>
                <w:szCs w:val="22"/>
              </w:rPr>
            </w:pPr>
            <w:r>
              <w:rPr>
                <w:sz w:val="22"/>
                <w:szCs w:val="22"/>
              </w:rPr>
              <w:t xml:space="preserve"> 637 340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C5459" w:rsidRDefault="00EC5459">
            <w:pPr>
              <w:jc w:val="right"/>
              <w:rPr>
                <w:sz w:val="22"/>
                <w:szCs w:val="22"/>
              </w:rPr>
            </w:pPr>
            <w:r>
              <w:rPr>
                <w:sz w:val="22"/>
                <w:szCs w:val="22"/>
              </w:rPr>
              <w:t xml:space="preserve"> 637 354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C5459" w:rsidRDefault="00EC5459">
            <w:pPr>
              <w:jc w:val="right"/>
              <w:rPr>
                <w:sz w:val="22"/>
                <w:szCs w:val="22"/>
              </w:rPr>
            </w:pPr>
            <w:r>
              <w:rPr>
                <w:sz w:val="22"/>
                <w:szCs w:val="22"/>
              </w:rPr>
              <w:t xml:space="preserve"> 14</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EC5459" w:rsidRDefault="00EC5459">
            <w:pPr>
              <w:rPr>
                <w:sz w:val="22"/>
                <w:szCs w:val="22"/>
              </w:rPr>
            </w:pPr>
            <w:r>
              <w:rPr>
                <w:sz w:val="22"/>
                <w:szCs w:val="22"/>
              </w:rPr>
              <w:t>Урегулирование сумм 2015 г.</w:t>
            </w:r>
          </w:p>
        </w:tc>
      </w:tr>
      <w:tr w:rsidR="00EC5459" w:rsidRPr="00FD1704" w:rsidTr="009B33EB">
        <w:trPr>
          <w:trHeight w:val="266"/>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459" w:rsidRDefault="00EC5459">
            <w:pPr>
              <w:jc w:val="center"/>
              <w:rPr>
                <w:sz w:val="22"/>
                <w:szCs w:val="22"/>
              </w:rPr>
            </w:pPr>
            <w:r>
              <w:rPr>
                <w:sz w:val="22"/>
                <w:szCs w:val="22"/>
              </w:rPr>
              <w:t>813х</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C5459" w:rsidRDefault="00EC5459">
            <w:pPr>
              <w:jc w:val="right"/>
              <w:rPr>
                <w:sz w:val="22"/>
                <w:szCs w:val="22"/>
              </w:rPr>
            </w:pPr>
            <w:r>
              <w:rPr>
                <w:sz w:val="22"/>
                <w:szCs w:val="22"/>
              </w:rPr>
              <w:t xml:space="preserve"> 502 131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C5459" w:rsidRDefault="00EC5459">
            <w:pPr>
              <w:jc w:val="right"/>
              <w:rPr>
                <w:sz w:val="22"/>
                <w:szCs w:val="22"/>
              </w:rPr>
            </w:pPr>
            <w:r>
              <w:rPr>
                <w:sz w:val="22"/>
                <w:szCs w:val="22"/>
              </w:rPr>
              <w:t xml:space="preserve"> 502 674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C5459" w:rsidRDefault="00EC5459">
            <w:pPr>
              <w:jc w:val="right"/>
              <w:rPr>
                <w:sz w:val="22"/>
                <w:szCs w:val="22"/>
              </w:rPr>
            </w:pPr>
            <w:r>
              <w:rPr>
                <w:sz w:val="22"/>
                <w:szCs w:val="22"/>
              </w:rPr>
              <w:t xml:space="preserve"> 543</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EC5459" w:rsidRDefault="00EC5459">
            <w:pPr>
              <w:rPr>
                <w:sz w:val="22"/>
                <w:szCs w:val="22"/>
              </w:rPr>
            </w:pPr>
            <w:r>
              <w:rPr>
                <w:sz w:val="22"/>
                <w:szCs w:val="22"/>
              </w:rPr>
              <w:t>Урегулирование сумм 2015 г.</w:t>
            </w:r>
          </w:p>
        </w:tc>
      </w:tr>
      <w:tr w:rsidR="00EC5459" w:rsidRPr="00FD1704" w:rsidTr="009B33EB">
        <w:trPr>
          <w:trHeight w:val="283"/>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459" w:rsidRDefault="00EC5459">
            <w:pPr>
              <w:jc w:val="center"/>
              <w:rPr>
                <w:sz w:val="22"/>
                <w:szCs w:val="22"/>
              </w:rPr>
            </w:pPr>
            <w:r>
              <w:rPr>
                <w:sz w:val="22"/>
                <w:szCs w:val="22"/>
              </w:rPr>
              <w:t>8170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C5459" w:rsidRDefault="00EC5459">
            <w:pPr>
              <w:jc w:val="right"/>
              <w:rPr>
                <w:sz w:val="22"/>
                <w:szCs w:val="22"/>
              </w:rPr>
            </w:pPr>
            <w:r>
              <w:rPr>
                <w:sz w:val="22"/>
                <w:szCs w:val="22"/>
              </w:rPr>
              <w:t xml:space="preserve"> 2 968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C5459" w:rsidRDefault="00EC5459">
            <w:pPr>
              <w:jc w:val="right"/>
              <w:rPr>
                <w:sz w:val="22"/>
                <w:szCs w:val="22"/>
              </w:rPr>
            </w:pPr>
            <w:r>
              <w:rPr>
                <w:sz w:val="22"/>
                <w:szCs w:val="22"/>
              </w:rPr>
              <w:t xml:space="preserve"> 2 972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C5459" w:rsidRDefault="00EC5459">
            <w:pPr>
              <w:jc w:val="right"/>
              <w:rPr>
                <w:sz w:val="22"/>
                <w:szCs w:val="22"/>
              </w:rPr>
            </w:pPr>
            <w:r>
              <w:rPr>
                <w:sz w:val="22"/>
                <w:szCs w:val="22"/>
              </w:rPr>
              <w:t xml:space="preserve"> 4</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EC5459" w:rsidRDefault="00EC5459">
            <w:pPr>
              <w:rPr>
                <w:sz w:val="22"/>
                <w:szCs w:val="22"/>
              </w:rPr>
            </w:pPr>
            <w:r>
              <w:rPr>
                <w:sz w:val="22"/>
                <w:szCs w:val="22"/>
              </w:rPr>
              <w:t>Урегулирование сумм 2015 г.</w:t>
            </w:r>
          </w:p>
        </w:tc>
      </w:tr>
      <w:tr w:rsidR="00EC5459" w:rsidRPr="00FD1704" w:rsidTr="009B33EB">
        <w:trPr>
          <w:trHeight w:val="260"/>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459" w:rsidRDefault="00EC5459">
            <w:pPr>
              <w:jc w:val="center"/>
              <w:rPr>
                <w:sz w:val="22"/>
                <w:szCs w:val="22"/>
              </w:rPr>
            </w:pPr>
            <w:r>
              <w:rPr>
                <w:sz w:val="22"/>
                <w:szCs w:val="22"/>
              </w:rPr>
              <w:t>8199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C5459" w:rsidRDefault="00EC5459">
            <w:pPr>
              <w:jc w:val="right"/>
              <w:rPr>
                <w:sz w:val="22"/>
                <w:szCs w:val="22"/>
              </w:rPr>
            </w:pPr>
            <w:r>
              <w:rPr>
                <w:sz w:val="22"/>
                <w:szCs w:val="22"/>
              </w:rPr>
              <w:t xml:space="preserve"> 8 221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C5459" w:rsidRDefault="00EC5459">
            <w:pPr>
              <w:jc w:val="right"/>
              <w:rPr>
                <w:sz w:val="22"/>
                <w:szCs w:val="22"/>
              </w:rPr>
            </w:pPr>
            <w:r>
              <w:rPr>
                <w:sz w:val="22"/>
                <w:szCs w:val="22"/>
              </w:rPr>
              <w:t xml:space="preserve"> 8 573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C5459" w:rsidRDefault="00EC5459">
            <w:pPr>
              <w:jc w:val="right"/>
              <w:rPr>
                <w:sz w:val="22"/>
                <w:szCs w:val="22"/>
              </w:rPr>
            </w:pPr>
            <w:r>
              <w:rPr>
                <w:sz w:val="22"/>
                <w:szCs w:val="22"/>
              </w:rPr>
              <w:t xml:space="preserve"> 352</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EC5459" w:rsidRDefault="00EC5459">
            <w:pPr>
              <w:rPr>
                <w:sz w:val="22"/>
                <w:szCs w:val="22"/>
              </w:rPr>
            </w:pPr>
            <w:r>
              <w:rPr>
                <w:sz w:val="22"/>
                <w:szCs w:val="22"/>
              </w:rPr>
              <w:t>Урегулирование сумм 2015 г.</w:t>
            </w:r>
          </w:p>
        </w:tc>
      </w:tr>
      <w:tr w:rsidR="00EC5459" w:rsidRPr="00FD1704" w:rsidTr="009B33EB">
        <w:trPr>
          <w:trHeight w:val="277"/>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459" w:rsidRDefault="00EC5459">
            <w:pPr>
              <w:jc w:val="center"/>
              <w:rPr>
                <w:sz w:val="22"/>
                <w:szCs w:val="22"/>
              </w:rPr>
            </w:pPr>
            <w:r>
              <w:rPr>
                <w:sz w:val="22"/>
                <w:szCs w:val="22"/>
              </w:rPr>
              <w:t>8241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C5459" w:rsidRDefault="00EC5459">
            <w:pPr>
              <w:jc w:val="right"/>
              <w:rPr>
                <w:sz w:val="22"/>
                <w:szCs w:val="22"/>
              </w:rPr>
            </w:pPr>
            <w:r>
              <w:rPr>
                <w:sz w:val="22"/>
                <w:szCs w:val="22"/>
              </w:rPr>
              <w:t xml:space="preserve"> 672 093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C5459" w:rsidRDefault="00EC5459">
            <w:pPr>
              <w:jc w:val="right"/>
              <w:rPr>
                <w:sz w:val="22"/>
                <w:szCs w:val="22"/>
              </w:rPr>
            </w:pPr>
            <w:r>
              <w:rPr>
                <w:sz w:val="22"/>
                <w:szCs w:val="22"/>
              </w:rPr>
              <w:t xml:space="preserve"> 672 222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C5459" w:rsidRDefault="00EC5459">
            <w:pPr>
              <w:jc w:val="right"/>
              <w:rPr>
                <w:sz w:val="22"/>
                <w:szCs w:val="22"/>
              </w:rPr>
            </w:pPr>
            <w:r>
              <w:rPr>
                <w:sz w:val="22"/>
                <w:szCs w:val="22"/>
              </w:rPr>
              <w:t xml:space="preserve"> 129</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EC5459" w:rsidRDefault="00EC5459">
            <w:pPr>
              <w:rPr>
                <w:sz w:val="22"/>
                <w:szCs w:val="22"/>
              </w:rPr>
            </w:pPr>
            <w:r>
              <w:rPr>
                <w:sz w:val="22"/>
                <w:szCs w:val="22"/>
              </w:rPr>
              <w:t>Урегулирование сумм 2015 г.</w:t>
            </w:r>
          </w:p>
        </w:tc>
      </w:tr>
      <w:tr w:rsidR="00EC5459" w:rsidRPr="00FD1704" w:rsidTr="009B33EB">
        <w:trPr>
          <w:trHeight w:val="268"/>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459" w:rsidRDefault="00EC5459">
            <w:pPr>
              <w:jc w:val="center"/>
              <w:rPr>
                <w:sz w:val="22"/>
                <w:szCs w:val="22"/>
              </w:rPr>
            </w:pPr>
            <w:r>
              <w:rPr>
                <w:sz w:val="22"/>
                <w:szCs w:val="22"/>
              </w:rPr>
              <w:t>8370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C5459" w:rsidRDefault="00EC5459">
            <w:pPr>
              <w:jc w:val="right"/>
              <w:rPr>
                <w:sz w:val="22"/>
                <w:szCs w:val="22"/>
              </w:rPr>
            </w:pPr>
            <w:r>
              <w:rPr>
                <w:sz w:val="22"/>
                <w:szCs w:val="22"/>
              </w:rPr>
              <w:t xml:space="preserve"> 4 596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C5459" w:rsidRDefault="00EC5459">
            <w:pPr>
              <w:jc w:val="right"/>
              <w:rPr>
                <w:sz w:val="22"/>
                <w:szCs w:val="22"/>
              </w:rPr>
            </w:pPr>
            <w:r>
              <w:rPr>
                <w:sz w:val="22"/>
                <w:szCs w:val="22"/>
              </w:rPr>
              <w:t xml:space="preserve"> 4 846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C5459" w:rsidRDefault="00EC5459">
            <w:pPr>
              <w:jc w:val="right"/>
              <w:rPr>
                <w:sz w:val="22"/>
                <w:szCs w:val="22"/>
              </w:rPr>
            </w:pPr>
            <w:r>
              <w:rPr>
                <w:sz w:val="22"/>
                <w:szCs w:val="22"/>
              </w:rPr>
              <w:t xml:space="preserve"> 250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EC5459" w:rsidRDefault="00EC5459">
            <w:pPr>
              <w:rPr>
                <w:sz w:val="22"/>
                <w:szCs w:val="22"/>
              </w:rPr>
            </w:pPr>
            <w:r>
              <w:rPr>
                <w:sz w:val="22"/>
                <w:szCs w:val="22"/>
              </w:rPr>
              <w:t>Урегулирование сумм 2015 г.</w:t>
            </w:r>
          </w:p>
        </w:tc>
      </w:tr>
      <w:tr w:rsidR="00EC5459" w:rsidRPr="00FD1704" w:rsidTr="009B33EB">
        <w:trPr>
          <w:trHeight w:val="285"/>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459" w:rsidRDefault="00EC5459">
            <w:pPr>
              <w:jc w:val="center"/>
              <w:rPr>
                <w:sz w:val="22"/>
                <w:szCs w:val="22"/>
              </w:rPr>
            </w:pPr>
            <w:r>
              <w:rPr>
                <w:sz w:val="22"/>
                <w:szCs w:val="22"/>
              </w:rPr>
              <w:t>8399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C5459" w:rsidRDefault="00EC5459">
            <w:pPr>
              <w:jc w:val="right"/>
              <w:rPr>
                <w:sz w:val="22"/>
                <w:szCs w:val="22"/>
              </w:rPr>
            </w:pPr>
            <w:r>
              <w:rPr>
                <w:sz w:val="22"/>
                <w:szCs w:val="22"/>
              </w:rPr>
              <w:t xml:space="preserve"> 57 590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C5459" w:rsidRDefault="00EC5459">
            <w:pPr>
              <w:jc w:val="right"/>
              <w:rPr>
                <w:sz w:val="22"/>
                <w:szCs w:val="22"/>
              </w:rPr>
            </w:pPr>
            <w:r>
              <w:rPr>
                <w:sz w:val="22"/>
                <w:szCs w:val="22"/>
              </w:rPr>
              <w:t xml:space="preserve"> 58 317</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C5459" w:rsidRDefault="00EC5459">
            <w:pPr>
              <w:jc w:val="right"/>
              <w:rPr>
                <w:sz w:val="22"/>
                <w:szCs w:val="22"/>
              </w:rPr>
            </w:pPr>
            <w:r>
              <w:rPr>
                <w:sz w:val="22"/>
                <w:szCs w:val="22"/>
              </w:rPr>
              <w:t xml:space="preserve"> 727</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EC5459" w:rsidRDefault="00EC5459">
            <w:pPr>
              <w:rPr>
                <w:sz w:val="22"/>
                <w:szCs w:val="22"/>
              </w:rPr>
            </w:pPr>
            <w:r>
              <w:rPr>
                <w:sz w:val="22"/>
                <w:szCs w:val="22"/>
              </w:rPr>
              <w:t>Урегулирование сумм 2015 г.</w:t>
            </w:r>
          </w:p>
        </w:tc>
      </w:tr>
      <w:tr w:rsidR="00EC5459" w:rsidRPr="00FD1704" w:rsidTr="009B33EB">
        <w:trPr>
          <w:trHeight w:val="276"/>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459" w:rsidRDefault="00EC5459">
            <w:pPr>
              <w:jc w:val="center"/>
              <w:rPr>
                <w:sz w:val="22"/>
                <w:szCs w:val="22"/>
              </w:rPr>
            </w:pPr>
            <w:r>
              <w:rPr>
                <w:sz w:val="22"/>
                <w:szCs w:val="22"/>
              </w:rPr>
              <w:t>9031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C5459" w:rsidRDefault="00EC5459">
            <w:pPr>
              <w:jc w:val="right"/>
              <w:rPr>
                <w:sz w:val="22"/>
                <w:szCs w:val="22"/>
              </w:rPr>
            </w:pPr>
            <w:r>
              <w:rPr>
                <w:sz w:val="22"/>
                <w:szCs w:val="22"/>
              </w:rPr>
              <w:t xml:space="preserve"> 18 882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C5459" w:rsidRDefault="00EC5459">
            <w:pPr>
              <w:jc w:val="right"/>
              <w:rPr>
                <w:sz w:val="22"/>
                <w:szCs w:val="22"/>
              </w:rPr>
            </w:pPr>
            <w:r>
              <w:rPr>
                <w:sz w:val="22"/>
                <w:szCs w:val="22"/>
              </w:rPr>
              <w:t xml:space="preserve"> 19 131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C5459" w:rsidRDefault="00EC5459">
            <w:pPr>
              <w:jc w:val="right"/>
              <w:rPr>
                <w:sz w:val="22"/>
                <w:szCs w:val="22"/>
              </w:rPr>
            </w:pPr>
            <w:r>
              <w:rPr>
                <w:sz w:val="22"/>
                <w:szCs w:val="22"/>
              </w:rPr>
              <w:t xml:space="preserve"> 249</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EC5459" w:rsidRDefault="00EC5459">
            <w:pPr>
              <w:rPr>
                <w:sz w:val="22"/>
                <w:szCs w:val="22"/>
              </w:rPr>
            </w:pPr>
            <w:r>
              <w:rPr>
                <w:sz w:val="22"/>
                <w:szCs w:val="22"/>
              </w:rPr>
              <w:t>Урегулирование сумм 2015 г.</w:t>
            </w:r>
          </w:p>
        </w:tc>
      </w:tr>
      <w:tr w:rsidR="00EC5459" w:rsidRPr="00FD1704" w:rsidTr="009B33EB">
        <w:trPr>
          <w:trHeight w:val="265"/>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459" w:rsidRDefault="00EC5459">
            <w:pPr>
              <w:jc w:val="center"/>
              <w:rPr>
                <w:sz w:val="22"/>
                <w:szCs w:val="22"/>
              </w:rPr>
            </w:pPr>
            <w:r>
              <w:rPr>
                <w:sz w:val="22"/>
                <w:szCs w:val="22"/>
              </w:rPr>
              <w:t>9084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C5459" w:rsidRDefault="00EC5459">
            <w:pPr>
              <w:jc w:val="right"/>
              <w:rPr>
                <w:sz w:val="22"/>
                <w:szCs w:val="22"/>
              </w:rPr>
            </w:pPr>
            <w:r>
              <w:rPr>
                <w:sz w:val="22"/>
                <w:szCs w:val="22"/>
              </w:rPr>
              <w:t xml:space="preserve"> 36 995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C5459" w:rsidRDefault="00EC5459">
            <w:pPr>
              <w:jc w:val="right"/>
              <w:rPr>
                <w:sz w:val="22"/>
                <w:szCs w:val="22"/>
              </w:rPr>
            </w:pPr>
            <w:r>
              <w:rPr>
                <w:sz w:val="22"/>
                <w:szCs w:val="22"/>
              </w:rPr>
              <w:t xml:space="preserve"> 37 124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C5459" w:rsidRDefault="00EC5459">
            <w:pPr>
              <w:jc w:val="right"/>
              <w:rPr>
                <w:sz w:val="22"/>
                <w:szCs w:val="22"/>
              </w:rPr>
            </w:pPr>
            <w:r>
              <w:rPr>
                <w:sz w:val="22"/>
                <w:szCs w:val="22"/>
              </w:rPr>
              <w:t xml:space="preserve"> 129</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EC5459" w:rsidRDefault="00EC5459">
            <w:pPr>
              <w:rPr>
                <w:sz w:val="22"/>
                <w:szCs w:val="22"/>
              </w:rPr>
            </w:pPr>
            <w:r>
              <w:rPr>
                <w:sz w:val="22"/>
                <w:szCs w:val="22"/>
              </w:rPr>
              <w:t>Урегулирование сумм 2015 г.</w:t>
            </w:r>
          </w:p>
        </w:tc>
      </w:tr>
      <w:tr w:rsidR="00EC5459" w:rsidRPr="00FD1704" w:rsidTr="009B33EB">
        <w:trPr>
          <w:trHeight w:val="283"/>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459" w:rsidRDefault="00EC5459">
            <w:pPr>
              <w:jc w:val="center"/>
              <w:rPr>
                <w:sz w:val="22"/>
                <w:szCs w:val="22"/>
              </w:rPr>
            </w:pPr>
            <w:r>
              <w:rPr>
                <w:sz w:val="22"/>
                <w:szCs w:val="22"/>
              </w:rPr>
              <w:t>909х</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C5459" w:rsidRDefault="00EC5459">
            <w:pPr>
              <w:jc w:val="right"/>
              <w:rPr>
                <w:sz w:val="22"/>
                <w:szCs w:val="22"/>
              </w:rPr>
            </w:pPr>
            <w:r>
              <w:rPr>
                <w:sz w:val="22"/>
                <w:szCs w:val="22"/>
              </w:rPr>
              <w:t xml:space="preserve"> 165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C5459" w:rsidRDefault="00EC5459">
            <w:pPr>
              <w:jc w:val="right"/>
              <w:rPr>
                <w:sz w:val="22"/>
                <w:szCs w:val="22"/>
              </w:rPr>
            </w:pPr>
            <w:r>
              <w:rPr>
                <w:sz w:val="22"/>
                <w:szCs w:val="22"/>
              </w:rPr>
              <w:t xml:space="preserve"> 170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C5459" w:rsidRDefault="00EC5459">
            <w:pPr>
              <w:jc w:val="right"/>
              <w:rPr>
                <w:sz w:val="22"/>
                <w:szCs w:val="22"/>
              </w:rPr>
            </w:pPr>
            <w:r>
              <w:rPr>
                <w:sz w:val="22"/>
                <w:szCs w:val="22"/>
              </w:rPr>
              <w:t xml:space="preserve"> 5</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EC5459" w:rsidRDefault="00EC5459">
            <w:pPr>
              <w:rPr>
                <w:sz w:val="22"/>
                <w:szCs w:val="22"/>
              </w:rPr>
            </w:pPr>
            <w:r>
              <w:rPr>
                <w:sz w:val="22"/>
                <w:szCs w:val="22"/>
              </w:rPr>
              <w:t>Урегулирование сумм 2015 г.</w:t>
            </w:r>
          </w:p>
        </w:tc>
      </w:tr>
      <w:tr w:rsidR="00EC5459" w:rsidRPr="00FD1704" w:rsidTr="009B33EB">
        <w:trPr>
          <w:trHeight w:val="259"/>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459" w:rsidRDefault="00EC5459">
            <w:pPr>
              <w:jc w:val="center"/>
              <w:rPr>
                <w:sz w:val="22"/>
                <w:szCs w:val="22"/>
              </w:rPr>
            </w:pPr>
            <w:r>
              <w:rPr>
                <w:sz w:val="22"/>
                <w:szCs w:val="22"/>
              </w:rPr>
              <w:t>910х</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C5459" w:rsidRDefault="00EC5459">
            <w:pPr>
              <w:jc w:val="right"/>
              <w:rPr>
                <w:sz w:val="22"/>
                <w:szCs w:val="22"/>
              </w:rPr>
            </w:pPr>
            <w:r>
              <w:rPr>
                <w:sz w:val="22"/>
                <w:szCs w:val="22"/>
              </w:rPr>
              <w:t xml:space="preserve"> 26 748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C5459" w:rsidRDefault="00EC5459">
            <w:pPr>
              <w:jc w:val="right"/>
              <w:rPr>
                <w:sz w:val="22"/>
                <w:szCs w:val="22"/>
              </w:rPr>
            </w:pPr>
            <w:r>
              <w:rPr>
                <w:sz w:val="22"/>
                <w:szCs w:val="22"/>
              </w:rPr>
              <w:t xml:space="preserve"> 29 045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C5459" w:rsidRDefault="00EC5459">
            <w:pPr>
              <w:jc w:val="right"/>
              <w:rPr>
                <w:sz w:val="22"/>
                <w:szCs w:val="22"/>
              </w:rPr>
            </w:pPr>
            <w:r>
              <w:rPr>
                <w:sz w:val="22"/>
                <w:szCs w:val="22"/>
              </w:rPr>
              <w:t xml:space="preserve"> 2 297</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EC5459" w:rsidRDefault="00EC5459">
            <w:pPr>
              <w:rPr>
                <w:sz w:val="22"/>
                <w:szCs w:val="22"/>
              </w:rPr>
            </w:pPr>
            <w:r>
              <w:rPr>
                <w:sz w:val="22"/>
                <w:szCs w:val="22"/>
              </w:rPr>
              <w:t>Урегулирование сумм 2015 г.</w:t>
            </w:r>
          </w:p>
        </w:tc>
      </w:tr>
      <w:tr w:rsidR="00EC5459" w:rsidRPr="00FD1704" w:rsidTr="009B33EB">
        <w:trPr>
          <w:trHeight w:val="277"/>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459" w:rsidRDefault="00EC5459">
            <w:pPr>
              <w:jc w:val="center"/>
              <w:rPr>
                <w:sz w:val="22"/>
                <w:szCs w:val="22"/>
              </w:rPr>
            </w:pPr>
            <w:r>
              <w:rPr>
                <w:sz w:val="22"/>
                <w:szCs w:val="22"/>
              </w:rPr>
              <w:t>913х</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C5459" w:rsidRDefault="00EC5459">
            <w:pPr>
              <w:jc w:val="right"/>
              <w:rPr>
                <w:sz w:val="22"/>
                <w:szCs w:val="22"/>
              </w:rPr>
            </w:pPr>
            <w:r>
              <w:rPr>
                <w:sz w:val="22"/>
                <w:szCs w:val="22"/>
              </w:rPr>
              <w:t xml:space="preserve"> 196 086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C5459" w:rsidRDefault="00EC5459">
            <w:pPr>
              <w:jc w:val="right"/>
              <w:rPr>
                <w:sz w:val="22"/>
                <w:szCs w:val="22"/>
              </w:rPr>
            </w:pPr>
            <w:r>
              <w:rPr>
                <w:sz w:val="22"/>
                <w:szCs w:val="22"/>
              </w:rPr>
              <w:t xml:space="preserve"> 197 359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C5459" w:rsidRDefault="00EC5459">
            <w:pPr>
              <w:jc w:val="right"/>
              <w:rPr>
                <w:sz w:val="22"/>
                <w:szCs w:val="22"/>
              </w:rPr>
            </w:pPr>
            <w:r>
              <w:rPr>
                <w:sz w:val="22"/>
                <w:szCs w:val="22"/>
              </w:rPr>
              <w:t xml:space="preserve"> 1 273</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EC5459" w:rsidRDefault="00EC5459">
            <w:pPr>
              <w:rPr>
                <w:sz w:val="22"/>
                <w:szCs w:val="22"/>
              </w:rPr>
            </w:pPr>
            <w:r>
              <w:rPr>
                <w:sz w:val="22"/>
                <w:szCs w:val="22"/>
              </w:rPr>
              <w:t>Урегулирование сумм 2015 г.</w:t>
            </w:r>
          </w:p>
        </w:tc>
      </w:tr>
      <w:tr w:rsidR="00EC5459" w:rsidRPr="00FD1704" w:rsidTr="009B33EB">
        <w:trPr>
          <w:trHeight w:val="281"/>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459" w:rsidRDefault="00EC5459">
            <w:pPr>
              <w:jc w:val="center"/>
              <w:rPr>
                <w:sz w:val="22"/>
                <w:szCs w:val="22"/>
              </w:rPr>
            </w:pPr>
            <w:r>
              <w:rPr>
                <w:sz w:val="22"/>
                <w:szCs w:val="22"/>
              </w:rPr>
              <w:t>917х</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C5459" w:rsidRDefault="00EC5459">
            <w:pPr>
              <w:jc w:val="right"/>
              <w:rPr>
                <w:sz w:val="22"/>
                <w:szCs w:val="22"/>
              </w:rPr>
            </w:pPr>
            <w:r>
              <w:rPr>
                <w:sz w:val="22"/>
                <w:szCs w:val="22"/>
              </w:rPr>
              <w:t xml:space="preserve"> 544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C5459" w:rsidRDefault="00EC5459">
            <w:pPr>
              <w:jc w:val="right"/>
              <w:rPr>
                <w:sz w:val="22"/>
                <w:szCs w:val="22"/>
              </w:rPr>
            </w:pPr>
            <w:r>
              <w:rPr>
                <w:sz w:val="22"/>
                <w:szCs w:val="22"/>
              </w:rPr>
              <w:t xml:space="preserve"> 548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C5459" w:rsidRDefault="00EC5459">
            <w:pPr>
              <w:jc w:val="right"/>
              <w:rPr>
                <w:sz w:val="22"/>
                <w:szCs w:val="22"/>
              </w:rPr>
            </w:pPr>
            <w:r>
              <w:rPr>
                <w:sz w:val="22"/>
                <w:szCs w:val="22"/>
              </w:rPr>
              <w:t xml:space="preserve"> 4</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EC5459" w:rsidRDefault="00EC5459">
            <w:pPr>
              <w:rPr>
                <w:sz w:val="22"/>
                <w:szCs w:val="22"/>
              </w:rPr>
            </w:pPr>
            <w:r>
              <w:rPr>
                <w:sz w:val="22"/>
                <w:szCs w:val="22"/>
              </w:rPr>
              <w:t>Урегулирование сумм 2015 г.</w:t>
            </w:r>
          </w:p>
        </w:tc>
      </w:tr>
      <w:tr w:rsidR="00EC5459" w:rsidRPr="00FD1704" w:rsidTr="009B33EB">
        <w:trPr>
          <w:trHeight w:val="272"/>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459" w:rsidRDefault="00EC5459">
            <w:pPr>
              <w:jc w:val="center"/>
              <w:rPr>
                <w:sz w:val="22"/>
                <w:szCs w:val="22"/>
              </w:rPr>
            </w:pPr>
            <w:r>
              <w:rPr>
                <w:sz w:val="22"/>
                <w:szCs w:val="22"/>
              </w:rPr>
              <w:t>9199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C5459" w:rsidRDefault="00EC5459">
            <w:pPr>
              <w:jc w:val="right"/>
              <w:rPr>
                <w:sz w:val="22"/>
                <w:szCs w:val="22"/>
              </w:rPr>
            </w:pPr>
            <w:r>
              <w:rPr>
                <w:sz w:val="22"/>
                <w:szCs w:val="22"/>
              </w:rPr>
              <w:t xml:space="preserve"> 26 475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C5459" w:rsidRDefault="00EC5459">
            <w:pPr>
              <w:jc w:val="right"/>
              <w:rPr>
                <w:sz w:val="22"/>
                <w:szCs w:val="22"/>
              </w:rPr>
            </w:pPr>
            <w:r>
              <w:rPr>
                <w:sz w:val="22"/>
                <w:szCs w:val="22"/>
              </w:rPr>
              <w:t xml:space="preserve"> 26 592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C5459" w:rsidRDefault="00EC5459">
            <w:pPr>
              <w:jc w:val="right"/>
              <w:rPr>
                <w:sz w:val="22"/>
                <w:szCs w:val="22"/>
              </w:rPr>
            </w:pPr>
            <w:r>
              <w:rPr>
                <w:sz w:val="22"/>
                <w:szCs w:val="22"/>
              </w:rPr>
              <w:t xml:space="preserve"> 117</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EC5459" w:rsidRDefault="00EC5459">
            <w:pPr>
              <w:rPr>
                <w:sz w:val="22"/>
                <w:szCs w:val="22"/>
              </w:rPr>
            </w:pPr>
            <w:r>
              <w:rPr>
                <w:sz w:val="22"/>
                <w:szCs w:val="22"/>
              </w:rPr>
              <w:t>Урегулирование сумм 2015 г.</w:t>
            </w:r>
          </w:p>
        </w:tc>
      </w:tr>
      <w:tr w:rsidR="00EC5459" w:rsidRPr="00FD1704" w:rsidTr="009B33EB">
        <w:trPr>
          <w:trHeight w:val="275"/>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459" w:rsidRDefault="00EC5459">
            <w:pPr>
              <w:jc w:val="center"/>
              <w:rPr>
                <w:sz w:val="22"/>
                <w:szCs w:val="22"/>
              </w:rPr>
            </w:pPr>
            <w:r>
              <w:rPr>
                <w:sz w:val="22"/>
                <w:szCs w:val="22"/>
              </w:rPr>
              <w:t>920х</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C5459" w:rsidRDefault="00EC5459">
            <w:pPr>
              <w:jc w:val="right"/>
              <w:rPr>
                <w:sz w:val="22"/>
                <w:szCs w:val="22"/>
              </w:rPr>
            </w:pPr>
            <w:r>
              <w:rPr>
                <w:sz w:val="22"/>
                <w:szCs w:val="22"/>
              </w:rPr>
              <w:t xml:space="preserve"> 87 145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C5459" w:rsidRDefault="00EC5459">
            <w:pPr>
              <w:jc w:val="right"/>
              <w:rPr>
                <w:sz w:val="22"/>
                <w:szCs w:val="22"/>
              </w:rPr>
            </w:pPr>
            <w:r>
              <w:rPr>
                <w:sz w:val="22"/>
                <w:szCs w:val="22"/>
              </w:rPr>
              <w:t xml:space="preserve"> 73 335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C5459" w:rsidRDefault="00EC5459">
            <w:pPr>
              <w:jc w:val="right"/>
              <w:rPr>
                <w:sz w:val="22"/>
                <w:szCs w:val="22"/>
              </w:rPr>
            </w:pPr>
            <w:r>
              <w:rPr>
                <w:sz w:val="22"/>
                <w:szCs w:val="22"/>
              </w:rPr>
              <w:t xml:space="preserve"> (13 810)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EC5459" w:rsidRDefault="00EC5459">
            <w:pPr>
              <w:rPr>
                <w:sz w:val="22"/>
                <w:szCs w:val="22"/>
              </w:rPr>
            </w:pPr>
            <w:r>
              <w:rPr>
                <w:sz w:val="22"/>
                <w:szCs w:val="22"/>
              </w:rPr>
              <w:t>Урегулирование сумм 2015 г.</w:t>
            </w:r>
          </w:p>
        </w:tc>
      </w:tr>
      <w:tr w:rsidR="00EC5459" w:rsidRPr="00FD1704" w:rsidTr="009B33EB">
        <w:trPr>
          <w:trHeight w:val="266"/>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459" w:rsidRDefault="00EC5459">
            <w:pPr>
              <w:jc w:val="center"/>
              <w:rPr>
                <w:sz w:val="22"/>
                <w:szCs w:val="22"/>
              </w:rPr>
            </w:pPr>
            <w:r>
              <w:rPr>
                <w:sz w:val="22"/>
                <w:szCs w:val="22"/>
              </w:rPr>
              <w:t>927х</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C5459" w:rsidRDefault="00EC5459">
            <w:pPr>
              <w:jc w:val="right"/>
              <w:rPr>
                <w:sz w:val="22"/>
                <w:szCs w:val="22"/>
              </w:rPr>
            </w:pPr>
            <w:r>
              <w:rPr>
                <w:sz w:val="22"/>
                <w:szCs w:val="22"/>
              </w:rPr>
              <w:t xml:space="preserve"> 25 463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C5459" w:rsidRDefault="00EC5459">
            <w:pPr>
              <w:jc w:val="right"/>
              <w:rPr>
                <w:sz w:val="22"/>
                <w:szCs w:val="22"/>
              </w:rPr>
            </w:pPr>
            <w:r>
              <w:rPr>
                <w:sz w:val="22"/>
                <w:szCs w:val="22"/>
              </w:rPr>
              <w:t xml:space="preserve"> 25 663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C5459" w:rsidRDefault="00EC5459">
            <w:pPr>
              <w:jc w:val="right"/>
              <w:rPr>
                <w:sz w:val="22"/>
                <w:szCs w:val="22"/>
              </w:rPr>
            </w:pPr>
            <w:r>
              <w:rPr>
                <w:sz w:val="22"/>
                <w:szCs w:val="22"/>
              </w:rPr>
              <w:t xml:space="preserve"> 200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EC5459" w:rsidRDefault="00EC5459">
            <w:pPr>
              <w:rPr>
                <w:sz w:val="22"/>
                <w:szCs w:val="22"/>
              </w:rPr>
            </w:pPr>
            <w:r>
              <w:rPr>
                <w:sz w:val="22"/>
                <w:szCs w:val="22"/>
              </w:rPr>
              <w:t>Урегулирование сумм 2015 г.</w:t>
            </w:r>
          </w:p>
        </w:tc>
      </w:tr>
      <w:tr w:rsidR="00EC5459" w:rsidRPr="00FD1704" w:rsidTr="009B33EB">
        <w:trPr>
          <w:trHeight w:val="283"/>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459" w:rsidRDefault="00EC5459">
            <w:pPr>
              <w:jc w:val="center"/>
              <w:rPr>
                <w:sz w:val="22"/>
                <w:szCs w:val="22"/>
              </w:rPr>
            </w:pPr>
            <w:r>
              <w:rPr>
                <w:sz w:val="22"/>
                <w:szCs w:val="22"/>
              </w:rPr>
              <w:t>929х</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C5459" w:rsidRDefault="00EC5459">
            <w:pPr>
              <w:jc w:val="right"/>
              <w:rPr>
                <w:sz w:val="22"/>
                <w:szCs w:val="22"/>
              </w:rPr>
            </w:pPr>
            <w:r>
              <w:rPr>
                <w:sz w:val="22"/>
                <w:szCs w:val="22"/>
              </w:rPr>
              <w:t xml:space="preserve"> 9 041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C5459" w:rsidRDefault="00EC5459">
            <w:pPr>
              <w:jc w:val="right"/>
              <w:rPr>
                <w:sz w:val="22"/>
                <w:szCs w:val="22"/>
              </w:rPr>
            </w:pPr>
            <w:r>
              <w:rPr>
                <w:sz w:val="22"/>
                <w:szCs w:val="22"/>
              </w:rPr>
              <w:t xml:space="preserve"> 9 044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C5459" w:rsidRDefault="00EC5459">
            <w:pPr>
              <w:jc w:val="right"/>
              <w:rPr>
                <w:sz w:val="22"/>
                <w:szCs w:val="22"/>
              </w:rPr>
            </w:pPr>
            <w:r>
              <w:rPr>
                <w:sz w:val="22"/>
                <w:szCs w:val="22"/>
              </w:rPr>
              <w:t xml:space="preserve"> 3</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EC5459" w:rsidRDefault="00EC5459">
            <w:pPr>
              <w:rPr>
                <w:sz w:val="22"/>
                <w:szCs w:val="22"/>
              </w:rPr>
            </w:pPr>
            <w:r>
              <w:rPr>
                <w:sz w:val="22"/>
                <w:szCs w:val="22"/>
              </w:rPr>
              <w:t>Урегулирование сумм 2015 г.</w:t>
            </w:r>
          </w:p>
        </w:tc>
      </w:tr>
      <w:tr w:rsidR="00EC5459" w:rsidRPr="00FD1704" w:rsidTr="009B33EB">
        <w:trPr>
          <w:trHeight w:val="260"/>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459" w:rsidRDefault="00EC5459">
            <w:pPr>
              <w:jc w:val="center"/>
              <w:rPr>
                <w:sz w:val="22"/>
                <w:szCs w:val="22"/>
              </w:rPr>
            </w:pPr>
            <w:r>
              <w:rPr>
                <w:sz w:val="22"/>
                <w:szCs w:val="22"/>
              </w:rPr>
              <w:t>930х</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C5459" w:rsidRDefault="00EC5459">
            <w:pPr>
              <w:jc w:val="right"/>
              <w:rPr>
                <w:sz w:val="22"/>
                <w:szCs w:val="22"/>
              </w:rPr>
            </w:pPr>
            <w:r>
              <w:rPr>
                <w:sz w:val="22"/>
                <w:szCs w:val="22"/>
              </w:rPr>
              <w:t xml:space="preserve"> 529 236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C5459" w:rsidRDefault="00EC5459">
            <w:pPr>
              <w:jc w:val="right"/>
              <w:rPr>
                <w:sz w:val="22"/>
                <w:szCs w:val="22"/>
              </w:rPr>
            </w:pPr>
            <w:r>
              <w:rPr>
                <w:sz w:val="22"/>
                <w:szCs w:val="22"/>
              </w:rPr>
              <w:t xml:space="preserve"> 529 564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C5459" w:rsidRDefault="00EC5459">
            <w:pPr>
              <w:jc w:val="right"/>
              <w:rPr>
                <w:sz w:val="22"/>
                <w:szCs w:val="22"/>
              </w:rPr>
            </w:pPr>
            <w:r>
              <w:rPr>
                <w:sz w:val="22"/>
                <w:szCs w:val="22"/>
              </w:rPr>
              <w:t xml:space="preserve"> 328</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EC5459" w:rsidRDefault="00EC5459">
            <w:pPr>
              <w:rPr>
                <w:sz w:val="22"/>
                <w:szCs w:val="22"/>
              </w:rPr>
            </w:pPr>
            <w:r>
              <w:rPr>
                <w:sz w:val="22"/>
                <w:szCs w:val="22"/>
              </w:rPr>
              <w:t>Урегулирование сумм 2015 г.</w:t>
            </w:r>
          </w:p>
        </w:tc>
      </w:tr>
      <w:tr w:rsidR="00EC5459" w:rsidRPr="00FD1704" w:rsidTr="009B33EB">
        <w:trPr>
          <w:trHeight w:val="278"/>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459" w:rsidRDefault="00EC5459">
            <w:pPr>
              <w:jc w:val="center"/>
              <w:rPr>
                <w:sz w:val="22"/>
                <w:szCs w:val="22"/>
              </w:rPr>
            </w:pPr>
            <w:r>
              <w:rPr>
                <w:sz w:val="22"/>
                <w:szCs w:val="22"/>
              </w:rPr>
              <w:t>931х</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C5459" w:rsidRDefault="00EC5459">
            <w:pPr>
              <w:jc w:val="right"/>
              <w:rPr>
                <w:sz w:val="22"/>
                <w:szCs w:val="22"/>
              </w:rPr>
            </w:pPr>
            <w:r>
              <w:rPr>
                <w:sz w:val="22"/>
                <w:szCs w:val="22"/>
              </w:rPr>
              <w:t xml:space="preserve"> 105 361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C5459" w:rsidRDefault="00EC5459">
            <w:pPr>
              <w:jc w:val="right"/>
              <w:rPr>
                <w:sz w:val="22"/>
                <w:szCs w:val="22"/>
              </w:rPr>
            </w:pPr>
            <w:r>
              <w:rPr>
                <w:sz w:val="22"/>
                <w:szCs w:val="22"/>
              </w:rPr>
              <w:t xml:space="preserve"> 109 038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C5459" w:rsidRDefault="00EC5459">
            <w:pPr>
              <w:jc w:val="right"/>
              <w:rPr>
                <w:sz w:val="22"/>
                <w:szCs w:val="22"/>
              </w:rPr>
            </w:pPr>
            <w:r>
              <w:rPr>
                <w:sz w:val="22"/>
                <w:szCs w:val="22"/>
              </w:rPr>
              <w:t xml:space="preserve"> 3 677</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EC5459" w:rsidRDefault="00EC5459">
            <w:pPr>
              <w:rPr>
                <w:sz w:val="22"/>
                <w:szCs w:val="22"/>
              </w:rPr>
            </w:pPr>
            <w:r>
              <w:rPr>
                <w:sz w:val="22"/>
                <w:szCs w:val="22"/>
              </w:rPr>
              <w:t>Урегулирование сумм 2015 г.</w:t>
            </w:r>
          </w:p>
        </w:tc>
      </w:tr>
      <w:tr w:rsidR="00EC5459" w:rsidRPr="00FD1704" w:rsidTr="009B33EB">
        <w:trPr>
          <w:trHeight w:val="286"/>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459" w:rsidRDefault="00EC5459">
            <w:pPr>
              <w:jc w:val="center"/>
              <w:rPr>
                <w:sz w:val="22"/>
                <w:szCs w:val="22"/>
              </w:rPr>
            </w:pPr>
            <w:r>
              <w:rPr>
                <w:sz w:val="22"/>
                <w:szCs w:val="22"/>
              </w:rPr>
              <w:t>932х</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C5459" w:rsidRDefault="00EC5459">
            <w:pPr>
              <w:jc w:val="right"/>
              <w:rPr>
                <w:sz w:val="22"/>
                <w:szCs w:val="22"/>
              </w:rPr>
            </w:pPr>
            <w:r>
              <w:rPr>
                <w:sz w:val="22"/>
                <w:szCs w:val="22"/>
              </w:rPr>
              <w:t xml:space="preserve"> 77 761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C5459" w:rsidRDefault="00EC5459">
            <w:pPr>
              <w:jc w:val="right"/>
              <w:rPr>
                <w:sz w:val="22"/>
                <w:szCs w:val="22"/>
              </w:rPr>
            </w:pPr>
            <w:r>
              <w:rPr>
                <w:sz w:val="22"/>
                <w:szCs w:val="22"/>
              </w:rPr>
              <w:t xml:space="preserve"> 79 821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C5459" w:rsidRDefault="00EC5459">
            <w:pPr>
              <w:jc w:val="right"/>
              <w:rPr>
                <w:sz w:val="22"/>
                <w:szCs w:val="22"/>
              </w:rPr>
            </w:pPr>
            <w:r>
              <w:rPr>
                <w:sz w:val="22"/>
                <w:szCs w:val="22"/>
              </w:rPr>
              <w:t xml:space="preserve"> 2 060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EC5459" w:rsidRDefault="00EC5459">
            <w:pPr>
              <w:rPr>
                <w:sz w:val="22"/>
                <w:szCs w:val="22"/>
              </w:rPr>
            </w:pPr>
            <w:r>
              <w:rPr>
                <w:sz w:val="22"/>
                <w:szCs w:val="22"/>
              </w:rPr>
              <w:t>Урегулирование сумм 2015 г.</w:t>
            </w:r>
          </w:p>
        </w:tc>
      </w:tr>
      <w:tr w:rsidR="00EC5459" w:rsidRPr="00FD1704" w:rsidTr="009B33EB">
        <w:trPr>
          <w:trHeight w:val="286"/>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459" w:rsidRDefault="00EC5459">
            <w:pPr>
              <w:jc w:val="center"/>
              <w:rPr>
                <w:sz w:val="22"/>
                <w:szCs w:val="22"/>
              </w:rPr>
            </w:pPr>
            <w:r>
              <w:rPr>
                <w:sz w:val="22"/>
                <w:szCs w:val="22"/>
              </w:rPr>
              <w:t>933х</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C5459" w:rsidRDefault="00EC5459">
            <w:pPr>
              <w:jc w:val="right"/>
              <w:rPr>
                <w:sz w:val="22"/>
                <w:szCs w:val="22"/>
              </w:rPr>
            </w:pPr>
            <w:r>
              <w:rPr>
                <w:sz w:val="22"/>
                <w:szCs w:val="22"/>
              </w:rPr>
              <w:t xml:space="preserve"> 42 360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C5459" w:rsidRDefault="00EC5459">
            <w:pPr>
              <w:jc w:val="right"/>
              <w:rPr>
                <w:sz w:val="22"/>
                <w:szCs w:val="22"/>
              </w:rPr>
            </w:pPr>
            <w:r>
              <w:rPr>
                <w:sz w:val="22"/>
                <w:szCs w:val="22"/>
              </w:rPr>
              <w:t xml:space="preserve"> 44 366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C5459" w:rsidRDefault="00EC5459">
            <w:pPr>
              <w:jc w:val="right"/>
              <w:rPr>
                <w:sz w:val="22"/>
                <w:szCs w:val="22"/>
              </w:rPr>
            </w:pPr>
            <w:r>
              <w:rPr>
                <w:sz w:val="22"/>
                <w:szCs w:val="22"/>
              </w:rPr>
              <w:t xml:space="preserve"> 2 006</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EC5459" w:rsidRDefault="00EC5459">
            <w:pPr>
              <w:rPr>
                <w:sz w:val="22"/>
                <w:szCs w:val="22"/>
              </w:rPr>
            </w:pPr>
            <w:r>
              <w:rPr>
                <w:sz w:val="22"/>
                <w:szCs w:val="22"/>
              </w:rPr>
              <w:t>Урегулирование сумм 2015 г.</w:t>
            </w:r>
          </w:p>
        </w:tc>
      </w:tr>
      <w:tr w:rsidR="00EC5459" w:rsidRPr="00FD1704" w:rsidTr="009B33EB">
        <w:trPr>
          <w:trHeight w:val="262"/>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459" w:rsidRDefault="00EC5459">
            <w:pPr>
              <w:jc w:val="center"/>
              <w:rPr>
                <w:sz w:val="22"/>
                <w:szCs w:val="22"/>
              </w:rPr>
            </w:pPr>
            <w:r>
              <w:rPr>
                <w:sz w:val="22"/>
                <w:szCs w:val="22"/>
              </w:rPr>
              <w:t>937х</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C5459" w:rsidRDefault="00EC5459">
            <w:pPr>
              <w:jc w:val="right"/>
              <w:rPr>
                <w:sz w:val="22"/>
                <w:szCs w:val="22"/>
              </w:rPr>
            </w:pPr>
            <w:r>
              <w:rPr>
                <w:sz w:val="22"/>
                <w:szCs w:val="22"/>
              </w:rPr>
              <w:t xml:space="preserve"> 170 531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C5459" w:rsidRDefault="00EC5459">
            <w:pPr>
              <w:jc w:val="right"/>
              <w:rPr>
                <w:sz w:val="22"/>
                <w:szCs w:val="22"/>
              </w:rPr>
            </w:pPr>
            <w:r>
              <w:rPr>
                <w:sz w:val="22"/>
                <w:szCs w:val="22"/>
              </w:rPr>
              <w:t xml:space="preserve"> 178 427</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C5459" w:rsidRDefault="00EC5459">
            <w:pPr>
              <w:jc w:val="right"/>
              <w:rPr>
                <w:sz w:val="22"/>
                <w:szCs w:val="22"/>
              </w:rPr>
            </w:pPr>
            <w:r>
              <w:rPr>
                <w:sz w:val="22"/>
                <w:szCs w:val="22"/>
              </w:rPr>
              <w:t xml:space="preserve"> 7 896</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EC5459" w:rsidRDefault="00EC5459">
            <w:pPr>
              <w:rPr>
                <w:sz w:val="22"/>
                <w:szCs w:val="22"/>
              </w:rPr>
            </w:pPr>
            <w:r>
              <w:rPr>
                <w:sz w:val="22"/>
                <w:szCs w:val="22"/>
              </w:rPr>
              <w:t>Урегулирование сумм 2015 г.</w:t>
            </w:r>
          </w:p>
        </w:tc>
      </w:tr>
      <w:tr w:rsidR="00EC5459" w:rsidRPr="00FD1704" w:rsidTr="009B33EB">
        <w:trPr>
          <w:trHeight w:val="280"/>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459" w:rsidRDefault="00EC5459">
            <w:pPr>
              <w:jc w:val="center"/>
              <w:rPr>
                <w:sz w:val="22"/>
                <w:szCs w:val="22"/>
              </w:rPr>
            </w:pPr>
            <w:r>
              <w:rPr>
                <w:sz w:val="22"/>
                <w:szCs w:val="22"/>
              </w:rPr>
              <w:t>939х</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C5459" w:rsidRDefault="00EC5459">
            <w:pPr>
              <w:jc w:val="right"/>
              <w:rPr>
                <w:sz w:val="22"/>
                <w:szCs w:val="22"/>
              </w:rPr>
            </w:pPr>
            <w:r>
              <w:rPr>
                <w:sz w:val="22"/>
                <w:szCs w:val="22"/>
              </w:rPr>
              <w:t xml:space="preserve"> 209 112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C5459" w:rsidRDefault="00EC5459">
            <w:pPr>
              <w:jc w:val="right"/>
              <w:rPr>
                <w:sz w:val="22"/>
                <w:szCs w:val="22"/>
              </w:rPr>
            </w:pPr>
            <w:r>
              <w:rPr>
                <w:sz w:val="22"/>
                <w:szCs w:val="22"/>
              </w:rPr>
              <w:t xml:space="preserve"> 213 992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C5459" w:rsidRDefault="00EC5459">
            <w:pPr>
              <w:jc w:val="right"/>
              <w:rPr>
                <w:sz w:val="22"/>
                <w:szCs w:val="22"/>
              </w:rPr>
            </w:pPr>
            <w:r>
              <w:rPr>
                <w:sz w:val="22"/>
                <w:szCs w:val="22"/>
              </w:rPr>
              <w:t xml:space="preserve"> 4 880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EC5459" w:rsidRDefault="00EC5459">
            <w:pPr>
              <w:rPr>
                <w:sz w:val="22"/>
                <w:szCs w:val="22"/>
              </w:rPr>
            </w:pPr>
            <w:r>
              <w:rPr>
                <w:sz w:val="22"/>
                <w:szCs w:val="22"/>
              </w:rPr>
              <w:t>Урегулирование сумм 2015 г.</w:t>
            </w:r>
          </w:p>
        </w:tc>
      </w:tr>
      <w:tr w:rsidR="00EC5459" w:rsidRPr="00FD1704" w:rsidTr="009B33EB">
        <w:trPr>
          <w:trHeight w:val="256"/>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459" w:rsidRDefault="00EC5459">
            <w:pPr>
              <w:jc w:val="center"/>
              <w:rPr>
                <w:sz w:val="22"/>
                <w:szCs w:val="22"/>
              </w:rPr>
            </w:pPr>
            <w:r>
              <w:rPr>
                <w:sz w:val="22"/>
                <w:szCs w:val="22"/>
              </w:rPr>
              <w:t>960х</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C5459" w:rsidRDefault="00EC5459">
            <w:pPr>
              <w:jc w:val="right"/>
              <w:rPr>
                <w:sz w:val="22"/>
                <w:szCs w:val="22"/>
              </w:rPr>
            </w:pPr>
            <w:r>
              <w:rPr>
                <w:sz w:val="22"/>
                <w:szCs w:val="22"/>
              </w:rPr>
              <w:t xml:space="preserve"> 320 080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C5459" w:rsidRDefault="00EC5459">
            <w:pPr>
              <w:jc w:val="right"/>
              <w:rPr>
                <w:sz w:val="22"/>
                <w:szCs w:val="22"/>
              </w:rPr>
            </w:pPr>
            <w:r>
              <w:rPr>
                <w:sz w:val="22"/>
                <w:szCs w:val="22"/>
              </w:rPr>
              <w:t xml:space="preserve"> 365 411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C5459" w:rsidRDefault="00EC5459">
            <w:pPr>
              <w:jc w:val="right"/>
              <w:rPr>
                <w:sz w:val="22"/>
                <w:szCs w:val="22"/>
              </w:rPr>
            </w:pPr>
            <w:r>
              <w:rPr>
                <w:sz w:val="22"/>
                <w:szCs w:val="22"/>
              </w:rPr>
              <w:t xml:space="preserve"> 45 331</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EC5459" w:rsidRDefault="00EC5459">
            <w:pPr>
              <w:rPr>
                <w:sz w:val="22"/>
                <w:szCs w:val="22"/>
              </w:rPr>
            </w:pPr>
            <w:r>
              <w:rPr>
                <w:sz w:val="22"/>
                <w:szCs w:val="22"/>
              </w:rPr>
              <w:t>Урегулирование сумм 2015 г.</w:t>
            </w:r>
          </w:p>
        </w:tc>
      </w:tr>
      <w:tr w:rsidR="00EC5459" w:rsidRPr="00FD1704" w:rsidTr="000F3ED6">
        <w:trPr>
          <w:trHeight w:val="288"/>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5459" w:rsidRPr="001630AF" w:rsidRDefault="00EC5459">
            <w:pPr>
              <w:jc w:val="center"/>
              <w:rPr>
                <w:b/>
                <w:bCs/>
                <w:color w:val="000000"/>
                <w:sz w:val="22"/>
                <w:szCs w:val="22"/>
              </w:rPr>
            </w:pPr>
            <w:r w:rsidRPr="001630AF">
              <w:rPr>
                <w:b/>
                <w:bCs/>
                <w:color w:val="000000"/>
                <w:sz w:val="22"/>
                <w:szCs w:val="22"/>
              </w:rPr>
              <w:t>Итого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C5459" w:rsidRDefault="00EC5459">
            <w:pPr>
              <w:jc w:val="right"/>
              <w:rPr>
                <w:b/>
                <w:bCs/>
                <w:sz w:val="22"/>
                <w:szCs w:val="22"/>
              </w:rPr>
            </w:pPr>
            <w:r>
              <w:rPr>
                <w:b/>
                <w:bCs/>
                <w:sz w:val="22"/>
                <w:szCs w:val="22"/>
              </w:rPr>
              <w:t xml:space="preserve"> 671 916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C5459" w:rsidRDefault="00EC5459">
            <w:pPr>
              <w:jc w:val="right"/>
              <w:rPr>
                <w:b/>
                <w:bCs/>
                <w:sz w:val="22"/>
                <w:szCs w:val="22"/>
              </w:rPr>
            </w:pPr>
            <w:r>
              <w:rPr>
                <w:b/>
                <w:bCs/>
                <w:sz w:val="22"/>
                <w:szCs w:val="22"/>
              </w:rPr>
              <w:t xml:space="preserve"> 617 343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C5459" w:rsidRDefault="00EC5459">
            <w:pPr>
              <w:jc w:val="right"/>
              <w:rPr>
                <w:b/>
                <w:bCs/>
                <w:sz w:val="22"/>
                <w:szCs w:val="22"/>
              </w:rPr>
            </w:pPr>
            <w:r>
              <w:rPr>
                <w:b/>
                <w:bCs/>
                <w:sz w:val="22"/>
                <w:szCs w:val="22"/>
              </w:rPr>
              <w:t xml:space="preserve"> (54 573)</w:t>
            </w:r>
          </w:p>
        </w:tc>
        <w:tc>
          <w:tcPr>
            <w:tcW w:w="3402" w:type="dxa"/>
            <w:tcBorders>
              <w:top w:val="single" w:sz="4" w:space="0" w:color="auto"/>
              <w:left w:val="nil"/>
              <w:bottom w:val="single" w:sz="4" w:space="0" w:color="auto"/>
              <w:right w:val="single" w:sz="4" w:space="0" w:color="auto"/>
            </w:tcBorders>
            <w:shd w:val="clear" w:color="auto" w:fill="auto"/>
            <w:vAlign w:val="bottom"/>
            <w:hideMark/>
          </w:tcPr>
          <w:p w:rsidR="00EC5459" w:rsidRDefault="00EC5459">
            <w:pPr>
              <w:rPr>
                <w:rFonts w:ascii="Calibri" w:hAnsi="Calibri" w:cs="Calibri"/>
                <w:color w:val="000000"/>
                <w:sz w:val="22"/>
                <w:szCs w:val="22"/>
              </w:rPr>
            </w:pPr>
            <w:r>
              <w:rPr>
                <w:rFonts w:ascii="Calibri" w:hAnsi="Calibri" w:cs="Calibri"/>
                <w:color w:val="000000"/>
                <w:sz w:val="22"/>
                <w:szCs w:val="22"/>
              </w:rPr>
              <w:t> </w:t>
            </w:r>
          </w:p>
        </w:tc>
      </w:tr>
    </w:tbl>
    <w:p w:rsidR="001F0E4E" w:rsidRPr="00FD1704" w:rsidRDefault="001F0E4E" w:rsidP="00B56E8F">
      <w:pPr>
        <w:pStyle w:val="000Normal"/>
        <w:spacing w:before="0" w:after="0" w:line="240" w:lineRule="auto"/>
        <w:ind w:right="-21" w:firstLine="540"/>
        <w:rPr>
          <w:rFonts w:ascii="Times New Roman" w:hAnsi="Times New Roman"/>
          <w:spacing w:val="-6"/>
          <w:sz w:val="24"/>
          <w:lang w:val="ru-RU" w:eastAsia="ru-RU"/>
        </w:rPr>
      </w:pPr>
    </w:p>
    <w:p w:rsidR="00B56E8F" w:rsidRPr="009E0B98" w:rsidRDefault="00B56E8F" w:rsidP="00B56E8F">
      <w:pPr>
        <w:pStyle w:val="000Normal"/>
        <w:spacing w:before="0" w:after="0" w:line="240" w:lineRule="auto"/>
        <w:ind w:right="-21" w:firstLine="540"/>
        <w:rPr>
          <w:rFonts w:ascii="Times New Roman" w:hAnsi="Times New Roman"/>
          <w:spacing w:val="-6"/>
          <w:sz w:val="24"/>
          <w:lang w:val="ru-RU" w:eastAsia="ru-RU"/>
        </w:rPr>
      </w:pPr>
      <w:r w:rsidRPr="009E0B98">
        <w:rPr>
          <w:rFonts w:ascii="Times New Roman" w:hAnsi="Times New Roman"/>
          <w:spacing w:val="-6"/>
          <w:sz w:val="24"/>
          <w:lang w:val="ru-RU" w:eastAsia="ru-RU"/>
        </w:rPr>
        <w:t>В результате корректировок, а</w:t>
      </w:r>
      <w:r w:rsidR="00834215" w:rsidRPr="009E0B98">
        <w:rPr>
          <w:rFonts w:ascii="Times New Roman" w:hAnsi="Times New Roman"/>
          <w:spacing w:val="-6"/>
          <w:sz w:val="24"/>
          <w:lang w:val="ru-RU" w:eastAsia="ru-RU"/>
        </w:rPr>
        <w:t xml:space="preserve">ктивы </w:t>
      </w:r>
      <w:r w:rsidRPr="009E0B98">
        <w:rPr>
          <w:rFonts w:ascii="Times New Roman" w:hAnsi="Times New Roman"/>
          <w:spacing w:val="-6"/>
          <w:sz w:val="24"/>
          <w:lang w:val="ru-RU" w:eastAsia="ru-RU"/>
        </w:rPr>
        <w:t xml:space="preserve">и обязательства </w:t>
      </w:r>
      <w:r w:rsidR="00834215" w:rsidRPr="009E0B98">
        <w:rPr>
          <w:rFonts w:ascii="Times New Roman" w:hAnsi="Times New Roman"/>
          <w:spacing w:val="-6"/>
          <w:sz w:val="24"/>
          <w:lang w:val="ru-RU" w:eastAsia="ru-RU"/>
        </w:rPr>
        <w:t>банка</w:t>
      </w:r>
      <w:r w:rsidRPr="009E0B98">
        <w:rPr>
          <w:rFonts w:ascii="Times New Roman" w:hAnsi="Times New Roman"/>
          <w:spacing w:val="-6"/>
          <w:sz w:val="24"/>
          <w:lang w:val="ru-RU" w:eastAsia="ru-RU"/>
        </w:rPr>
        <w:t xml:space="preserve"> </w:t>
      </w:r>
      <w:r w:rsidR="00834215" w:rsidRPr="009E0B98">
        <w:rPr>
          <w:rFonts w:ascii="Times New Roman" w:hAnsi="Times New Roman"/>
          <w:spacing w:val="-6"/>
          <w:sz w:val="24"/>
          <w:lang w:val="ru-RU" w:eastAsia="ru-RU"/>
        </w:rPr>
        <w:t>изменились на 0.3</w:t>
      </w:r>
      <w:r w:rsidR="009E0B98" w:rsidRPr="009E0B98">
        <w:rPr>
          <w:rFonts w:ascii="Times New Roman" w:hAnsi="Times New Roman"/>
          <w:spacing w:val="-6"/>
          <w:sz w:val="24"/>
          <w:lang w:val="ru-RU" w:eastAsia="ru-RU"/>
        </w:rPr>
        <w:t>1</w:t>
      </w:r>
      <w:r w:rsidR="00834215" w:rsidRPr="009E0B98">
        <w:rPr>
          <w:rFonts w:ascii="Times New Roman" w:hAnsi="Times New Roman"/>
          <w:spacing w:val="-6"/>
          <w:sz w:val="24"/>
          <w:lang w:val="ru-RU" w:eastAsia="ru-RU"/>
        </w:rPr>
        <w:t>%</w:t>
      </w:r>
      <w:r w:rsidRPr="009E0B98">
        <w:rPr>
          <w:rFonts w:ascii="Times New Roman" w:hAnsi="Times New Roman"/>
          <w:spacing w:val="-6"/>
          <w:sz w:val="24"/>
          <w:lang w:val="ru-RU" w:eastAsia="ru-RU"/>
        </w:rPr>
        <w:t xml:space="preserve">, валюта баланса </w:t>
      </w:r>
      <w:r w:rsidR="0031171D" w:rsidRPr="009E0B98">
        <w:rPr>
          <w:rFonts w:ascii="Times New Roman" w:hAnsi="Times New Roman"/>
          <w:spacing w:val="-6"/>
          <w:sz w:val="24"/>
          <w:lang w:val="ru-RU" w:eastAsia="ru-RU"/>
        </w:rPr>
        <w:t>составили 2</w:t>
      </w:r>
      <w:r w:rsidR="0021113A">
        <w:rPr>
          <w:rFonts w:ascii="Times New Roman" w:hAnsi="Times New Roman"/>
          <w:spacing w:val="-6"/>
          <w:sz w:val="24"/>
          <w:lang w:val="ru-RU" w:eastAsia="ru-RU"/>
        </w:rPr>
        <w:t>4</w:t>
      </w:r>
      <w:r w:rsidR="0031171D" w:rsidRPr="009E0B98">
        <w:rPr>
          <w:rFonts w:ascii="Times New Roman" w:hAnsi="Times New Roman"/>
          <w:spacing w:val="-6"/>
          <w:sz w:val="24"/>
          <w:lang w:val="ru-RU" w:eastAsia="ru-RU"/>
        </w:rPr>
        <w:t> 8</w:t>
      </w:r>
      <w:r w:rsidR="0021113A">
        <w:rPr>
          <w:rFonts w:ascii="Times New Roman" w:hAnsi="Times New Roman"/>
          <w:spacing w:val="-6"/>
          <w:sz w:val="24"/>
          <w:lang w:val="ru-RU" w:eastAsia="ru-RU"/>
        </w:rPr>
        <w:t>32 1</w:t>
      </w:r>
      <w:r w:rsidR="0031171D" w:rsidRPr="009E0B98">
        <w:rPr>
          <w:rFonts w:ascii="Times New Roman" w:hAnsi="Times New Roman"/>
          <w:spacing w:val="-6"/>
          <w:sz w:val="24"/>
          <w:lang w:val="ru-RU" w:eastAsia="ru-RU"/>
        </w:rPr>
        <w:t>84</w:t>
      </w:r>
      <w:r w:rsidR="0021113A">
        <w:rPr>
          <w:rFonts w:ascii="Times New Roman" w:hAnsi="Times New Roman"/>
          <w:spacing w:val="-6"/>
          <w:sz w:val="24"/>
          <w:lang w:val="ru-RU" w:eastAsia="ru-RU"/>
        </w:rPr>
        <w:t xml:space="preserve"> </w:t>
      </w:r>
      <w:r w:rsidR="0031171D" w:rsidRPr="009E0B98">
        <w:rPr>
          <w:rFonts w:ascii="Times New Roman" w:hAnsi="Times New Roman"/>
          <w:spacing w:val="-6"/>
          <w:sz w:val="24"/>
          <w:lang w:val="ru-RU" w:eastAsia="ru-RU"/>
        </w:rPr>
        <w:t>млн.</w:t>
      </w:r>
      <w:r w:rsidR="000F67D2">
        <w:rPr>
          <w:rFonts w:ascii="Times New Roman" w:hAnsi="Times New Roman"/>
          <w:spacing w:val="-6"/>
          <w:sz w:val="24"/>
          <w:lang w:val="ru-RU" w:eastAsia="ru-RU"/>
        </w:rPr>
        <w:t xml:space="preserve"> </w:t>
      </w:r>
      <w:r w:rsidR="0031171D" w:rsidRPr="009E0B98">
        <w:rPr>
          <w:rFonts w:ascii="Times New Roman" w:hAnsi="Times New Roman"/>
          <w:spacing w:val="-6"/>
          <w:sz w:val="24"/>
          <w:lang w:val="ru-RU" w:eastAsia="ru-RU"/>
        </w:rPr>
        <w:t xml:space="preserve">белорусских рублей. </w:t>
      </w:r>
    </w:p>
    <w:p w:rsidR="00475E93" w:rsidRDefault="0031171D" w:rsidP="00B56E8F">
      <w:pPr>
        <w:pStyle w:val="000Normal"/>
        <w:spacing w:before="0" w:after="0" w:line="240" w:lineRule="auto"/>
        <w:ind w:right="-21" w:firstLine="567"/>
        <w:rPr>
          <w:rFonts w:ascii="Times New Roman" w:hAnsi="Times New Roman"/>
          <w:spacing w:val="-6"/>
          <w:sz w:val="24"/>
          <w:lang w:val="ru-RU" w:eastAsia="ru-RU"/>
        </w:rPr>
      </w:pPr>
      <w:r w:rsidRPr="00475E93">
        <w:rPr>
          <w:rFonts w:ascii="Times New Roman" w:hAnsi="Times New Roman"/>
          <w:spacing w:val="-6"/>
          <w:sz w:val="24"/>
          <w:lang w:val="ru-RU" w:eastAsia="ru-RU"/>
        </w:rPr>
        <w:t>Наиболее существенные изменения, более ч</w:t>
      </w:r>
      <w:r w:rsidR="00475E93">
        <w:rPr>
          <w:rFonts w:ascii="Times New Roman" w:hAnsi="Times New Roman"/>
          <w:spacing w:val="-6"/>
          <w:sz w:val="24"/>
          <w:lang w:val="ru-RU" w:eastAsia="ru-RU"/>
        </w:rPr>
        <w:t>ем на 0.25%, произошли по статьям:</w:t>
      </w:r>
    </w:p>
    <w:p w:rsidR="00393BEC" w:rsidRDefault="00393BEC" w:rsidP="00B56E8F">
      <w:pPr>
        <w:pStyle w:val="000Normal"/>
        <w:spacing w:before="0" w:after="0" w:line="240" w:lineRule="auto"/>
        <w:ind w:right="-21" w:firstLine="567"/>
        <w:rPr>
          <w:rFonts w:ascii="Times New Roman" w:hAnsi="Times New Roman"/>
          <w:spacing w:val="-6"/>
          <w:sz w:val="24"/>
          <w:lang w:val="ru-RU" w:eastAsia="ru-RU"/>
        </w:rPr>
      </w:pPr>
      <w:r>
        <w:rPr>
          <w:rFonts w:ascii="Times New Roman" w:hAnsi="Times New Roman"/>
          <w:spacing w:val="-6"/>
          <w:sz w:val="24"/>
          <w:lang w:val="ru-RU" w:eastAsia="ru-RU"/>
        </w:rPr>
        <w:t>-</w:t>
      </w:r>
      <w:r w:rsidR="0031171D" w:rsidRPr="00475E93">
        <w:rPr>
          <w:rFonts w:ascii="Times New Roman" w:hAnsi="Times New Roman"/>
          <w:spacing w:val="-6"/>
          <w:sz w:val="24"/>
          <w:lang w:val="ru-RU" w:eastAsia="ru-RU"/>
        </w:rPr>
        <w:t xml:space="preserve"> «Основные средства </w:t>
      </w:r>
      <w:r w:rsidR="00475E93">
        <w:rPr>
          <w:rFonts w:ascii="Times New Roman" w:hAnsi="Times New Roman"/>
          <w:spacing w:val="-6"/>
          <w:sz w:val="24"/>
          <w:lang w:val="ru-RU" w:eastAsia="ru-RU"/>
        </w:rPr>
        <w:t xml:space="preserve">и нематериальные активы» –  </w:t>
      </w:r>
      <w:r w:rsidR="00516712">
        <w:rPr>
          <w:rFonts w:ascii="Times New Roman" w:hAnsi="Times New Roman"/>
          <w:spacing w:val="-6"/>
          <w:sz w:val="24"/>
          <w:lang w:val="ru-RU" w:eastAsia="ru-RU"/>
        </w:rPr>
        <w:t xml:space="preserve">увеличились </w:t>
      </w:r>
      <w:r w:rsidR="00475E93">
        <w:rPr>
          <w:rFonts w:ascii="Times New Roman" w:hAnsi="Times New Roman"/>
          <w:spacing w:val="-6"/>
          <w:sz w:val="24"/>
          <w:lang w:val="ru-RU" w:eastAsia="ru-RU"/>
        </w:rPr>
        <w:t>на 5</w:t>
      </w:r>
      <w:r w:rsidR="0031171D" w:rsidRPr="00475E93">
        <w:rPr>
          <w:rFonts w:ascii="Times New Roman" w:hAnsi="Times New Roman"/>
          <w:spacing w:val="-6"/>
          <w:sz w:val="24"/>
          <w:lang w:val="ru-RU" w:eastAsia="ru-RU"/>
        </w:rPr>
        <w:t>.</w:t>
      </w:r>
      <w:r w:rsidR="00475E93">
        <w:rPr>
          <w:rFonts w:ascii="Times New Roman" w:hAnsi="Times New Roman"/>
          <w:spacing w:val="-6"/>
          <w:sz w:val="24"/>
          <w:lang w:val="ru-RU" w:eastAsia="ru-RU"/>
        </w:rPr>
        <w:t>76</w:t>
      </w:r>
      <w:r w:rsidR="0031171D" w:rsidRPr="00475E93">
        <w:rPr>
          <w:rFonts w:ascii="Times New Roman" w:hAnsi="Times New Roman"/>
          <w:spacing w:val="-6"/>
          <w:sz w:val="24"/>
          <w:lang w:val="ru-RU" w:eastAsia="ru-RU"/>
        </w:rPr>
        <w:t xml:space="preserve">%, это </w:t>
      </w:r>
      <w:r w:rsidR="00B56E8F" w:rsidRPr="00475E93">
        <w:rPr>
          <w:rFonts w:ascii="Times New Roman" w:hAnsi="Times New Roman"/>
          <w:spacing w:val="-6"/>
          <w:sz w:val="24"/>
          <w:lang w:val="ru-RU" w:eastAsia="ru-RU"/>
        </w:rPr>
        <w:t xml:space="preserve">связано с </w:t>
      </w:r>
      <w:r w:rsidR="0031171D" w:rsidRPr="00475E93">
        <w:rPr>
          <w:rFonts w:ascii="Times New Roman" w:hAnsi="Times New Roman"/>
          <w:spacing w:val="-6"/>
          <w:sz w:val="24"/>
          <w:lang w:val="ru-RU" w:eastAsia="ru-RU"/>
        </w:rPr>
        <w:t>от</w:t>
      </w:r>
      <w:r w:rsidR="00B56E8F" w:rsidRPr="00475E93">
        <w:rPr>
          <w:rFonts w:ascii="Times New Roman" w:hAnsi="Times New Roman"/>
          <w:spacing w:val="-6"/>
          <w:sz w:val="24"/>
          <w:lang w:val="ru-RU" w:eastAsia="ru-RU"/>
        </w:rPr>
        <w:t>ражением результатов ежегодной переоценки основных средств, незавершенного строительства и неустановленного оборудования в соот</w:t>
      </w:r>
      <w:r w:rsidR="00516712">
        <w:rPr>
          <w:rFonts w:ascii="Times New Roman" w:hAnsi="Times New Roman"/>
          <w:spacing w:val="-6"/>
          <w:sz w:val="24"/>
          <w:lang w:val="ru-RU" w:eastAsia="ru-RU"/>
        </w:rPr>
        <w:t>ветствии с законодательством;</w:t>
      </w:r>
    </w:p>
    <w:p w:rsidR="00516712" w:rsidRPr="00516712" w:rsidRDefault="00516712" w:rsidP="00B56E8F">
      <w:pPr>
        <w:pStyle w:val="000Normal"/>
        <w:spacing w:before="0" w:after="0" w:line="240" w:lineRule="auto"/>
        <w:ind w:right="-21" w:firstLine="567"/>
        <w:rPr>
          <w:rFonts w:ascii="Times New Roman" w:hAnsi="Times New Roman"/>
          <w:spacing w:val="-6"/>
          <w:sz w:val="24"/>
          <w:lang w:val="ru-RU" w:eastAsia="ru-RU"/>
        </w:rPr>
      </w:pPr>
      <w:r>
        <w:rPr>
          <w:rFonts w:ascii="Times New Roman" w:hAnsi="Times New Roman"/>
          <w:spacing w:val="-6"/>
          <w:sz w:val="24"/>
          <w:lang w:val="ru-RU" w:eastAsia="ru-RU"/>
        </w:rPr>
        <w:t>-«Прочие активы» уменьшились 2.06%</w:t>
      </w:r>
      <w:r w:rsidRPr="00516712">
        <w:rPr>
          <w:rFonts w:ascii="Times New Roman" w:hAnsi="Times New Roman"/>
          <w:spacing w:val="-6"/>
          <w:sz w:val="24"/>
          <w:lang w:val="ru-RU" w:eastAsia="ru-RU"/>
        </w:rPr>
        <w:t xml:space="preserve">, в том числе </w:t>
      </w:r>
      <w:r>
        <w:rPr>
          <w:rFonts w:ascii="Times New Roman" w:hAnsi="Times New Roman"/>
          <w:spacing w:val="-6"/>
          <w:sz w:val="24"/>
          <w:lang w:val="ru-RU" w:eastAsia="ru-RU"/>
        </w:rPr>
        <w:t>статья «Расчеты с дебиторами» уменьшилась на</w:t>
      </w:r>
      <w:r w:rsidRPr="00516712">
        <w:rPr>
          <w:rFonts w:ascii="Times New Roman" w:hAnsi="Times New Roman"/>
          <w:spacing w:val="-6"/>
          <w:sz w:val="24"/>
          <w:lang w:val="ru-RU" w:eastAsia="ru-RU"/>
        </w:rPr>
        <w:t xml:space="preserve"> </w:t>
      </w:r>
      <w:r>
        <w:rPr>
          <w:rFonts w:ascii="Times New Roman" w:hAnsi="Times New Roman"/>
          <w:spacing w:val="-6"/>
          <w:sz w:val="24"/>
          <w:lang w:val="ru-RU" w:eastAsia="ru-RU"/>
        </w:rPr>
        <w:t>5.41%, статья «</w:t>
      </w:r>
      <w:r w:rsidRPr="00516712">
        <w:rPr>
          <w:rFonts w:ascii="Times New Roman" w:hAnsi="Times New Roman"/>
          <w:spacing w:val="-6"/>
          <w:sz w:val="24"/>
          <w:lang w:val="ru-RU" w:eastAsia="ru-RU"/>
        </w:rPr>
        <w:t>Начисленные комиссионные  прочие банковские  операционные доходы</w:t>
      </w:r>
      <w:r>
        <w:rPr>
          <w:rFonts w:ascii="Times New Roman" w:hAnsi="Times New Roman"/>
          <w:spacing w:val="-6"/>
          <w:sz w:val="24"/>
          <w:lang w:val="ru-RU" w:eastAsia="ru-RU"/>
        </w:rPr>
        <w:t>» увеличилась на 1.61%</w:t>
      </w:r>
      <w:r w:rsidRPr="00516712">
        <w:rPr>
          <w:rFonts w:ascii="Times New Roman" w:hAnsi="Times New Roman"/>
          <w:spacing w:val="-6"/>
          <w:sz w:val="24"/>
          <w:lang w:val="ru-RU" w:eastAsia="ru-RU"/>
        </w:rPr>
        <w:t xml:space="preserve">, </w:t>
      </w:r>
      <w:r>
        <w:rPr>
          <w:rFonts w:ascii="Times New Roman" w:hAnsi="Times New Roman"/>
          <w:spacing w:val="-6"/>
          <w:sz w:val="24"/>
          <w:lang w:val="ru-RU" w:eastAsia="ru-RU"/>
        </w:rPr>
        <w:t>«Запасы» уменьшились на 1.38%.</w:t>
      </w:r>
    </w:p>
    <w:p w:rsidR="0031171D" w:rsidRPr="00475E93" w:rsidRDefault="00B56E8F" w:rsidP="00B56E8F">
      <w:pPr>
        <w:pStyle w:val="000Normal"/>
        <w:spacing w:before="0" w:after="0" w:line="240" w:lineRule="auto"/>
        <w:ind w:right="-21" w:firstLine="567"/>
        <w:rPr>
          <w:rFonts w:ascii="Times New Roman" w:hAnsi="Times New Roman"/>
          <w:spacing w:val="-6"/>
          <w:sz w:val="24"/>
          <w:lang w:val="ru-RU" w:eastAsia="ru-RU"/>
        </w:rPr>
      </w:pPr>
      <w:r w:rsidRPr="00475E93">
        <w:rPr>
          <w:rFonts w:ascii="Times New Roman" w:hAnsi="Times New Roman"/>
          <w:spacing w:val="-6"/>
          <w:sz w:val="24"/>
          <w:lang w:val="ru-RU" w:eastAsia="ru-RU"/>
        </w:rPr>
        <w:t xml:space="preserve">Остальные статьи активов за счет корректировок изменились несущественно, т.е. меньше чем на 0.25%, в том числе «Прочие активы» </w:t>
      </w:r>
      <w:r w:rsidR="00B22FC9" w:rsidRPr="00475E93">
        <w:rPr>
          <w:rFonts w:ascii="Times New Roman" w:hAnsi="Times New Roman"/>
          <w:spacing w:val="-6"/>
          <w:sz w:val="24"/>
          <w:lang w:val="ru-RU" w:eastAsia="ru-RU"/>
        </w:rPr>
        <w:t xml:space="preserve">уменьшились </w:t>
      </w:r>
      <w:r w:rsidRPr="00475E93">
        <w:rPr>
          <w:rFonts w:ascii="Times New Roman" w:hAnsi="Times New Roman"/>
          <w:spacing w:val="-6"/>
          <w:sz w:val="24"/>
          <w:lang w:val="ru-RU" w:eastAsia="ru-RU"/>
        </w:rPr>
        <w:t>на 0.18%</w:t>
      </w:r>
      <w:r w:rsidR="003164CC" w:rsidRPr="00475E93">
        <w:rPr>
          <w:rFonts w:ascii="Times New Roman" w:hAnsi="Times New Roman"/>
          <w:spacing w:val="-6"/>
          <w:sz w:val="24"/>
          <w:lang w:val="ru-RU" w:eastAsia="ru-RU"/>
        </w:rPr>
        <w:t xml:space="preserve"> </w:t>
      </w:r>
      <w:r w:rsidR="00B22FC9" w:rsidRPr="00475E93">
        <w:rPr>
          <w:rFonts w:ascii="Times New Roman" w:hAnsi="Times New Roman"/>
          <w:spacing w:val="-6"/>
          <w:sz w:val="24"/>
          <w:lang w:val="ru-RU" w:eastAsia="ru-RU"/>
        </w:rPr>
        <w:t>за счет корректировки сумм платежей в бюджет, расчетов с поставщиками, начисленных доходов</w:t>
      </w:r>
      <w:r w:rsidRPr="00475E93">
        <w:rPr>
          <w:rFonts w:ascii="Times New Roman" w:hAnsi="Times New Roman"/>
          <w:spacing w:val="-6"/>
          <w:sz w:val="24"/>
          <w:lang w:val="ru-RU" w:eastAsia="ru-RU"/>
        </w:rPr>
        <w:t xml:space="preserve">. </w:t>
      </w:r>
    </w:p>
    <w:p w:rsidR="00B56E8F" w:rsidRPr="00475E93" w:rsidRDefault="00B56E8F" w:rsidP="00B56E8F">
      <w:pPr>
        <w:pStyle w:val="000Normal"/>
        <w:spacing w:before="0" w:after="0" w:line="240" w:lineRule="auto"/>
        <w:ind w:right="-21" w:firstLine="567"/>
        <w:rPr>
          <w:rFonts w:ascii="Times New Roman" w:hAnsi="Times New Roman"/>
          <w:spacing w:val="-6"/>
          <w:sz w:val="24"/>
          <w:lang w:val="ru-RU" w:eastAsia="ru-RU"/>
        </w:rPr>
      </w:pPr>
      <w:r w:rsidRPr="00475E93">
        <w:rPr>
          <w:rFonts w:ascii="Times New Roman" w:hAnsi="Times New Roman"/>
          <w:spacing w:val="-6"/>
          <w:sz w:val="24"/>
          <w:lang w:val="ru-RU" w:eastAsia="ru-RU"/>
        </w:rPr>
        <w:t xml:space="preserve">Статья «Прочие обязательства» увеличилась </w:t>
      </w:r>
      <w:r w:rsidR="00172F57" w:rsidRPr="00475E93">
        <w:rPr>
          <w:rFonts w:ascii="Times New Roman" w:hAnsi="Times New Roman"/>
          <w:spacing w:val="-6"/>
          <w:sz w:val="24"/>
          <w:lang w:val="ru-RU" w:eastAsia="ru-RU"/>
        </w:rPr>
        <w:t xml:space="preserve">в целом </w:t>
      </w:r>
      <w:r w:rsidRPr="00475E93">
        <w:rPr>
          <w:rFonts w:ascii="Times New Roman" w:hAnsi="Times New Roman"/>
          <w:spacing w:val="-6"/>
          <w:sz w:val="24"/>
          <w:lang w:val="ru-RU" w:eastAsia="ru-RU"/>
        </w:rPr>
        <w:t xml:space="preserve">на </w:t>
      </w:r>
      <w:r w:rsidR="0055562B">
        <w:rPr>
          <w:rFonts w:ascii="Times New Roman" w:hAnsi="Times New Roman"/>
          <w:spacing w:val="-6"/>
          <w:sz w:val="24"/>
          <w:lang w:val="ru-RU" w:eastAsia="ru-RU"/>
        </w:rPr>
        <w:t>9</w:t>
      </w:r>
      <w:r w:rsidRPr="00475E93">
        <w:rPr>
          <w:rFonts w:ascii="Times New Roman" w:hAnsi="Times New Roman"/>
          <w:spacing w:val="-6"/>
          <w:sz w:val="24"/>
          <w:lang w:val="ru-RU" w:eastAsia="ru-RU"/>
        </w:rPr>
        <w:t>.7</w:t>
      </w:r>
      <w:r w:rsidR="0055562B">
        <w:rPr>
          <w:rFonts w:ascii="Times New Roman" w:hAnsi="Times New Roman"/>
          <w:spacing w:val="-6"/>
          <w:sz w:val="24"/>
          <w:lang w:val="ru-RU" w:eastAsia="ru-RU"/>
        </w:rPr>
        <w:t>1</w:t>
      </w:r>
      <w:r w:rsidRPr="00475E93">
        <w:rPr>
          <w:rFonts w:ascii="Times New Roman" w:hAnsi="Times New Roman"/>
          <w:spacing w:val="-6"/>
          <w:sz w:val="24"/>
          <w:lang w:val="ru-RU" w:eastAsia="ru-RU"/>
        </w:rPr>
        <w:t>%</w:t>
      </w:r>
      <w:r w:rsidR="00172F57" w:rsidRPr="00475E93">
        <w:rPr>
          <w:rFonts w:ascii="Times New Roman" w:hAnsi="Times New Roman"/>
          <w:spacing w:val="-6"/>
          <w:sz w:val="24"/>
          <w:lang w:val="ru-RU" w:eastAsia="ru-RU"/>
        </w:rPr>
        <w:t>,</w:t>
      </w:r>
      <w:r w:rsidRPr="00475E93">
        <w:rPr>
          <w:rFonts w:ascii="Times New Roman" w:hAnsi="Times New Roman"/>
          <w:spacing w:val="-6"/>
          <w:sz w:val="24"/>
          <w:lang w:val="ru-RU" w:eastAsia="ru-RU"/>
        </w:rPr>
        <w:t xml:space="preserve"> </w:t>
      </w:r>
      <w:r w:rsidR="00172F57" w:rsidRPr="00475E93">
        <w:rPr>
          <w:rFonts w:ascii="Times New Roman" w:hAnsi="Times New Roman"/>
          <w:spacing w:val="-6"/>
          <w:sz w:val="24"/>
          <w:lang w:val="ru-RU" w:eastAsia="ru-RU"/>
        </w:rPr>
        <w:t xml:space="preserve">в том числе в результате корректировок по статье «Расчеты </w:t>
      </w:r>
      <w:proofErr w:type="gramStart"/>
      <w:r w:rsidR="00172F57" w:rsidRPr="00475E93">
        <w:rPr>
          <w:rFonts w:ascii="Times New Roman" w:hAnsi="Times New Roman"/>
          <w:spacing w:val="-6"/>
          <w:sz w:val="24"/>
          <w:lang w:val="ru-RU" w:eastAsia="ru-RU"/>
        </w:rPr>
        <w:t>с</w:t>
      </w:r>
      <w:proofErr w:type="gramEnd"/>
      <w:r w:rsidR="00172F57" w:rsidRPr="00475E93">
        <w:rPr>
          <w:rFonts w:ascii="Times New Roman" w:hAnsi="Times New Roman"/>
          <w:spacing w:val="-6"/>
          <w:sz w:val="24"/>
          <w:lang w:val="ru-RU" w:eastAsia="ru-RU"/>
        </w:rPr>
        <w:t xml:space="preserve"> </w:t>
      </w:r>
      <w:proofErr w:type="gramStart"/>
      <w:r w:rsidR="00172F57" w:rsidRPr="00475E93">
        <w:rPr>
          <w:rFonts w:ascii="Times New Roman" w:hAnsi="Times New Roman"/>
          <w:spacing w:val="-6"/>
          <w:sz w:val="24"/>
          <w:lang w:val="ru-RU" w:eastAsia="ru-RU"/>
        </w:rPr>
        <w:t>кредиторам</w:t>
      </w:r>
      <w:proofErr w:type="gramEnd"/>
      <w:r w:rsidR="00172F57" w:rsidRPr="00475E93">
        <w:rPr>
          <w:rFonts w:ascii="Times New Roman" w:hAnsi="Times New Roman"/>
          <w:spacing w:val="-6"/>
          <w:sz w:val="24"/>
          <w:lang w:val="ru-RU" w:eastAsia="ru-RU"/>
        </w:rPr>
        <w:t>» -</w:t>
      </w:r>
      <w:r w:rsidRPr="00475E93">
        <w:rPr>
          <w:rFonts w:ascii="Times New Roman" w:hAnsi="Times New Roman"/>
          <w:spacing w:val="-6"/>
          <w:sz w:val="24"/>
          <w:lang w:val="ru-RU" w:eastAsia="ru-RU"/>
        </w:rPr>
        <w:t xml:space="preserve"> </w:t>
      </w:r>
      <w:r w:rsidR="00172F57" w:rsidRPr="00475E93">
        <w:rPr>
          <w:rFonts w:ascii="Times New Roman" w:hAnsi="Times New Roman"/>
          <w:spacing w:val="-6"/>
          <w:sz w:val="24"/>
          <w:lang w:val="ru-RU" w:eastAsia="ru-RU"/>
        </w:rPr>
        <w:t>2</w:t>
      </w:r>
      <w:r w:rsidR="0055562B">
        <w:rPr>
          <w:rFonts w:ascii="Times New Roman" w:hAnsi="Times New Roman"/>
          <w:spacing w:val="-6"/>
          <w:sz w:val="24"/>
          <w:lang w:val="ru-RU" w:eastAsia="ru-RU"/>
        </w:rPr>
        <w:t>4</w:t>
      </w:r>
      <w:r w:rsidR="00172F57" w:rsidRPr="00475E93">
        <w:rPr>
          <w:rFonts w:ascii="Times New Roman" w:hAnsi="Times New Roman"/>
          <w:spacing w:val="-6"/>
          <w:sz w:val="24"/>
          <w:lang w:val="ru-RU" w:eastAsia="ru-RU"/>
        </w:rPr>
        <w:t>.</w:t>
      </w:r>
      <w:r w:rsidR="0055562B">
        <w:rPr>
          <w:rFonts w:ascii="Times New Roman" w:hAnsi="Times New Roman"/>
          <w:spacing w:val="-6"/>
          <w:sz w:val="24"/>
          <w:lang w:val="ru-RU" w:eastAsia="ru-RU"/>
        </w:rPr>
        <w:t>36</w:t>
      </w:r>
      <w:r w:rsidR="00172F57" w:rsidRPr="00475E93">
        <w:rPr>
          <w:rFonts w:ascii="Times New Roman" w:hAnsi="Times New Roman"/>
          <w:spacing w:val="-6"/>
          <w:sz w:val="24"/>
          <w:lang w:val="ru-RU" w:eastAsia="ru-RU"/>
        </w:rPr>
        <w:t xml:space="preserve">%; «Начисленные комиссионные, прочие банковские, операционные расходы» - </w:t>
      </w:r>
      <w:r w:rsidR="0055562B">
        <w:rPr>
          <w:rFonts w:ascii="Times New Roman" w:hAnsi="Times New Roman"/>
          <w:spacing w:val="-6"/>
          <w:sz w:val="24"/>
          <w:lang w:val="ru-RU" w:eastAsia="ru-RU"/>
        </w:rPr>
        <w:t xml:space="preserve">уменьшились на </w:t>
      </w:r>
      <w:r w:rsidR="00172F57" w:rsidRPr="00475E93">
        <w:rPr>
          <w:rFonts w:ascii="Times New Roman" w:hAnsi="Times New Roman"/>
          <w:spacing w:val="-6"/>
          <w:sz w:val="24"/>
          <w:lang w:val="ru-RU" w:eastAsia="ru-RU"/>
        </w:rPr>
        <w:t>6.6</w:t>
      </w:r>
      <w:r w:rsidR="0055562B">
        <w:rPr>
          <w:rFonts w:ascii="Times New Roman" w:hAnsi="Times New Roman"/>
          <w:spacing w:val="-6"/>
          <w:sz w:val="24"/>
          <w:lang w:val="ru-RU" w:eastAsia="ru-RU"/>
        </w:rPr>
        <w:t>4</w:t>
      </w:r>
      <w:r w:rsidR="00172F57" w:rsidRPr="00475E93">
        <w:rPr>
          <w:rFonts w:ascii="Times New Roman" w:hAnsi="Times New Roman"/>
          <w:spacing w:val="-6"/>
          <w:sz w:val="24"/>
          <w:lang w:val="ru-RU" w:eastAsia="ru-RU"/>
        </w:rPr>
        <w:t>%.</w:t>
      </w:r>
    </w:p>
    <w:p w:rsidR="00172F57" w:rsidRPr="00475E93" w:rsidRDefault="00172F57" w:rsidP="00B56E8F">
      <w:pPr>
        <w:pStyle w:val="000Normal"/>
        <w:spacing w:before="0" w:after="0" w:line="240" w:lineRule="auto"/>
        <w:ind w:right="-21" w:firstLine="567"/>
        <w:rPr>
          <w:rFonts w:ascii="Times New Roman" w:hAnsi="Times New Roman"/>
          <w:spacing w:val="-6"/>
          <w:sz w:val="24"/>
          <w:lang w:val="ru-RU" w:eastAsia="ru-RU"/>
        </w:rPr>
      </w:pPr>
      <w:r w:rsidRPr="00475E93">
        <w:rPr>
          <w:rFonts w:ascii="Times New Roman" w:hAnsi="Times New Roman"/>
          <w:spacing w:val="-6"/>
          <w:sz w:val="24"/>
          <w:lang w:val="ru-RU" w:eastAsia="ru-RU"/>
        </w:rPr>
        <w:t xml:space="preserve">Собственный капитал </w:t>
      </w:r>
      <w:r w:rsidR="0055562B">
        <w:rPr>
          <w:rFonts w:ascii="Times New Roman" w:hAnsi="Times New Roman"/>
          <w:spacing w:val="-6"/>
          <w:sz w:val="24"/>
          <w:lang w:val="ru-RU" w:eastAsia="ru-RU"/>
        </w:rPr>
        <w:t>банка изменился на 0.</w:t>
      </w:r>
      <w:r w:rsidRPr="00475E93">
        <w:rPr>
          <w:rFonts w:ascii="Times New Roman" w:hAnsi="Times New Roman"/>
          <w:spacing w:val="-6"/>
          <w:sz w:val="24"/>
          <w:lang w:val="ru-RU" w:eastAsia="ru-RU"/>
        </w:rPr>
        <w:t>6</w:t>
      </w:r>
      <w:r w:rsidR="0055562B">
        <w:rPr>
          <w:rFonts w:ascii="Times New Roman" w:hAnsi="Times New Roman"/>
          <w:spacing w:val="-6"/>
          <w:sz w:val="24"/>
          <w:lang w:val="ru-RU" w:eastAsia="ru-RU"/>
        </w:rPr>
        <w:t>2</w:t>
      </w:r>
      <w:r w:rsidRPr="00475E93">
        <w:rPr>
          <w:rFonts w:ascii="Times New Roman" w:hAnsi="Times New Roman"/>
          <w:spacing w:val="-6"/>
          <w:sz w:val="24"/>
          <w:lang w:val="ru-RU" w:eastAsia="ru-RU"/>
        </w:rPr>
        <w:t xml:space="preserve">%. За счет </w:t>
      </w:r>
      <w:r w:rsidR="0055562B">
        <w:rPr>
          <w:rFonts w:ascii="Times New Roman" w:hAnsi="Times New Roman"/>
          <w:spacing w:val="-6"/>
          <w:sz w:val="24"/>
          <w:lang w:val="ru-RU" w:eastAsia="ru-RU"/>
        </w:rPr>
        <w:t xml:space="preserve">увеличения </w:t>
      </w:r>
      <w:r w:rsidRPr="00475E93">
        <w:rPr>
          <w:rFonts w:ascii="Times New Roman" w:hAnsi="Times New Roman"/>
          <w:spacing w:val="-6"/>
          <w:sz w:val="24"/>
          <w:lang w:val="ru-RU" w:eastAsia="ru-RU"/>
        </w:rPr>
        <w:t>«Фонда переоценки» на 1</w:t>
      </w:r>
      <w:r w:rsidR="0055562B">
        <w:rPr>
          <w:rFonts w:ascii="Times New Roman" w:hAnsi="Times New Roman"/>
          <w:spacing w:val="-6"/>
          <w:sz w:val="24"/>
          <w:lang w:val="ru-RU" w:eastAsia="ru-RU"/>
        </w:rPr>
        <w:t>1</w:t>
      </w:r>
      <w:r w:rsidRPr="00475E93">
        <w:rPr>
          <w:rFonts w:ascii="Times New Roman" w:hAnsi="Times New Roman"/>
          <w:spacing w:val="-6"/>
          <w:sz w:val="24"/>
          <w:lang w:val="ru-RU" w:eastAsia="ru-RU"/>
        </w:rPr>
        <w:t>.</w:t>
      </w:r>
      <w:r w:rsidR="0055562B">
        <w:rPr>
          <w:rFonts w:ascii="Times New Roman" w:hAnsi="Times New Roman"/>
          <w:spacing w:val="-6"/>
          <w:sz w:val="24"/>
          <w:lang w:val="ru-RU" w:eastAsia="ru-RU"/>
        </w:rPr>
        <w:t>6</w:t>
      </w:r>
      <w:r w:rsidRPr="00475E93">
        <w:rPr>
          <w:rFonts w:ascii="Times New Roman" w:hAnsi="Times New Roman"/>
          <w:spacing w:val="-6"/>
          <w:sz w:val="24"/>
          <w:lang w:val="ru-RU" w:eastAsia="ru-RU"/>
        </w:rPr>
        <w:t>4% и уменьшен</w:t>
      </w:r>
      <w:r w:rsidR="0055562B">
        <w:rPr>
          <w:rFonts w:ascii="Times New Roman" w:hAnsi="Times New Roman"/>
          <w:spacing w:val="-6"/>
          <w:sz w:val="24"/>
          <w:lang w:val="ru-RU" w:eastAsia="ru-RU"/>
        </w:rPr>
        <w:t xml:space="preserve">ия накопленной прибыли </w:t>
      </w:r>
      <w:r w:rsidRPr="00475E93">
        <w:rPr>
          <w:rFonts w:ascii="Times New Roman" w:hAnsi="Times New Roman"/>
          <w:spacing w:val="-6"/>
          <w:sz w:val="24"/>
          <w:lang w:val="ru-RU" w:eastAsia="ru-RU"/>
        </w:rPr>
        <w:t xml:space="preserve">на </w:t>
      </w:r>
      <w:r w:rsidR="0055562B">
        <w:rPr>
          <w:rFonts w:ascii="Times New Roman" w:hAnsi="Times New Roman"/>
          <w:spacing w:val="-6"/>
          <w:sz w:val="24"/>
          <w:lang w:val="ru-RU" w:eastAsia="ru-RU"/>
        </w:rPr>
        <w:t>2</w:t>
      </w:r>
      <w:r w:rsidRPr="00475E93">
        <w:rPr>
          <w:rFonts w:ascii="Times New Roman" w:hAnsi="Times New Roman"/>
          <w:spacing w:val="-6"/>
          <w:sz w:val="24"/>
          <w:lang w:val="ru-RU" w:eastAsia="ru-RU"/>
        </w:rPr>
        <w:t>.</w:t>
      </w:r>
      <w:r w:rsidR="0055562B">
        <w:rPr>
          <w:rFonts w:ascii="Times New Roman" w:hAnsi="Times New Roman"/>
          <w:spacing w:val="-6"/>
          <w:sz w:val="24"/>
          <w:lang w:val="ru-RU" w:eastAsia="ru-RU"/>
        </w:rPr>
        <w:t>62</w:t>
      </w:r>
      <w:r w:rsidRPr="00475E93">
        <w:rPr>
          <w:rFonts w:ascii="Times New Roman" w:hAnsi="Times New Roman"/>
          <w:spacing w:val="-6"/>
          <w:sz w:val="24"/>
          <w:lang w:val="ru-RU" w:eastAsia="ru-RU"/>
        </w:rPr>
        <w:t>%.</w:t>
      </w:r>
    </w:p>
    <w:p w:rsidR="003164CC" w:rsidRPr="009E0B98" w:rsidRDefault="00937052" w:rsidP="00B51C41">
      <w:pPr>
        <w:autoSpaceDE w:val="0"/>
        <w:autoSpaceDN w:val="0"/>
        <w:adjustRightInd w:val="0"/>
        <w:ind w:firstLine="540"/>
        <w:jc w:val="both"/>
        <w:rPr>
          <w:spacing w:val="-6"/>
        </w:rPr>
      </w:pPr>
      <w:r w:rsidRPr="00475E93">
        <w:rPr>
          <w:spacing w:val="-6"/>
        </w:rPr>
        <w:t>Полученная за 201</w:t>
      </w:r>
      <w:r w:rsidR="0055562B">
        <w:rPr>
          <w:spacing w:val="-6"/>
        </w:rPr>
        <w:t>5</w:t>
      </w:r>
      <w:r w:rsidRPr="00475E93">
        <w:rPr>
          <w:spacing w:val="-6"/>
        </w:rPr>
        <w:t xml:space="preserve"> год прибыль банка изменилась</w:t>
      </w:r>
      <w:r w:rsidRPr="009E0B98">
        <w:rPr>
          <w:spacing w:val="-6"/>
        </w:rPr>
        <w:t xml:space="preserve"> на 4.</w:t>
      </w:r>
      <w:r w:rsidR="0055562B">
        <w:rPr>
          <w:spacing w:val="-6"/>
        </w:rPr>
        <w:t>59</w:t>
      </w:r>
      <w:r w:rsidRPr="009E0B98">
        <w:rPr>
          <w:spacing w:val="-6"/>
        </w:rPr>
        <w:t xml:space="preserve">% и составила </w:t>
      </w:r>
      <w:r w:rsidR="0055562B">
        <w:rPr>
          <w:spacing w:val="-6"/>
        </w:rPr>
        <w:t>1 134 356</w:t>
      </w:r>
      <w:r w:rsidRPr="009E0B98">
        <w:rPr>
          <w:spacing w:val="-6"/>
        </w:rPr>
        <w:t xml:space="preserve"> млн</w:t>
      </w:r>
      <w:proofErr w:type="gramStart"/>
      <w:r w:rsidRPr="009E0B98">
        <w:rPr>
          <w:spacing w:val="-6"/>
        </w:rPr>
        <w:t>.р</w:t>
      </w:r>
      <w:proofErr w:type="gramEnd"/>
      <w:r w:rsidRPr="009E0B98">
        <w:rPr>
          <w:spacing w:val="-6"/>
        </w:rPr>
        <w:t xml:space="preserve">ублей. </w:t>
      </w:r>
      <w:r w:rsidR="00723003" w:rsidRPr="009E0B98">
        <w:rPr>
          <w:spacing w:val="-6"/>
        </w:rPr>
        <w:t xml:space="preserve">Всего прибыль до налогообложения уменьшилась на </w:t>
      </w:r>
      <w:r w:rsidR="0055562B">
        <w:rPr>
          <w:spacing w:val="-6"/>
        </w:rPr>
        <w:t>0</w:t>
      </w:r>
      <w:r w:rsidR="00723003" w:rsidRPr="009E0B98">
        <w:rPr>
          <w:spacing w:val="-6"/>
        </w:rPr>
        <w:t>.6</w:t>
      </w:r>
      <w:r w:rsidR="0055562B">
        <w:rPr>
          <w:spacing w:val="-6"/>
        </w:rPr>
        <w:t>1</w:t>
      </w:r>
      <w:r w:rsidR="00723003" w:rsidRPr="009E0B98">
        <w:rPr>
          <w:spacing w:val="-6"/>
        </w:rPr>
        <w:t>%</w:t>
      </w:r>
      <w:r w:rsidR="003164CC" w:rsidRPr="009E0B98">
        <w:rPr>
          <w:spacing w:val="-6"/>
        </w:rPr>
        <w:t>», так как является следствием существенного изменения таких статей, как: «Чистые комиссионные доходы» на (0.</w:t>
      </w:r>
      <w:r w:rsidR="0055562B">
        <w:rPr>
          <w:spacing w:val="-6"/>
        </w:rPr>
        <w:t>25</w:t>
      </w:r>
      <w:r w:rsidR="003164CC" w:rsidRPr="009E0B98">
        <w:rPr>
          <w:spacing w:val="-6"/>
        </w:rPr>
        <w:t xml:space="preserve">%); «Прочие доходы» на </w:t>
      </w:r>
      <w:r w:rsidR="0055562B">
        <w:rPr>
          <w:spacing w:val="-6"/>
        </w:rPr>
        <w:t>0</w:t>
      </w:r>
      <w:r w:rsidR="003164CC" w:rsidRPr="009E0B98">
        <w:rPr>
          <w:spacing w:val="-6"/>
        </w:rPr>
        <w:t>.</w:t>
      </w:r>
      <w:r w:rsidR="0055562B">
        <w:rPr>
          <w:spacing w:val="-6"/>
        </w:rPr>
        <w:t>16</w:t>
      </w:r>
      <w:r w:rsidR="003164CC" w:rsidRPr="009E0B98">
        <w:rPr>
          <w:spacing w:val="-6"/>
        </w:rPr>
        <w:t>%; «Операционные расходы» на 1.</w:t>
      </w:r>
      <w:r w:rsidR="0014758D">
        <w:rPr>
          <w:spacing w:val="-6"/>
        </w:rPr>
        <w:t>5</w:t>
      </w:r>
      <w:r w:rsidR="003164CC" w:rsidRPr="009E0B98">
        <w:rPr>
          <w:spacing w:val="-6"/>
        </w:rPr>
        <w:t xml:space="preserve">6%; «Прочие расходы» на </w:t>
      </w:r>
      <w:r w:rsidR="0014758D">
        <w:rPr>
          <w:spacing w:val="-6"/>
        </w:rPr>
        <w:t>(11</w:t>
      </w:r>
      <w:r w:rsidR="003164CC" w:rsidRPr="009E0B98">
        <w:rPr>
          <w:spacing w:val="-6"/>
        </w:rPr>
        <w:t>.</w:t>
      </w:r>
      <w:r w:rsidR="0014758D">
        <w:rPr>
          <w:spacing w:val="-6"/>
        </w:rPr>
        <w:t>0</w:t>
      </w:r>
      <w:r w:rsidR="003164CC" w:rsidRPr="009E0B98">
        <w:rPr>
          <w:spacing w:val="-6"/>
        </w:rPr>
        <w:t>9%</w:t>
      </w:r>
      <w:r w:rsidR="0014758D">
        <w:rPr>
          <w:spacing w:val="-6"/>
        </w:rPr>
        <w:t>)</w:t>
      </w:r>
      <w:r w:rsidR="003164CC" w:rsidRPr="009E0B98">
        <w:rPr>
          <w:spacing w:val="-6"/>
        </w:rPr>
        <w:t xml:space="preserve">. Соответственно сумма «Налога на прибыль» </w:t>
      </w:r>
      <w:r w:rsidRPr="009E0B98">
        <w:rPr>
          <w:spacing w:val="-6"/>
        </w:rPr>
        <w:t>у</w:t>
      </w:r>
      <w:r w:rsidR="00EE0634" w:rsidRPr="009E0B98">
        <w:rPr>
          <w:spacing w:val="-6"/>
        </w:rPr>
        <w:t>величилась</w:t>
      </w:r>
      <w:r w:rsidRPr="009E0B98">
        <w:rPr>
          <w:spacing w:val="-6"/>
        </w:rPr>
        <w:t xml:space="preserve"> на </w:t>
      </w:r>
      <w:r w:rsidR="0014758D">
        <w:rPr>
          <w:spacing w:val="-6"/>
        </w:rPr>
        <w:t>14</w:t>
      </w:r>
      <w:r w:rsidRPr="009E0B98">
        <w:rPr>
          <w:spacing w:val="-6"/>
        </w:rPr>
        <w:t>.16%</w:t>
      </w:r>
      <w:r w:rsidR="003164CC" w:rsidRPr="009E0B98">
        <w:rPr>
          <w:spacing w:val="-6"/>
        </w:rPr>
        <w:t xml:space="preserve"> от </w:t>
      </w:r>
      <w:proofErr w:type="gramStart"/>
      <w:r w:rsidR="003164CC" w:rsidRPr="009E0B98">
        <w:rPr>
          <w:spacing w:val="-6"/>
        </w:rPr>
        <w:t>первоначальной</w:t>
      </w:r>
      <w:proofErr w:type="gramEnd"/>
      <w:r w:rsidR="003164CC" w:rsidRPr="009E0B98">
        <w:rPr>
          <w:spacing w:val="-6"/>
        </w:rPr>
        <w:t>.</w:t>
      </w:r>
      <w:r w:rsidRPr="009E0B98">
        <w:rPr>
          <w:spacing w:val="-6"/>
        </w:rPr>
        <w:t xml:space="preserve"> </w:t>
      </w:r>
    </w:p>
    <w:p w:rsidR="00B51C41" w:rsidRPr="00FD1704" w:rsidRDefault="00B51C41" w:rsidP="00B51C41">
      <w:pPr>
        <w:autoSpaceDE w:val="0"/>
        <w:autoSpaceDN w:val="0"/>
        <w:adjustRightInd w:val="0"/>
        <w:ind w:firstLine="540"/>
        <w:jc w:val="both"/>
      </w:pPr>
      <w:r w:rsidRPr="009E0B98">
        <w:rPr>
          <w:spacing w:val="-6"/>
        </w:rPr>
        <w:t xml:space="preserve">Необходимость корректировок связана поступлением в банк новой информации о </w:t>
      </w:r>
      <w:r w:rsidRPr="009E0B98">
        <w:t>события, свидетельствующих о возникновении после</w:t>
      </w:r>
      <w:r w:rsidRPr="00FD1704">
        <w:t xml:space="preserve"> отчетной даты хозяйственных условий, в которых банк вел свою деятельность.</w:t>
      </w:r>
    </w:p>
    <w:p w:rsidR="008434EC" w:rsidRPr="00FD1704" w:rsidRDefault="0031171D" w:rsidP="001630AF">
      <w:pPr>
        <w:pStyle w:val="000Normal"/>
        <w:spacing w:before="0" w:after="0" w:line="240" w:lineRule="auto"/>
        <w:ind w:right="-21"/>
        <w:rPr>
          <w:rFonts w:ascii="Times New Roman" w:hAnsi="Times New Roman"/>
          <w:spacing w:val="-6"/>
          <w:sz w:val="24"/>
          <w:lang w:val="ru-RU" w:eastAsia="ru-RU"/>
        </w:rPr>
      </w:pPr>
      <w:r w:rsidRPr="00FD1704">
        <w:rPr>
          <w:rFonts w:ascii="Times New Roman" w:hAnsi="Times New Roman"/>
          <w:spacing w:val="-6"/>
          <w:sz w:val="24"/>
          <w:lang w:val="ru-RU" w:eastAsia="ru-RU"/>
        </w:rPr>
        <w:t xml:space="preserve">  </w:t>
      </w:r>
    </w:p>
    <w:p w:rsidR="007D3336" w:rsidRPr="00BA69E9" w:rsidRDefault="00270CAD" w:rsidP="00270CAD">
      <w:pPr>
        <w:pStyle w:val="000Normal"/>
        <w:spacing w:before="0" w:after="0" w:line="240" w:lineRule="auto"/>
        <w:ind w:right="-21" w:firstLine="540"/>
        <w:rPr>
          <w:rFonts w:ascii="Times New Roman" w:hAnsi="Times New Roman"/>
          <w:b/>
          <w:spacing w:val="-6"/>
          <w:sz w:val="24"/>
          <w:lang w:val="ru-RU" w:eastAsia="ru-RU"/>
        </w:rPr>
      </w:pPr>
      <w:r w:rsidRPr="00BA69E9">
        <w:rPr>
          <w:rFonts w:ascii="Times New Roman" w:hAnsi="Times New Roman"/>
          <w:b/>
          <w:spacing w:val="-6"/>
          <w:sz w:val="24"/>
          <w:lang w:val="ru-RU" w:eastAsia="ru-RU"/>
        </w:rPr>
        <w:t>1</w:t>
      </w:r>
      <w:r w:rsidR="001630AF" w:rsidRPr="00BA69E9">
        <w:rPr>
          <w:rFonts w:ascii="Times New Roman" w:hAnsi="Times New Roman"/>
          <w:b/>
          <w:spacing w:val="-6"/>
          <w:sz w:val="24"/>
          <w:lang w:val="ru-RU" w:eastAsia="ru-RU"/>
        </w:rPr>
        <w:t>4</w:t>
      </w:r>
      <w:r w:rsidRPr="00BA69E9">
        <w:rPr>
          <w:rFonts w:ascii="Times New Roman" w:hAnsi="Times New Roman"/>
          <w:b/>
          <w:spacing w:val="-6"/>
          <w:sz w:val="24"/>
          <w:lang w:val="ru-RU" w:eastAsia="ru-RU"/>
        </w:rPr>
        <w:t xml:space="preserve">. </w:t>
      </w:r>
      <w:r w:rsidR="00CF3A24" w:rsidRPr="00BA69E9">
        <w:rPr>
          <w:rFonts w:ascii="Times New Roman" w:hAnsi="Times New Roman"/>
          <w:b/>
          <w:spacing w:val="-6"/>
          <w:sz w:val="24"/>
          <w:lang w:val="ru-RU" w:eastAsia="ru-RU"/>
        </w:rPr>
        <w:t>Дополнительная информация</w:t>
      </w:r>
    </w:p>
    <w:p w:rsidR="00FD1704" w:rsidRPr="00FD1704" w:rsidRDefault="00FD1704" w:rsidP="00270CAD">
      <w:pPr>
        <w:pStyle w:val="000Normal"/>
        <w:spacing w:before="0" w:after="0" w:line="240" w:lineRule="auto"/>
        <w:ind w:right="-21" w:firstLine="540"/>
        <w:rPr>
          <w:rFonts w:ascii="Times New Roman" w:hAnsi="Times New Roman"/>
          <w:spacing w:val="-6"/>
          <w:sz w:val="24"/>
          <w:lang w:val="ru-RU" w:eastAsia="ru-RU"/>
        </w:rPr>
      </w:pPr>
    </w:p>
    <w:p w:rsidR="00FD1704" w:rsidRPr="00FD1704" w:rsidRDefault="00FD1704" w:rsidP="00FD1704">
      <w:pPr>
        <w:autoSpaceDE w:val="0"/>
        <w:autoSpaceDN w:val="0"/>
        <w:adjustRightInd w:val="0"/>
        <w:spacing w:after="240"/>
        <w:ind w:firstLine="567"/>
        <w:jc w:val="both"/>
      </w:pPr>
      <w:r w:rsidRPr="00FD1704">
        <w:t xml:space="preserve">Высокого звания «Меценат культуры Беларуси 2015» </w:t>
      </w:r>
      <w:proofErr w:type="spellStart"/>
      <w:r w:rsidRPr="00FD1704">
        <w:t>Приорбанк</w:t>
      </w:r>
      <w:proofErr w:type="spellEnd"/>
      <w:r w:rsidRPr="00FD1704">
        <w:t xml:space="preserve"> удостоен за участие в реализации историко-культурных инициатив  и активную социальную позицию в бизнесе. Являясь одним из крупнейших коммерческих банков страны, </w:t>
      </w:r>
      <w:proofErr w:type="spellStart"/>
      <w:r w:rsidRPr="00FD1704">
        <w:t>Приорбанк</w:t>
      </w:r>
      <w:proofErr w:type="spellEnd"/>
      <w:r w:rsidRPr="00FD1704">
        <w:t xml:space="preserve"> поддерживает проекты, направленные на сохранение исторического наследия Беларуси, а также содействует расширению межкультурных связей.</w:t>
      </w:r>
    </w:p>
    <w:p w:rsidR="00FD1704" w:rsidRPr="00FD1704" w:rsidRDefault="00FD1704" w:rsidP="00FD1704">
      <w:pPr>
        <w:pStyle w:val="000Normal"/>
        <w:spacing w:before="0" w:after="0" w:line="240" w:lineRule="auto"/>
        <w:ind w:right="-21" w:firstLine="540"/>
        <w:rPr>
          <w:rFonts w:ascii="Times New Roman" w:hAnsi="Times New Roman"/>
          <w:sz w:val="24"/>
          <w:szCs w:val="24"/>
          <w:lang w:val="ru-RU" w:eastAsia="ru-RU"/>
        </w:rPr>
      </w:pPr>
      <w:r w:rsidRPr="00FD1704">
        <w:rPr>
          <w:rFonts w:ascii="Times New Roman" w:hAnsi="Times New Roman"/>
          <w:sz w:val="24"/>
          <w:szCs w:val="24"/>
          <w:lang w:val="ru-RU" w:eastAsia="ru-RU"/>
        </w:rPr>
        <w:t xml:space="preserve">В 2015 году при финансовой поддержке банка и Почетного консульства Австрийской Республики в Минске  издан уникальный фотоальбом «Национальный исторический музей Республики Беларусь», состоялась выставка картин молодых белорусских художников в Австрийской Республике, продолжилась реставрация </w:t>
      </w:r>
      <w:proofErr w:type="spellStart"/>
      <w:r w:rsidRPr="00FD1704">
        <w:rPr>
          <w:rFonts w:ascii="Times New Roman" w:hAnsi="Times New Roman"/>
          <w:sz w:val="24"/>
          <w:szCs w:val="24"/>
          <w:lang w:val="ru-RU" w:eastAsia="ru-RU"/>
        </w:rPr>
        <w:t>Любчанского</w:t>
      </w:r>
      <w:proofErr w:type="spellEnd"/>
      <w:r w:rsidRPr="00FD1704">
        <w:rPr>
          <w:rFonts w:ascii="Times New Roman" w:hAnsi="Times New Roman"/>
          <w:sz w:val="24"/>
          <w:szCs w:val="24"/>
          <w:lang w:val="ru-RU" w:eastAsia="ru-RU"/>
        </w:rPr>
        <w:t xml:space="preserve"> замка, проведены культурные акции, концерты и встречи в рамках развития белорусско-австрийских культурных связей.</w:t>
      </w:r>
    </w:p>
    <w:p w:rsidR="00394363" w:rsidRPr="00FD1704" w:rsidRDefault="00394363" w:rsidP="007D3336">
      <w:pPr>
        <w:pStyle w:val="000Normal"/>
        <w:spacing w:before="0" w:after="0" w:line="240" w:lineRule="auto"/>
        <w:ind w:right="-21" w:firstLine="540"/>
        <w:rPr>
          <w:rFonts w:ascii="Times New Roman" w:hAnsi="Times New Roman"/>
          <w:spacing w:val="-6"/>
          <w:sz w:val="24"/>
          <w:lang w:val="ru-RU"/>
        </w:rPr>
      </w:pPr>
    </w:p>
    <w:p w:rsidR="00203997" w:rsidRPr="00FD1704" w:rsidRDefault="00203997" w:rsidP="007D3336">
      <w:pPr>
        <w:pStyle w:val="000Normal"/>
        <w:spacing w:before="0" w:after="0" w:line="240" w:lineRule="auto"/>
        <w:ind w:right="-21" w:firstLine="540"/>
        <w:rPr>
          <w:rFonts w:ascii="Times New Roman" w:hAnsi="Times New Roman"/>
          <w:spacing w:val="-6"/>
          <w:sz w:val="24"/>
          <w:lang w:val="ru-RU"/>
        </w:rPr>
      </w:pPr>
    </w:p>
    <w:p w:rsidR="007D3336" w:rsidRPr="00FD1704" w:rsidRDefault="00203997" w:rsidP="00203997">
      <w:pPr>
        <w:autoSpaceDE w:val="0"/>
        <w:autoSpaceDN w:val="0"/>
        <w:adjustRightInd w:val="0"/>
        <w:spacing w:after="240"/>
        <w:rPr>
          <w:spacing w:val="-6"/>
        </w:rPr>
      </w:pPr>
      <w:r w:rsidRPr="00FD1704">
        <w:rPr>
          <w:rFonts w:ascii="Helv" w:hAnsi="Helv" w:cs="Helv"/>
          <w:sz w:val="16"/>
          <w:szCs w:val="16"/>
        </w:rPr>
        <w:br/>
      </w:r>
      <w:r w:rsidR="00981972">
        <w:rPr>
          <w:spacing w:val="-6"/>
        </w:rPr>
        <w:t xml:space="preserve">Временно и.о. </w:t>
      </w:r>
      <w:r w:rsidR="007D3336" w:rsidRPr="00FD1704">
        <w:rPr>
          <w:spacing w:val="-6"/>
        </w:rPr>
        <w:t>Председател</w:t>
      </w:r>
      <w:r w:rsidR="00981972">
        <w:rPr>
          <w:spacing w:val="-6"/>
        </w:rPr>
        <w:t>я</w:t>
      </w:r>
      <w:r w:rsidR="007D3336" w:rsidRPr="00FD1704">
        <w:rPr>
          <w:spacing w:val="-6"/>
        </w:rPr>
        <w:t xml:space="preserve"> Правления</w:t>
      </w:r>
      <w:r w:rsidR="007D3336" w:rsidRPr="00FD1704">
        <w:rPr>
          <w:spacing w:val="-6"/>
        </w:rPr>
        <w:tab/>
      </w:r>
      <w:r w:rsidR="00471AA6" w:rsidRPr="00FD1704">
        <w:rPr>
          <w:spacing w:val="-6"/>
        </w:rPr>
        <w:t xml:space="preserve">                   </w:t>
      </w:r>
      <w:r w:rsidR="00981972">
        <w:rPr>
          <w:spacing w:val="-6"/>
        </w:rPr>
        <w:t xml:space="preserve"> </w:t>
      </w:r>
      <w:r w:rsidR="00CC04DC" w:rsidRPr="00FD1704">
        <w:rPr>
          <w:spacing w:val="-6"/>
        </w:rPr>
        <w:t xml:space="preserve">  </w:t>
      </w:r>
      <w:r w:rsidR="00005029" w:rsidRPr="00FD1704">
        <w:rPr>
          <w:spacing w:val="-6"/>
        </w:rPr>
        <w:t xml:space="preserve">               </w:t>
      </w:r>
      <w:r w:rsidR="00CC04DC" w:rsidRPr="00FD1704">
        <w:rPr>
          <w:spacing w:val="-6"/>
        </w:rPr>
        <w:t xml:space="preserve">  </w:t>
      </w:r>
      <w:r w:rsidR="00981972">
        <w:rPr>
          <w:spacing w:val="-6"/>
        </w:rPr>
        <w:t>В</w:t>
      </w:r>
      <w:r w:rsidR="00251B82" w:rsidRPr="00FD1704">
        <w:rPr>
          <w:spacing w:val="-6"/>
        </w:rPr>
        <w:t>.</w:t>
      </w:r>
      <w:r w:rsidR="00981972">
        <w:rPr>
          <w:spacing w:val="-6"/>
        </w:rPr>
        <w:t>Б</w:t>
      </w:r>
      <w:r w:rsidR="00251B82" w:rsidRPr="00FD1704">
        <w:rPr>
          <w:spacing w:val="-6"/>
        </w:rPr>
        <w:t>.</w:t>
      </w:r>
      <w:r w:rsidR="005727B8" w:rsidRPr="00FD1704">
        <w:rPr>
          <w:spacing w:val="-6"/>
        </w:rPr>
        <w:t xml:space="preserve"> </w:t>
      </w:r>
      <w:r w:rsidR="00981972">
        <w:rPr>
          <w:spacing w:val="-6"/>
        </w:rPr>
        <w:t>Матюшкин</w:t>
      </w:r>
    </w:p>
    <w:p w:rsidR="00394363" w:rsidRPr="00FD1704" w:rsidRDefault="00394363" w:rsidP="007D3336">
      <w:pPr>
        <w:pStyle w:val="000Normal"/>
        <w:spacing w:before="0" w:after="0" w:line="240" w:lineRule="auto"/>
        <w:ind w:right="-21" w:firstLine="540"/>
        <w:rPr>
          <w:rFonts w:ascii="Times New Roman" w:hAnsi="Times New Roman"/>
          <w:spacing w:val="-6"/>
          <w:sz w:val="24"/>
          <w:lang w:val="ru-RU"/>
        </w:rPr>
      </w:pPr>
    </w:p>
    <w:p w:rsidR="00D566DE" w:rsidRPr="00FD1704" w:rsidRDefault="00D566DE" w:rsidP="007D3336">
      <w:pPr>
        <w:pStyle w:val="000Normal"/>
        <w:spacing w:before="0" w:after="0" w:line="240" w:lineRule="auto"/>
        <w:ind w:right="-21" w:firstLine="540"/>
        <w:rPr>
          <w:rFonts w:ascii="Times New Roman" w:hAnsi="Times New Roman"/>
          <w:spacing w:val="-6"/>
          <w:sz w:val="24"/>
          <w:lang w:val="ru-RU"/>
        </w:rPr>
      </w:pPr>
    </w:p>
    <w:p w:rsidR="00394363" w:rsidRPr="00FD1704" w:rsidRDefault="007D3336" w:rsidP="00005029">
      <w:pPr>
        <w:pStyle w:val="000Normal"/>
        <w:spacing w:before="0" w:after="0" w:line="240" w:lineRule="auto"/>
        <w:ind w:right="-21"/>
        <w:rPr>
          <w:rFonts w:ascii="Times New Roman" w:hAnsi="Times New Roman"/>
          <w:spacing w:val="-6"/>
          <w:sz w:val="24"/>
          <w:lang w:val="ru-RU"/>
        </w:rPr>
      </w:pPr>
      <w:r w:rsidRPr="00FD1704">
        <w:rPr>
          <w:rFonts w:ascii="Times New Roman" w:hAnsi="Times New Roman"/>
          <w:spacing w:val="-6"/>
          <w:sz w:val="24"/>
          <w:lang w:val="ru-RU"/>
        </w:rPr>
        <w:t>Главный бухгалтер</w:t>
      </w:r>
      <w:r w:rsidRPr="00FD1704">
        <w:rPr>
          <w:rFonts w:ascii="Times New Roman" w:hAnsi="Times New Roman"/>
          <w:spacing w:val="-6"/>
          <w:sz w:val="24"/>
          <w:lang w:val="ru-RU"/>
        </w:rPr>
        <w:tab/>
      </w:r>
      <w:r w:rsidRPr="00FD1704">
        <w:rPr>
          <w:rFonts w:ascii="Times New Roman" w:hAnsi="Times New Roman"/>
          <w:spacing w:val="-6"/>
          <w:sz w:val="24"/>
          <w:lang w:val="ru-RU"/>
        </w:rPr>
        <w:tab/>
      </w:r>
      <w:r w:rsidRPr="00FD1704">
        <w:rPr>
          <w:rFonts w:ascii="Times New Roman" w:hAnsi="Times New Roman"/>
          <w:spacing w:val="-6"/>
          <w:sz w:val="24"/>
          <w:lang w:val="ru-RU"/>
        </w:rPr>
        <w:tab/>
      </w:r>
      <w:r w:rsidRPr="00FD1704">
        <w:rPr>
          <w:rFonts w:ascii="Times New Roman" w:hAnsi="Times New Roman"/>
          <w:spacing w:val="-6"/>
          <w:sz w:val="24"/>
          <w:lang w:val="ru-RU"/>
        </w:rPr>
        <w:tab/>
      </w:r>
      <w:r w:rsidRPr="00FD1704">
        <w:rPr>
          <w:rFonts w:ascii="Times New Roman" w:hAnsi="Times New Roman"/>
          <w:spacing w:val="-6"/>
          <w:sz w:val="24"/>
          <w:lang w:val="ru-RU"/>
        </w:rPr>
        <w:tab/>
      </w:r>
      <w:r w:rsidR="00471AA6" w:rsidRPr="00FD1704">
        <w:rPr>
          <w:rFonts w:ascii="Times New Roman" w:hAnsi="Times New Roman"/>
          <w:spacing w:val="-6"/>
          <w:sz w:val="24"/>
          <w:lang w:val="ru-RU"/>
        </w:rPr>
        <w:t xml:space="preserve">              </w:t>
      </w:r>
      <w:r w:rsidRPr="00FD1704">
        <w:rPr>
          <w:rFonts w:ascii="Times New Roman" w:hAnsi="Times New Roman"/>
          <w:spacing w:val="-6"/>
          <w:sz w:val="24"/>
          <w:lang w:val="ru-RU"/>
        </w:rPr>
        <w:tab/>
      </w:r>
      <w:r w:rsidR="00251B82" w:rsidRPr="00FD1704">
        <w:rPr>
          <w:rFonts w:ascii="Times New Roman" w:hAnsi="Times New Roman"/>
          <w:spacing w:val="-6"/>
          <w:sz w:val="24"/>
          <w:lang w:val="ru-RU"/>
        </w:rPr>
        <w:t>В.В.</w:t>
      </w:r>
      <w:r w:rsidR="005727B8" w:rsidRPr="00FD1704">
        <w:rPr>
          <w:rFonts w:ascii="Times New Roman" w:hAnsi="Times New Roman"/>
          <w:spacing w:val="-6"/>
          <w:sz w:val="24"/>
          <w:lang w:val="ru-RU"/>
        </w:rPr>
        <w:t xml:space="preserve"> </w:t>
      </w:r>
      <w:proofErr w:type="spellStart"/>
      <w:r w:rsidR="00251B82" w:rsidRPr="00FD1704">
        <w:rPr>
          <w:rFonts w:ascii="Times New Roman" w:hAnsi="Times New Roman"/>
          <w:spacing w:val="-6"/>
          <w:sz w:val="24"/>
          <w:lang w:val="ru-RU"/>
        </w:rPr>
        <w:t>Манцивода</w:t>
      </w:r>
      <w:proofErr w:type="spellEnd"/>
    </w:p>
    <w:p w:rsidR="00D566DE" w:rsidRPr="00FD1704" w:rsidRDefault="00D566DE" w:rsidP="0034358F">
      <w:pPr>
        <w:pStyle w:val="000Normal"/>
        <w:spacing w:before="0" w:after="0" w:line="240" w:lineRule="auto"/>
        <w:ind w:right="-21"/>
        <w:rPr>
          <w:rFonts w:ascii="Times New Roman" w:hAnsi="Times New Roman"/>
          <w:spacing w:val="-6"/>
          <w:sz w:val="24"/>
          <w:lang w:val="ru-RU"/>
        </w:rPr>
      </w:pPr>
    </w:p>
    <w:p w:rsidR="00D566DE" w:rsidRPr="00FD1704" w:rsidRDefault="00542DB2" w:rsidP="00542DB2">
      <w:pPr>
        <w:pStyle w:val="000Normal"/>
        <w:spacing w:before="0" w:after="0" w:line="240" w:lineRule="auto"/>
        <w:ind w:right="-21"/>
        <w:rPr>
          <w:rFonts w:ascii="Times New Roman" w:hAnsi="Times New Roman"/>
          <w:spacing w:val="-6"/>
          <w:sz w:val="24"/>
          <w:lang w:val="ru-RU"/>
        </w:rPr>
      </w:pPr>
      <w:r w:rsidRPr="00FD1704">
        <w:rPr>
          <w:rFonts w:ascii="Times New Roman" w:hAnsi="Times New Roman"/>
          <w:spacing w:val="-6"/>
          <w:sz w:val="24"/>
          <w:lang w:val="ru-RU"/>
        </w:rPr>
        <w:t>Дата подписания 1</w:t>
      </w:r>
      <w:r w:rsidR="009B2274">
        <w:rPr>
          <w:rFonts w:ascii="Times New Roman" w:hAnsi="Times New Roman"/>
          <w:spacing w:val="-6"/>
          <w:sz w:val="24"/>
          <w:lang w:val="ru-RU"/>
        </w:rPr>
        <w:t>5</w:t>
      </w:r>
      <w:r w:rsidR="008B040D" w:rsidRPr="00FD1704">
        <w:rPr>
          <w:rFonts w:ascii="Times New Roman" w:hAnsi="Times New Roman"/>
          <w:spacing w:val="-6"/>
          <w:sz w:val="24"/>
          <w:lang w:val="ru-RU"/>
        </w:rPr>
        <w:t xml:space="preserve"> февраля 201</w:t>
      </w:r>
      <w:bookmarkStart w:id="1" w:name="_GoBack"/>
      <w:bookmarkEnd w:id="1"/>
      <w:r w:rsidR="008B040D" w:rsidRPr="00FD1704">
        <w:rPr>
          <w:rFonts w:ascii="Times New Roman" w:hAnsi="Times New Roman"/>
          <w:spacing w:val="-6"/>
          <w:sz w:val="24"/>
          <w:lang w:val="ru-RU"/>
        </w:rPr>
        <w:t>6</w:t>
      </w:r>
      <w:r w:rsidRPr="00FD1704">
        <w:rPr>
          <w:rFonts w:ascii="Times New Roman" w:hAnsi="Times New Roman"/>
          <w:spacing w:val="-6"/>
          <w:sz w:val="24"/>
          <w:lang w:val="ru-RU"/>
        </w:rPr>
        <w:t xml:space="preserve"> года</w:t>
      </w:r>
    </w:p>
    <w:sectPr w:rsidR="00D566DE" w:rsidRPr="00FD1704" w:rsidSect="004D10DC">
      <w:footerReference w:type="even" r:id="rId11"/>
      <w:footerReference w:type="default" r:id="rId12"/>
      <w:pgSz w:w="11906" w:h="16838"/>
      <w:pgMar w:top="1134" w:right="850" w:bottom="1560"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983" w:rsidRDefault="00364983">
      <w:r>
        <w:separator/>
      </w:r>
    </w:p>
  </w:endnote>
  <w:endnote w:type="continuationSeparator" w:id="0">
    <w:p w:rsidR="00364983" w:rsidRDefault="00364983">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Consultant">
    <w:altName w:val="Courier New"/>
    <w:charset w:val="00"/>
    <w:family w:val="modern"/>
    <w:pitch w:val="fixed"/>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712" w:rsidRDefault="003C74B4" w:rsidP="007D3336">
    <w:pPr>
      <w:pStyle w:val="ae"/>
      <w:framePr w:wrap="around" w:vAnchor="text" w:hAnchor="margin" w:xAlign="right" w:y="1"/>
      <w:rPr>
        <w:rStyle w:val="af0"/>
      </w:rPr>
    </w:pPr>
    <w:r>
      <w:rPr>
        <w:rStyle w:val="af0"/>
      </w:rPr>
      <w:fldChar w:fldCharType="begin"/>
    </w:r>
    <w:r w:rsidR="00F63712">
      <w:rPr>
        <w:rStyle w:val="af0"/>
      </w:rPr>
      <w:instrText xml:space="preserve">PAGE  </w:instrText>
    </w:r>
    <w:r>
      <w:rPr>
        <w:rStyle w:val="af0"/>
      </w:rPr>
      <w:fldChar w:fldCharType="end"/>
    </w:r>
  </w:p>
  <w:p w:rsidR="00F63712" w:rsidRDefault="00F63712" w:rsidP="007D3336">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712" w:rsidRDefault="003C74B4" w:rsidP="007D3336">
    <w:pPr>
      <w:pStyle w:val="ae"/>
      <w:framePr w:wrap="around" w:vAnchor="text" w:hAnchor="margin" w:xAlign="right" w:y="1"/>
      <w:rPr>
        <w:rStyle w:val="af0"/>
      </w:rPr>
    </w:pPr>
    <w:r>
      <w:rPr>
        <w:rStyle w:val="af0"/>
      </w:rPr>
      <w:fldChar w:fldCharType="begin"/>
    </w:r>
    <w:r w:rsidR="00F63712">
      <w:rPr>
        <w:rStyle w:val="af0"/>
      </w:rPr>
      <w:instrText xml:space="preserve">PAGE  </w:instrText>
    </w:r>
    <w:r>
      <w:rPr>
        <w:rStyle w:val="af0"/>
      </w:rPr>
      <w:fldChar w:fldCharType="separate"/>
    </w:r>
    <w:r w:rsidR="00D03162">
      <w:rPr>
        <w:rStyle w:val="af0"/>
        <w:noProof/>
      </w:rPr>
      <w:t>2</w:t>
    </w:r>
    <w:r>
      <w:rPr>
        <w:rStyle w:val="af0"/>
      </w:rPr>
      <w:fldChar w:fldCharType="end"/>
    </w:r>
  </w:p>
  <w:p w:rsidR="00F63712" w:rsidRDefault="00F63712" w:rsidP="007D3336">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983" w:rsidRDefault="00364983">
      <w:r>
        <w:separator/>
      </w:r>
    </w:p>
  </w:footnote>
  <w:footnote w:type="continuationSeparator" w:id="0">
    <w:p w:rsidR="00364983" w:rsidRDefault="003649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118BA"/>
    <w:multiLevelType w:val="hybridMultilevel"/>
    <w:tmpl w:val="7E2825FE"/>
    <w:lvl w:ilvl="0" w:tplc="FC5E66C0">
      <w:start w:val="1"/>
      <w:numFmt w:val="bullet"/>
      <w:lvlText w:val="-"/>
      <w:lvlJc w:val="left"/>
      <w:pPr>
        <w:tabs>
          <w:tab w:val="num" w:pos="928"/>
        </w:tabs>
        <w:ind w:left="928" w:hanging="360"/>
      </w:pPr>
      <w:rPr>
        <w:rFonts w:ascii="Courier New" w:hAnsi="Courier New"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1">
    <w:nsid w:val="047A6119"/>
    <w:multiLevelType w:val="hybridMultilevel"/>
    <w:tmpl w:val="B13855CE"/>
    <w:lvl w:ilvl="0" w:tplc="FC5E66C0">
      <w:start w:val="1"/>
      <w:numFmt w:val="bullet"/>
      <w:lvlText w:val="-"/>
      <w:lvlJc w:val="left"/>
      <w:pPr>
        <w:tabs>
          <w:tab w:val="num" w:pos="1259"/>
        </w:tabs>
        <w:ind w:left="1259" w:hanging="360"/>
      </w:pPr>
      <w:rPr>
        <w:rFonts w:ascii="Courier New" w:hAnsi="Courier New"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
    <w:nsid w:val="08CE7C37"/>
    <w:multiLevelType w:val="hybridMultilevel"/>
    <w:tmpl w:val="38322D04"/>
    <w:lvl w:ilvl="0" w:tplc="FC5E66C0">
      <w:start w:val="1"/>
      <w:numFmt w:val="bullet"/>
      <w:lvlText w:val="-"/>
      <w:lvlJc w:val="left"/>
      <w:pPr>
        <w:tabs>
          <w:tab w:val="num" w:pos="1287"/>
        </w:tabs>
        <w:ind w:left="1287" w:hanging="360"/>
      </w:pPr>
      <w:rPr>
        <w:rFonts w:ascii="Courier New" w:hAnsi="Courier New"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nsid w:val="0F346671"/>
    <w:multiLevelType w:val="hybridMultilevel"/>
    <w:tmpl w:val="3B26B46A"/>
    <w:lvl w:ilvl="0" w:tplc="63E6E1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8079EA"/>
    <w:multiLevelType w:val="multilevel"/>
    <w:tmpl w:val="706A10B6"/>
    <w:lvl w:ilvl="0">
      <w:start w:val="1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79679DB"/>
    <w:multiLevelType w:val="multilevel"/>
    <w:tmpl w:val="61883518"/>
    <w:lvl w:ilvl="0">
      <w:start w:val="1"/>
      <w:numFmt w:val="decimal"/>
      <w:lvlText w:val="%1."/>
      <w:lvlJc w:val="left"/>
      <w:pPr>
        <w:ind w:left="720" w:hanging="36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6">
    <w:nsid w:val="1C8F46A0"/>
    <w:multiLevelType w:val="hybridMultilevel"/>
    <w:tmpl w:val="456CCCE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25FF5686"/>
    <w:multiLevelType w:val="hybridMultilevel"/>
    <w:tmpl w:val="15886E62"/>
    <w:lvl w:ilvl="0" w:tplc="FC5E66C0">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A5C589B"/>
    <w:multiLevelType w:val="hybridMultilevel"/>
    <w:tmpl w:val="0B4CE6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D73BA8"/>
    <w:multiLevelType w:val="hybridMultilevel"/>
    <w:tmpl w:val="055E4BD0"/>
    <w:lvl w:ilvl="0" w:tplc="24B6C3FA">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F034ED"/>
    <w:multiLevelType w:val="multilevel"/>
    <w:tmpl w:val="953A5356"/>
    <w:lvl w:ilvl="0">
      <w:start w:val="1"/>
      <w:numFmt w:val="decimal"/>
      <w:lvlText w:val="%1."/>
      <w:lvlJc w:val="left"/>
      <w:pPr>
        <w:ind w:left="720" w:hanging="360"/>
      </w:pPr>
      <w:rPr>
        <w:rFonts w:hint="default"/>
      </w:rPr>
    </w:lvl>
    <w:lvl w:ilvl="1">
      <w:start w:val="11"/>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1">
    <w:nsid w:val="36547EE9"/>
    <w:multiLevelType w:val="hybridMultilevel"/>
    <w:tmpl w:val="126E75F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A076968"/>
    <w:multiLevelType w:val="hybridMultilevel"/>
    <w:tmpl w:val="B11CFE64"/>
    <w:lvl w:ilvl="0" w:tplc="2FA8AE0A">
      <w:start w:val="1"/>
      <w:numFmt w:val="decimal"/>
      <w:lvlText w:val="%1."/>
      <w:lvlJc w:val="left"/>
      <w:pPr>
        <w:ind w:left="1080" w:hanging="360"/>
      </w:pPr>
      <w:rPr>
        <w:rFonts w:cs="Times New Roman"/>
        <w:color w:val="auto"/>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3">
    <w:nsid w:val="3AD40F5E"/>
    <w:multiLevelType w:val="hybridMultilevel"/>
    <w:tmpl w:val="83143414"/>
    <w:lvl w:ilvl="0" w:tplc="85E4F59E">
      <w:start w:val="1"/>
      <w:numFmt w:val="bullet"/>
      <w:lvlText w:val=""/>
      <w:lvlJc w:val="left"/>
      <w:pPr>
        <w:tabs>
          <w:tab w:val="num" w:pos="1287"/>
        </w:tabs>
        <w:ind w:left="1287" w:hanging="360"/>
      </w:pPr>
      <w:rPr>
        <w:rFonts w:ascii="Symbol" w:hAnsi="Symbol" w:hint="default"/>
        <w:b/>
        <w:i w:val="0"/>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DEC56C1"/>
    <w:multiLevelType w:val="hybridMultilevel"/>
    <w:tmpl w:val="FF2277AA"/>
    <w:lvl w:ilvl="0" w:tplc="9DA2ED48">
      <w:start w:val="1"/>
      <w:numFmt w:val="decimal"/>
      <w:lvlText w:val="%1."/>
      <w:lvlJc w:val="left"/>
      <w:pPr>
        <w:tabs>
          <w:tab w:val="num" w:pos="1211"/>
        </w:tabs>
        <w:ind w:left="284" w:firstLine="567"/>
      </w:pPr>
      <w:rPr>
        <w:rFonts w:hint="default"/>
      </w:rPr>
    </w:lvl>
    <w:lvl w:ilvl="1" w:tplc="F57A0AA6">
      <w:start w:val="1"/>
      <w:numFmt w:val="bullet"/>
      <w:lvlText w:val="-"/>
      <w:lvlJc w:val="left"/>
      <w:pPr>
        <w:tabs>
          <w:tab w:val="num" w:pos="1440"/>
        </w:tabs>
        <w:ind w:left="1437" w:hanging="357"/>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2447DA6"/>
    <w:multiLevelType w:val="hybridMultilevel"/>
    <w:tmpl w:val="3EEC74DE"/>
    <w:lvl w:ilvl="0" w:tplc="04090001">
      <w:start w:val="1"/>
      <w:numFmt w:val="bullet"/>
      <w:lvlText w:val=""/>
      <w:lvlJc w:val="left"/>
      <w:pPr>
        <w:ind w:left="2952" w:hanging="360"/>
      </w:pPr>
      <w:rPr>
        <w:rFonts w:ascii="Symbol" w:hAnsi="Symbol" w:hint="default"/>
      </w:rPr>
    </w:lvl>
    <w:lvl w:ilvl="1" w:tplc="04090003" w:tentative="1">
      <w:start w:val="1"/>
      <w:numFmt w:val="bullet"/>
      <w:lvlText w:val="o"/>
      <w:lvlJc w:val="left"/>
      <w:pPr>
        <w:ind w:left="3672" w:hanging="360"/>
      </w:pPr>
      <w:rPr>
        <w:rFonts w:ascii="Courier New" w:hAnsi="Courier New" w:hint="default"/>
      </w:rPr>
    </w:lvl>
    <w:lvl w:ilvl="2" w:tplc="04090005" w:tentative="1">
      <w:start w:val="1"/>
      <w:numFmt w:val="bullet"/>
      <w:lvlText w:val=""/>
      <w:lvlJc w:val="left"/>
      <w:pPr>
        <w:ind w:left="4392" w:hanging="360"/>
      </w:pPr>
      <w:rPr>
        <w:rFonts w:ascii="Wingdings" w:hAnsi="Wingdings" w:hint="default"/>
      </w:rPr>
    </w:lvl>
    <w:lvl w:ilvl="3" w:tplc="04090001" w:tentative="1">
      <w:start w:val="1"/>
      <w:numFmt w:val="bullet"/>
      <w:lvlText w:val=""/>
      <w:lvlJc w:val="left"/>
      <w:pPr>
        <w:ind w:left="5112" w:hanging="360"/>
      </w:pPr>
      <w:rPr>
        <w:rFonts w:ascii="Symbol" w:hAnsi="Symbol" w:hint="default"/>
      </w:rPr>
    </w:lvl>
    <w:lvl w:ilvl="4" w:tplc="04090003" w:tentative="1">
      <w:start w:val="1"/>
      <w:numFmt w:val="bullet"/>
      <w:lvlText w:val="o"/>
      <w:lvlJc w:val="left"/>
      <w:pPr>
        <w:ind w:left="5832" w:hanging="360"/>
      </w:pPr>
      <w:rPr>
        <w:rFonts w:ascii="Courier New" w:hAnsi="Courier New" w:hint="default"/>
      </w:rPr>
    </w:lvl>
    <w:lvl w:ilvl="5" w:tplc="04090005" w:tentative="1">
      <w:start w:val="1"/>
      <w:numFmt w:val="bullet"/>
      <w:lvlText w:val=""/>
      <w:lvlJc w:val="left"/>
      <w:pPr>
        <w:ind w:left="6552" w:hanging="360"/>
      </w:pPr>
      <w:rPr>
        <w:rFonts w:ascii="Wingdings" w:hAnsi="Wingdings" w:hint="default"/>
      </w:rPr>
    </w:lvl>
    <w:lvl w:ilvl="6" w:tplc="04090001" w:tentative="1">
      <w:start w:val="1"/>
      <w:numFmt w:val="bullet"/>
      <w:lvlText w:val=""/>
      <w:lvlJc w:val="left"/>
      <w:pPr>
        <w:ind w:left="7272" w:hanging="360"/>
      </w:pPr>
      <w:rPr>
        <w:rFonts w:ascii="Symbol" w:hAnsi="Symbol" w:hint="default"/>
      </w:rPr>
    </w:lvl>
    <w:lvl w:ilvl="7" w:tplc="04090003" w:tentative="1">
      <w:start w:val="1"/>
      <w:numFmt w:val="bullet"/>
      <w:lvlText w:val="o"/>
      <w:lvlJc w:val="left"/>
      <w:pPr>
        <w:ind w:left="7992" w:hanging="360"/>
      </w:pPr>
      <w:rPr>
        <w:rFonts w:ascii="Courier New" w:hAnsi="Courier New" w:hint="default"/>
      </w:rPr>
    </w:lvl>
    <w:lvl w:ilvl="8" w:tplc="04090005" w:tentative="1">
      <w:start w:val="1"/>
      <w:numFmt w:val="bullet"/>
      <w:lvlText w:val=""/>
      <w:lvlJc w:val="left"/>
      <w:pPr>
        <w:ind w:left="8712" w:hanging="360"/>
      </w:pPr>
      <w:rPr>
        <w:rFonts w:ascii="Wingdings" w:hAnsi="Wingdings" w:hint="default"/>
      </w:rPr>
    </w:lvl>
  </w:abstractNum>
  <w:abstractNum w:abstractNumId="16">
    <w:nsid w:val="48A6488E"/>
    <w:multiLevelType w:val="multilevel"/>
    <w:tmpl w:val="6000422C"/>
    <w:lvl w:ilvl="0">
      <w:start w:val="1"/>
      <w:numFmt w:val="decimal"/>
      <w:lvlText w:val="%1."/>
      <w:lvlJc w:val="left"/>
      <w:pPr>
        <w:tabs>
          <w:tab w:val="num" w:pos="360"/>
        </w:tabs>
      </w:pPr>
      <w:rPr>
        <w:rFonts w:hint="default"/>
        <w:strike w:val="0"/>
      </w:rPr>
    </w:lvl>
    <w:lvl w:ilvl="1">
      <w:start w:val="1"/>
      <w:numFmt w:val="decimal"/>
      <w:isLgl/>
      <w:lvlText w:val="%1.%2."/>
      <w:lvlJc w:val="left"/>
      <w:pPr>
        <w:tabs>
          <w:tab w:val="num" w:pos="720"/>
        </w:tabs>
      </w:pPr>
      <w:rPr>
        <w:rFonts w:cs="Times New Roman" w:hint="default"/>
      </w:rPr>
    </w:lvl>
    <w:lvl w:ilvl="2">
      <w:start w:val="1"/>
      <w:numFmt w:val="decimal"/>
      <w:isLgl/>
      <w:lvlText w:val="%1.%2.%3."/>
      <w:lvlJc w:val="left"/>
      <w:pPr>
        <w:tabs>
          <w:tab w:val="num" w:pos="720"/>
        </w:tabs>
        <w:ind w:left="567" w:hanging="567"/>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7">
    <w:nsid w:val="4B705100"/>
    <w:multiLevelType w:val="multilevel"/>
    <w:tmpl w:val="706A10B6"/>
    <w:lvl w:ilvl="0">
      <w:start w:val="11"/>
      <w:numFmt w:val="decimal"/>
      <w:lvlText w:val="%1."/>
      <w:lvlJc w:val="left"/>
      <w:pPr>
        <w:tabs>
          <w:tab w:val="num" w:pos="465"/>
        </w:tabs>
        <w:ind w:left="465" w:hanging="465"/>
      </w:pPr>
      <w:rPr>
        <w:rFonts w:hint="default"/>
      </w:rPr>
    </w:lvl>
    <w:lvl w:ilvl="1">
      <w:start w:val="6"/>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0FB068A"/>
    <w:multiLevelType w:val="hybridMultilevel"/>
    <w:tmpl w:val="0060CF3E"/>
    <w:lvl w:ilvl="0" w:tplc="0E8EA522">
      <w:start w:val="1"/>
      <w:numFmt w:val="decimal"/>
      <w:lvlText w:val="%1."/>
      <w:lvlJc w:val="left"/>
      <w:pPr>
        <w:tabs>
          <w:tab w:val="num" w:pos="927"/>
        </w:tabs>
        <w:ind w:left="0" w:firstLine="567"/>
      </w:pPr>
      <w:rPr>
        <w:rFonts w:hint="default"/>
      </w:rPr>
    </w:lvl>
    <w:lvl w:ilvl="1" w:tplc="11204216">
      <w:start w:val="1"/>
      <w:numFmt w:val="bullet"/>
      <w:lvlText w:val="-"/>
      <w:lvlJc w:val="left"/>
      <w:pPr>
        <w:tabs>
          <w:tab w:val="num" w:pos="1440"/>
        </w:tabs>
        <w:ind w:left="1077" w:firstLine="3"/>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3B91730"/>
    <w:multiLevelType w:val="multilevel"/>
    <w:tmpl w:val="8BD0241A"/>
    <w:lvl w:ilvl="0">
      <w:start w:val="1"/>
      <w:numFmt w:val="decimal"/>
      <w:lvlText w:val="%1."/>
      <w:lvlJc w:val="left"/>
      <w:pPr>
        <w:tabs>
          <w:tab w:val="num" w:pos="360"/>
        </w:tabs>
        <w:ind w:left="360" w:hanging="360"/>
      </w:pPr>
      <w:rPr>
        <w:rFonts w:hint="default"/>
        <w:b w:val="0"/>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57201D96"/>
    <w:multiLevelType w:val="hybridMultilevel"/>
    <w:tmpl w:val="48B24A88"/>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024152F"/>
    <w:multiLevelType w:val="hybridMultilevel"/>
    <w:tmpl w:val="869818F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96ABA"/>
    <w:multiLevelType w:val="hybridMultilevel"/>
    <w:tmpl w:val="36860C5E"/>
    <w:lvl w:ilvl="0" w:tplc="1D84D648">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99A4A31"/>
    <w:multiLevelType w:val="hybridMultilevel"/>
    <w:tmpl w:val="3080FEA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A723C08"/>
    <w:multiLevelType w:val="hybridMultilevel"/>
    <w:tmpl w:val="3B3E24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EE15133"/>
    <w:multiLevelType w:val="multilevel"/>
    <w:tmpl w:val="74CAD990"/>
    <w:lvl w:ilvl="0">
      <w:start w:val="1"/>
      <w:numFmt w:val="decimal"/>
      <w:lvlText w:val="%1."/>
      <w:lvlJc w:val="left"/>
      <w:pPr>
        <w:tabs>
          <w:tab w:val="num" w:pos="737"/>
        </w:tabs>
        <w:ind w:left="0" w:firstLine="737"/>
      </w:pPr>
      <w:rPr>
        <w:rFonts w:ascii="Times New Roman" w:hAnsi="Times New Roman" w:hint="default"/>
        <w:sz w:val="28"/>
      </w:rPr>
    </w:lvl>
    <w:lvl w:ilvl="1">
      <w:start w:val="1"/>
      <w:numFmt w:val="decimal"/>
      <w:lvlText w:val="10.%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5"/>
  </w:num>
  <w:num w:numId="2">
    <w:abstractNumId w:val="11"/>
  </w:num>
  <w:num w:numId="3">
    <w:abstractNumId w:val="0"/>
  </w:num>
  <w:num w:numId="4">
    <w:abstractNumId w:val="1"/>
  </w:num>
  <w:num w:numId="5">
    <w:abstractNumId w:val="7"/>
  </w:num>
  <w:num w:numId="6">
    <w:abstractNumId w:val="2"/>
  </w:num>
  <w:num w:numId="7">
    <w:abstractNumId w:val="4"/>
  </w:num>
  <w:num w:numId="8">
    <w:abstractNumId w:val="17"/>
  </w:num>
  <w:num w:numId="9">
    <w:abstractNumId w:val="25"/>
  </w:num>
  <w:num w:numId="10">
    <w:abstractNumId w:val="19"/>
  </w:num>
  <w:num w:numId="11">
    <w:abstractNumId w:val="10"/>
  </w:num>
  <w:num w:numId="12">
    <w:abstractNumId w:val="12"/>
  </w:num>
  <w:num w:numId="13">
    <w:abstractNumId w:val="14"/>
  </w:num>
  <w:num w:numId="14">
    <w:abstractNumId w:val="6"/>
  </w:num>
  <w:num w:numId="15">
    <w:abstractNumId w:val="18"/>
  </w:num>
  <w:num w:numId="16">
    <w:abstractNumId w:val="16"/>
  </w:num>
  <w:num w:numId="17">
    <w:abstractNumId w:val="20"/>
  </w:num>
  <w:num w:numId="18">
    <w:abstractNumId w:val="13"/>
  </w:num>
  <w:num w:numId="19">
    <w:abstractNumId w:val="23"/>
  </w:num>
  <w:num w:numId="20">
    <w:abstractNumId w:val="24"/>
  </w:num>
  <w:num w:numId="21">
    <w:abstractNumId w:val="21"/>
  </w:num>
  <w:num w:numId="22">
    <w:abstractNumId w:val="5"/>
  </w:num>
  <w:num w:numId="23">
    <w:abstractNumId w:val="22"/>
  </w:num>
  <w:num w:numId="24">
    <w:abstractNumId w:val="3"/>
  </w:num>
  <w:num w:numId="25">
    <w:abstractNumId w:val="8"/>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characterSpacingControl w:val="doNotCompress"/>
  <w:footnotePr>
    <w:footnote w:id="-1"/>
    <w:footnote w:id="0"/>
  </w:footnotePr>
  <w:endnotePr>
    <w:endnote w:id="-1"/>
    <w:endnote w:id="0"/>
  </w:endnotePr>
  <w:compat/>
  <w:rsids>
    <w:rsidRoot w:val="007D3336"/>
    <w:rsid w:val="000001C1"/>
    <w:rsid w:val="00000AFD"/>
    <w:rsid w:val="00002364"/>
    <w:rsid w:val="00002A06"/>
    <w:rsid w:val="00005029"/>
    <w:rsid w:val="00005879"/>
    <w:rsid w:val="000061C6"/>
    <w:rsid w:val="00006D6B"/>
    <w:rsid w:val="00006E2A"/>
    <w:rsid w:val="00010F14"/>
    <w:rsid w:val="00011BED"/>
    <w:rsid w:val="00012F9B"/>
    <w:rsid w:val="00013219"/>
    <w:rsid w:val="0001358A"/>
    <w:rsid w:val="000152BA"/>
    <w:rsid w:val="00020F6E"/>
    <w:rsid w:val="000220CF"/>
    <w:rsid w:val="00022FC2"/>
    <w:rsid w:val="00023B18"/>
    <w:rsid w:val="00023D1F"/>
    <w:rsid w:val="00025D22"/>
    <w:rsid w:val="0002677E"/>
    <w:rsid w:val="000314A4"/>
    <w:rsid w:val="000344BF"/>
    <w:rsid w:val="00034EA4"/>
    <w:rsid w:val="000376D9"/>
    <w:rsid w:val="000415BA"/>
    <w:rsid w:val="00041C4F"/>
    <w:rsid w:val="00042B9F"/>
    <w:rsid w:val="00043643"/>
    <w:rsid w:val="00043705"/>
    <w:rsid w:val="0004458B"/>
    <w:rsid w:val="000447FF"/>
    <w:rsid w:val="00045241"/>
    <w:rsid w:val="0004581E"/>
    <w:rsid w:val="00047932"/>
    <w:rsid w:val="000508D5"/>
    <w:rsid w:val="00051C6B"/>
    <w:rsid w:val="00051F41"/>
    <w:rsid w:val="000528E2"/>
    <w:rsid w:val="00052B8F"/>
    <w:rsid w:val="0005357C"/>
    <w:rsid w:val="00060263"/>
    <w:rsid w:val="00061E46"/>
    <w:rsid w:val="000626AB"/>
    <w:rsid w:val="00062F89"/>
    <w:rsid w:val="000641DB"/>
    <w:rsid w:val="00064C8C"/>
    <w:rsid w:val="00067305"/>
    <w:rsid w:val="0007039E"/>
    <w:rsid w:val="0007105B"/>
    <w:rsid w:val="0007253F"/>
    <w:rsid w:val="00073C84"/>
    <w:rsid w:val="00077170"/>
    <w:rsid w:val="00080873"/>
    <w:rsid w:val="000808FF"/>
    <w:rsid w:val="00081834"/>
    <w:rsid w:val="000820A2"/>
    <w:rsid w:val="0008386A"/>
    <w:rsid w:val="000848AA"/>
    <w:rsid w:val="00085C86"/>
    <w:rsid w:val="000875CA"/>
    <w:rsid w:val="00091669"/>
    <w:rsid w:val="000923F0"/>
    <w:rsid w:val="00093912"/>
    <w:rsid w:val="00095636"/>
    <w:rsid w:val="000A14E2"/>
    <w:rsid w:val="000A3AD8"/>
    <w:rsid w:val="000A483D"/>
    <w:rsid w:val="000A6660"/>
    <w:rsid w:val="000A7BF4"/>
    <w:rsid w:val="000B0DB4"/>
    <w:rsid w:val="000B1DD0"/>
    <w:rsid w:val="000B3924"/>
    <w:rsid w:val="000B404D"/>
    <w:rsid w:val="000B43F8"/>
    <w:rsid w:val="000B524E"/>
    <w:rsid w:val="000B5450"/>
    <w:rsid w:val="000B5910"/>
    <w:rsid w:val="000C2703"/>
    <w:rsid w:val="000C3506"/>
    <w:rsid w:val="000C5047"/>
    <w:rsid w:val="000C5B82"/>
    <w:rsid w:val="000C5D14"/>
    <w:rsid w:val="000C6D6A"/>
    <w:rsid w:val="000C7D7B"/>
    <w:rsid w:val="000D0029"/>
    <w:rsid w:val="000D0A40"/>
    <w:rsid w:val="000D20B4"/>
    <w:rsid w:val="000D28C0"/>
    <w:rsid w:val="000D2D0D"/>
    <w:rsid w:val="000D2D77"/>
    <w:rsid w:val="000D37AB"/>
    <w:rsid w:val="000D3C85"/>
    <w:rsid w:val="000D647C"/>
    <w:rsid w:val="000D7924"/>
    <w:rsid w:val="000E0C83"/>
    <w:rsid w:val="000E0D1B"/>
    <w:rsid w:val="000E1857"/>
    <w:rsid w:val="000E3161"/>
    <w:rsid w:val="000E355A"/>
    <w:rsid w:val="000E4864"/>
    <w:rsid w:val="000E71B9"/>
    <w:rsid w:val="000F010C"/>
    <w:rsid w:val="000F1D21"/>
    <w:rsid w:val="000F3ED6"/>
    <w:rsid w:val="000F4637"/>
    <w:rsid w:val="000F532F"/>
    <w:rsid w:val="000F67D2"/>
    <w:rsid w:val="000F70AC"/>
    <w:rsid w:val="000F7507"/>
    <w:rsid w:val="000F7C03"/>
    <w:rsid w:val="00101EF0"/>
    <w:rsid w:val="00110D4B"/>
    <w:rsid w:val="00111656"/>
    <w:rsid w:val="00111B78"/>
    <w:rsid w:val="00111F34"/>
    <w:rsid w:val="00115B82"/>
    <w:rsid w:val="001163A3"/>
    <w:rsid w:val="0011793D"/>
    <w:rsid w:val="0012120A"/>
    <w:rsid w:val="001216BC"/>
    <w:rsid w:val="00121A05"/>
    <w:rsid w:val="00122C1E"/>
    <w:rsid w:val="00122C6D"/>
    <w:rsid w:val="001253A1"/>
    <w:rsid w:val="00125A23"/>
    <w:rsid w:val="00126019"/>
    <w:rsid w:val="00126B11"/>
    <w:rsid w:val="0013129A"/>
    <w:rsid w:val="00131600"/>
    <w:rsid w:val="001326C2"/>
    <w:rsid w:val="00132B87"/>
    <w:rsid w:val="00136562"/>
    <w:rsid w:val="00136810"/>
    <w:rsid w:val="00140B22"/>
    <w:rsid w:val="001419BF"/>
    <w:rsid w:val="00141DD8"/>
    <w:rsid w:val="0014218E"/>
    <w:rsid w:val="001426D5"/>
    <w:rsid w:val="001431EC"/>
    <w:rsid w:val="00143A73"/>
    <w:rsid w:val="00143B5D"/>
    <w:rsid w:val="00143D59"/>
    <w:rsid w:val="00146EB3"/>
    <w:rsid w:val="0014758D"/>
    <w:rsid w:val="00150B3C"/>
    <w:rsid w:val="00151F6D"/>
    <w:rsid w:val="0015269D"/>
    <w:rsid w:val="00152D08"/>
    <w:rsid w:val="00153698"/>
    <w:rsid w:val="00154281"/>
    <w:rsid w:val="00154AC7"/>
    <w:rsid w:val="00154AD9"/>
    <w:rsid w:val="00154EDB"/>
    <w:rsid w:val="00155228"/>
    <w:rsid w:val="00160C92"/>
    <w:rsid w:val="00161522"/>
    <w:rsid w:val="001630AF"/>
    <w:rsid w:val="00164B23"/>
    <w:rsid w:val="00165411"/>
    <w:rsid w:val="001661D0"/>
    <w:rsid w:val="00166954"/>
    <w:rsid w:val="00167651"/>
    <w:rsid w:val="001723AA"/>
    <w:rsid w:val="0017286F"/>
    <w:rsid w:val="00172F57"/>
    <w:rsid w:val="001736E2"/>
    <w:rsid w:val="00173C78"/>
    <w:rsid w:val="001758FE"/>
    <w:rsid w:val="001759BE"/>
    <w:rsid w:val="001769B7"/>
    <w:rsid w:val="00176DDE"/>
    <w:rsid w:val="001771EC"/>
    <w:rsid w:val="001804BF"/>
    <w:rsid w:val="00180EF7"/>
    <w:rsid w:val="00183212"/>
    <w:rsid w:val="00183A69"/>
    <w:rsid w:val="001859E3"/>
    <w:rsid w:val="001863D5"/>
    <w:rsid w:val="00191047"/>
    <w:rsid w:val="00192395"/>
    <w:rsid w:val="001938A5"/>
    <w:rsid w:val="001979F5"/>
    <w:rsid w:val="001A2538"/>
    <w:rsid w:val="001A4967"/>
    <w:rsid w:val="001A4B73"/>
    <w:rsid w:val="001A56AD"/>
    <w:rsid w:val="001A5C7C"/>
    <w:rsid w:val="001A6D27"/>
    <w:rsid w:val="001A6F08"/>
    <w:rsid w:val="001B069F"/>
    <w:rsid w:val="001B22F2"/>
    <w:rsid w:val="001B2F72"/>
    <w:rsid w:val="001B3953"/>
    <w:rsid w:val="001B4377"/>
    <w:rsid w:val="001B5603"/>
    <w:rsid w:val="001B5E79"/>
    <w:rsid w:val="001C2135"/>
    <w:rsid w:val="001C2683"/>
    <w:rsid w:val="001C40A7"/>
    <w:rsid w:val="001C5203"/>
    <w:rsid w:val="001C7297"/>
    <w:rsid w:val="001C739D"/>
    <w:rsid w:val="001D208F"/>
    <w:rsid w:val="001D2471"/>
    <w:rsid w:val="001D2F92"/>
    <w:rsid w:val="001D3748"/>
    <w:rsid w:val="001D3C10"/>
    <w:rsid w:val="001D43DD"/>
    <w:rsid w:val="001D465D"/>
    <w:rsid w:val="001D6708"/>
    <w:rsid w:val="001D793E"/>
    <w:rsid w:val="001E03AA"/>
    <w:rsid w:val="001E06AF"/>
    <w:rsid w:val="001E0F1B"/>
    <w:rsid w:val="001E2270"/>
    <w:rsid w:val="001E3651"/>
    <w:rsid w:val="001E37EF"/>
    <w:rsid w:val="001E3D2D"/>
    <w:rsid w:val="001E5282"/>
    <w:rsid w:val="001E6166"/>
    <w:rsid w:val="001E76C0"/>
    <w:rsid w:val="001F056C"/>
    <w:rsid w:val="001F058D"/>
    <w:rsid w:val="001F0E4E"/>
    <w:rsid w:val="001F120B"/>
    <w:rsid w:val="001F2897"/>
    <w:rsid w:val="001F2DA3"/>
    <w:rsid w:val="001F362D"/>
    <w:rsid w:val="001F36E6"/>
    <w:rsid w:val="001F5045"/>
    <w:rsid w:val="001F567B"/>
    <w:rsid w:val="001F686C"/>
    <w:rsid w:val="001F7440"/>
    <w:rsid w:val="00200FD8"/>
    <w:rsid w:val="002012A2"/>
    <w:rsid w:val="00201786"/>
    <w:rsid w:val="00201DFF"/>
    <w:rsid w:val="00203997"/>
    <w:rsid w:val="00204BE9"/>
    <w:rsid w:val="0020500E"/>
    <w:rsid w:val="00205ABA"/>
    <w:rsid w:val="00205C86"/>
    <w:rsid w:val="00205E1B"/>
    <w:rsid w:val="00207235"/>
    <w:rsid w:val="0020729D"/>
    <w:rsid w:val="00207F78"/>
    <w:rsid w:val="0021052F"/>
    <w:rsid w:val="0021080C"/>
    <w:rsid w:val="0021113A"/>
    <w:rsid w:val="00211B8E"/>
    <w:rsid w:val="002144DD"/>
    <w:rsid w:val="00216736"/>
    <w:rsid w:val="002202C7"/>
    <w:rsid w:val="00221184"/>
    <w:rsid w:val="00225880"/>
    <w:rsid w:val="00227776"/>
    <w:rsid w:val="002307F8"/>
    <w:rsid w:val="00231ADA"/>
    <w:rsid w:val="00231F53"/>
    <w:rsid w:val="00232000"/>
    <w:rsid w:val="00232F2A"/>
    <w:rsid w:val="0023365D"/>
    <w:rsid w:val="00234880"/>
    <w:rsid w:val="00235319"/>
    <w:rsid w:val="002359B8"/>
    <w:rsid w:val="002378E0"/>
    <w:rsid w:val="002404E1"/>
    <w:rsid w:val="00242477"/>
    <w:rsid w:val="0024261B"/>
    <w:rsid w:val="0024264F"/>
    <w:rsid w:val="00244957"/>
    <w:rsid w:val="0024664C"/>
    <w:rsid w:val="0024692D"/>
    <w:rsid w:val="00251B82"/>
    <w:rsid w:val="00252B37"/>
    <w:rsid w:val="00253D95"/>
    <w:rsid w:val="0025609F"/>
    <w:rsid w:val="00256CAA"/>
    <w:rsid w:val="002606A5"/>
    <w:rsid w:val="00262DEE"/>
    <w:rsid w:val="00263FB3"/>
    <w:rsid w:val="00264B00"/>
    <w:rsid w:val="0026657D"/>
    <w:rsid w:val="00267120"/>
    <w:rsid w:val="00267643"/>
    <w:rsid w:val="0027063F"/>
    <w:rsid w:val="00270CAD"/>
    <w:rsid w:val="00270FB0"/>
    <w:rsid w:val="0027180B"/>
    <w:rsid w:val="00273B8E"/>
    <w:rsid w:val="00273E1D"/>
    <w:rsid w:val="00273E2D"/>
    <w:rsid w:val="00277DCE"/>
    <w:rsid w:val="002805EE"/>
    <w:rsid w:val="00282382"/>
    <w:rsid w:val="002835B1"/>
    <w:rsid w:val="002836DE"/>
    <w:rsid w:val="00283C3D"/>
    <w:rsid w:val="00284DEA"/>
    <w:rsid w:val="0029019F"/>
    <w:rsid w:val="00290EDA"/>
    <w:rsid w:val="0029147C"/>
    <w:rsid w:val="002918FD"/>
    <w:rsid w:val="00291A88"/>
    <w:rsid w:val="00292C83"/>
    <w:rsid w:val="00292F5E"/>
    <w:rsid w:val="0029564A"/>
    <w:rsid w:val="00297DD2"/>
    <w:rsid w:val="002A12A6"/>
    <w:rsid w:val="002A18AC"/>
    <w:rsid w:val="002A211F"/>
    <w:rsid w:val="002A2736"/>
    <w:rsid w:val="002A3E6A"/>
    <w:rsid w:val="002B10ED"/>
    <w:rsid w:val="002B1E66"/>
    <w:rsid w:val="002B2D91"/>
    <w:rsid w:val="002B2DC2"/>
    <w:rsid w:val="002B2EA4"/>
    <w:rsid w:val="002B36C8"/>
    <w:rsid w:val="002B4E54"/>
    <w:rsid w:val="002B7AD9"/>
    <w:rsid w:val="002C1226"/>
    <w:rsid w:val="002C2D41"/>
    <w:rsid w:val="002C66CA"/>
    <w:rsid w:val="002D0985"/>
    <w:rsid w:val="002D30F8"/>
    <w:rsid w:val="002D3480"/>
    <w:rsid w:val="002D407E"/>
    <w:rsid w:val="002D4A56"/>
    <w:rsid w:val="002D5040"/>
    <w:rsid w:val="002D5C64"/>
    <w:rsid w:val="002E12FD"/>
    <w:rsid w:val="002E1964"/>
    <w:rsid w:val="002E52C2"/>
    <w:rsid w:val="002E6647"/>
    <w:rsid w:val="002E7AD3"/>
    <w:rsid w:val="002F232B"/>
    <w:rsid w:val="002F2522"/>
    <w:rsid w:val="002F32B4"/>
    <w:rsid w:val="002F35AD"/>
    <w:rsid w:val="002F3E83"/>
    <w:rsid w:val="002F42B7"/>
    <w:rsid w:val="002F4B31"/>
    <w:rsid w:val="002F7915"/>
    <w:rsid w:val="00300DC4"/>
    <w:rsid w:val="003018C3"/>
    <w:rsid w:val="00303847"/>
    <w:rsid w:val="003076EB"/>
    <w:rsid w:val="003106EC"/>
    <w:rsid w:val="00310882"/>
    <w:rsid w:val="0031106F"/>
    <w:rsid w:val="0031171D"/>
    <w:rsid w:val="00312158"/>
    <w:rsid w:val="003124C6"/>
    <w:rsid w:val="00313A8D"/>
    <w:rsid w:val="00316048"/>
    <w:rsid w:val="003164CC"/>
    <w:rsid w:val="003177D0"/>
    <w:rsid w:val="00320670"/>
    <w:rsid w:val="0032133F"/>
    <w:rsid w:val="003240BC"/>
    <w:rsid w:val="0032497C"/>
    <w:rsid w:val="00326084"/>
    <w:rsid w:val="0033098B"/>
    <w:rsid w:val="00330F8A"/>
    <w:rsid w:val="00331180"/>
    <w:rsid w:val="00331E3D"/>
    <w:rsid w:val="00331FB0"/>
    <w:rsid w:val="003335C0"/>
    <w:rsid w:val="00334AE7"/>
    <w:rsid w:val="00336DF3"/>
    <w:rsid w:val="003370FD"/>
    <w:rsid w:val="0033751C"/>
    <w:rsid w:val="00340A18"/>
    <w:rsid w:val="0034236A"/>
    <w:rsid w:val="003427D4"/>
    <w:rsid w:val="0034358F"/>
    <w:rsid w:val="00345C60"/>
    <w:rsid w:val="00345EA9"/>
    <w:rsid w:val="0034728A"/>
    <w:rsid w:val="003473EF"/>
    <w:rsid w:val="00347CD7"/>
    <w:rsid w:val="003539B0"/>
    <w:rsid w:val="003563B1"/>
    <w:rsid w:val="00357E39"/>
    <w:rsid w:val="0036081B"/>
    <w:rsid w:val="003617F2"/>
    <w:rsid w:val="0036368A"/>
    <w:rsid w:val="00364983"/>
    <w:rsid w:val="003652DB"/>
    <w:rsid w:val="00367576"/>
    <w:rsid w:val="003710DC"/>
    <w:rsid w:val="003725EB"/>
    <w:rsid w:val="00372EAF"/>
    <w:rsid w:val="0037481F"/>
    <w:rsid w:val="00374884"/>
    <w:rsid w:val="00375F2F"/>
    <w:rsid w:val="003763D5"/>
    <w:rsid w:val="00377448"/>
    <w:rsid w:val="00377BA9"/>
    <w:rsid w:val="003801CF"/>
    <w:rsid w:val="00380D37"/>
    <w:rsid w:val="00380D98"/>
    <w:rsid w:val="003836E8"/>
    <w:rsid w:val="0038551F"/>
    <w:rsid w:val="003872C1"/>
    <w:rsid w:val="0038777D"/>
    <w:rsid w:val="003901A6"/>
    <w:rsid w:val="003905E4"/>
    <w:rsid w:val="00391907"/>
    <w:rsid w:val="00391EAA"/>
    <w:rsid w:val="003928C9"/>
    <w:rsid w:val="003928E6"/>
    <w:rsid w:val="00392E0F"/>
    <w:rsid w:val="00393BEC"/>
    <w:rsid w:val="00394363"/>
    <w:rsid w:val="00394A01"/>
    <w:rsid w:val="00396AE0"/>
    <w:rsid w:val="00397898"/>
    <w:rsid w:val="003A059E"/>
    <w:rsid w:val="003A15B3"/>
    <w:rsid w:val="003A207C"/>
    <w:rsid w:val="003A3C77"/>
    <w:rsid w:val="003A42E0"/>
    <w:rsid w:val="003A513F"/>
    <w:rsid w:val="003A6DE2"/>
    <w:rsid w:val="003A794A"/>
    <w:rsid w:val="003B33B2"/>
    <w:rsid w:val="003B3C49"/>
    <w:rsid w:val="003B46F2"/>
    <w:rsid w:val="003B4BEC"/>
    <w:rsid w:val="003B54CB"/>
    <w:rsid w:val="003B64BB"/>
    <w:rsid w:val="003B6CD8"/>
    <w:rsid w:val="003C0CFD"/>
    <w:rsid w:val="003C3E33"/>
    <w:rsid w:val="003C663B"/>
    <w:rsid w:val="003C67D1"/>
    <w:rsid w:val="003C74B4"/>
    <w:rsid w:val="003D005F"/>
    <w:rsid w:val="003D0BFA"/>
    <w:rsid w:val="003D495C"/>
    <w:rsid w:val="003D5988"/>
    <w:rsid w:val="003D7B6E"/>
    <w:rsid w:val="003E0206"/>
    <w:rsid w:val="003E2D18"/>
    <w:rsid w:val="003E4583"/>
    <w:rsid w:val="003E5540"/>
    <w:rsid w:val="003E5DFB"/>
    <w:rsid w:val="003E721E"/>
    <w:rsid w:val="003E7F47"/>
    <w:rsid w:val="003F1032"/>
    <w:rsid w:val="003F3F43"/>
    <w:rsid w:val="003F5575"/>
    <w:rsid w:val="003F7A6D"/>
    <w:rsid w:val="00400836"/>
    <w:rsid w:val="00400DA1"/>
    <w:rsid w:val="00400DAD"/>
    <w:rsid w:val="00401670"/>
    <w:rsid w:val="00401BBA"/>
    <w:rsid w:val="00402AC3"/>
    <w:rsid w:val="004041D1"/>
    <w:rsid w:val="00406A35"/>
    <w:rsid w:val="00410D6F"/>
    <w:rsid w:val="00413420"/>
    <w:rsid w:val="00413BE5"/>
    <w:rsid w:val="00413EC7"/>
    <w:rsid w:val="00415B07"/>
    <w:rsid w:val="0041744E"/>
    <w:rsid w:val="0041775A"/>
    <w:rsid w:val="00420147"/>
    <w:rsid w:val="00421322"/>
    <w:rsid w:val="004215A2"/>
    <w:rsid w:val="00422489"/>
    <w:rsid w:val="0042272A"/>
    <w:rsid w:val="00422AF8"/>
    <w:rsid w:val="004236CA"/>
    <w:rsid w:val="004239F1"/>
    <w:rsid w:val="004302CE"/>
    <w:rsid w:val="00431868"/>
    <w:rsid w:val="00431A4E"/>
    <w:rsid w:val="00431D65"/>
    <w:rsid w:val="00432126"/>
    <w:rsid w:val="004341FE"/>
    <w:rsid w:val="00435962"/>
    <w:rsid w:val="00437534"/>
    <w:rsid w:val="00440183"/>
    <w:rsid w:val="00440D59"/>
    <w:rsid w:val="00440EBA"/>
    <w:rsid w:val="00442069"/>
    <w:rsid w:val="00442292"/>
    <w:rsid w:val="0044295A"/>
    <w:rsid w:val="0044362C"/>
    <w:rsid w:val="00444200"/>
    <w:rsid w:val="00444AA3"/>
    <w:rsid w:val="0044713A"/>
    <w:rsid w:val="004478EC"/>
    <w:rsid w:val="00451328"/>
    <w:rsid w:val="00451C1F"/>
    <w:rsid w:val="004539A2"/>
    <w:rsid w:val="00454009"/>
    <w:rsid w:val="00454012"/>
    <w:rsid w:val="00454217"/>
    <w:rsid w:val="004559A7"/>
    <w:rsid w:val="0045756B"/>
    <w:rsid w:val="00460305"/>
    <w:rsid w:val="004605B3"/>
    <w:rsid w:val="00460D26"/>
    <w:rsid w:val="004618C0"/>
    <w:rsid w:val="00461C85"/>
    <w:rsid w:val="004622A5"/>
    <w:rsid w:val="00464D4E"/>
    <w:rsid w:val="00465B0A"/>
    <w:rsid w:val="00465B10"/>
    <w:rsid w:val="00465D2F"/>
    <w:rsid w:val="00466F85"/>
    <w:rsid w:val="004674F2"/>
    <w:rsid w:val="0046750B"/>
    <w:rsid w:val="00470F01"/>
    <w:rsid w:val="0047177F"/>
    <w:rsid w:val="00471AA6"/>
    <w:rsid w:val="00473B16"/>
    <w:rsid w:val="00475E93"/>
    <w:rsid w:val="004800B7"/>
    <w:rsid w:val="0048214A"/>
    <w:rsid w:val="0048301A"/>
    <w:rsid w:val="004861F0"/>
    <w:rsid w:val="0048634F"/>
    <w:rsid w:val="00487A74"/>
    <w:rsid w:val="00487AAF"/>
    <w:rsid w:val="00487B2C"/>
    <w:rsid w:val="00492831"/>
    <w:rsid w:val="00494531"/>
    <w:rsid w:val="00496762"/>
    <w:rsid w:val="00496A55"/>
    <w:rsid w:val="00496FEB"/>
    <w:rsid w:val="004A1E14"/>
    <w:rsid w:val="004A2A33"/>
    <w:rsid w:val="004A312B"/>
    <w:rsid w:val="004A7561"/>
    <w:rsid w:val="004A7C3D"/>
    <w:rsid w:val="004A7CED"/>
    <w:rsid w:val="004B1C37"/>
    <w:rsid w:val="004B2EAD"/>
    <w:rsid w:val="004B3420"/>
    <w:rsid w:val="004B5610"/>
    <w:rsid w:val="004B6A34"/>
    <w:rsid w:val="004B717E"/>
    <w:rsid w:val="004B76D7"/>
    <w:rsid w:val="004C2BAE"/>
    <w:rsid w:val="004C3F3D"/>
    <w:rsid w:val="004C69A9"/>
    <w:rsid w:val="004D0172"/>
    <w:rsid w:val="004D10DC"/>
    <w:rsid w:val="004D1DEC"/>
    <w:rsid w:val="004D4EBF"/>
    <w:rsid w:val="004D4F0C"/>
    <w:rsid w:val="004D5928"/>
    <w:rsid w:val="004D5F05"/>
    <w:rsid w:val="004D6195"/>
    <w:rsid w:val="004D6C92"/>
    <w:rsid w:val="004E08B3"/>
    <w:rsid w:val="004E1EC8"/>
    <w:rsid w:val="004E4B0E"/>
    <w:rsid w:val="004E5616"/>
    <w:rsid w:val="004F17E9"/>
    <w:rsid w:val="004F1DA0"/>
    <w:rsid w:val="004F3963"/>
    <w:rsid w:val="004F4D3D"/>
    <w:rsid w:val="004F4DA0"/>
    <w:rsid w:val="004F5101"/>
    <w:rsid w:val="004F5204"/>
    <w:rsid w:val="004F7FF7"/>
    <w:rsid w:val="0050214E"/>
    <w:rsid w:val="00502203"/>
    <w:rsid w:val="00502A4E"/>
    <w:rsid w:val="0050347E"/>
    <w:rsid w:val="00504082"/>
    <w:rsid w:val="00504C13"/>
    <w:rsid w:val="00506E99"/>
    <w:rsid w:val="00507306"/>
    <w:rsid w:val="005076A1"/>
    <w:rsid w:val="0051069E"/>
    <w:rsid w:val="005124DA"/>
    <w:rsid w:val="00514A8B"/>
    <w:rsid w:val="00516712"/>
    <w:rsid w:val="005200E5"/>
    <w:rsid w:val="00521251"/>
    <w:rsid w:val="005214E7"/>
    <w:rsid w:val="005235DE"/>
    <w:rsid w:val="0052361A"/>
    <w:rsid w:val="0052442A"/>
    <w:rsid w:val="005258E1"/>
    <w:rsid w:val="005264F9"/>
    <w:rsid w:val="00526D72"/>
    <w:rsid w:val="00531324"/>
    <w:rsid w:val="005317CA"/>
    <w:rsid w:val="00532173"/>
    <w:rsid w:val="005329EA"/>
    <w:rsid w:val="0053354D"/>
    <w:rsid w:val="00533582"/>
    <w:rsid w:val="00533D0D"/>
    <w:rsid w:val="00534AD6"/>
    <w:rsid w:val="00535420"/>
    <w:rsid w:val="0054001C"/>
    <w:rsid w:val="00541311"/>
    <w:rsid w:val="00542DB2"/>
    <w:rsid w:val="00542F59"/>
    <w:rsid w:val="00543616"/>
    <w:rsid w:val="0054460A"/>
    <w:rsid w:val="005500D8"/>
    <w:rsid w:val="005505BD"/>
    <w:rsid w:val="00552D4E"/>
    <w:rsid w:val="00553910"/>
    <w:rsid w:val="005546EA"/>
    <w:rsid w:val="0055562B"/>
    <w:rsid w:val="0055609B"/>
    <w:rsid w:val="0055694D"/>
    <w:rsid w:val="00560085"/>
    <w:rsid w:val="0056074F"/>
    <w:rsid w:val="00563906"/>
    <w:rsid w:val="005658E6"/>
    <w:rsid w:val="00566828"/>
    <w:rsid w:val="00566E37"/>
    <w:rsid w:val="005675D7"/>
    <w:rsid w:val="00571C24"/>
    <w:rsid w:val="00572541"/>
    <w:rsid w:val="005727B8"/>
    <w:rsid w:val="00572FC3"/>
    <w:rsid w:val="00573B20"/>
    <w:rsid w:val="00574667"/>
    <w:rsid w:val="00574EA5"/>
    <w:rsid w:val="005761E7"/>
    <w:rsid w:val="005767D4"/>
    <w:rsid w:val="00576D0E"/>
    <w:rsid w:val="005772E1"/>
    <w:rsid w:val="0058055E"/>
    <w:rsid w:val="0058209B"/>
    <w:rsid w:val="0058256D"/>
    <w:rsid w:val="005838BD"/>
    <w:rsid w:val="00584334"/>
    <w:rsid w:val="00584D5B"/>
    <w:rsid w:val="0059049E"/>
    <w:rsid w:val="00590728"/>
    <w:rsid w:val="00590D9B"/>
    <w:rsid w:val="00592121"/>
    <w:rsid w:val="005938BD"/>
    <w:rsid w:val="0059746C"/>
    <w:rsid w:val="00597A89"/>
    <w:rsid w:val="005A105A"/>
    <w:rsid w:val="005A5480"/>
    <w:rsid w:val="005B0C73"/>
    <w:rsid w:val="005B1D3B"/>
    <w:rsid w:val="005B2328"/>
    <w:rsid w:val="005B2EE3"/>
    <w:rsid w:val="005B3EEF"/>
    <w:rsid w:val="005B54B1"/>
    <w:rsid w:val="005B7727"/>
    <w:rsid w:val="005B779F"/>
    <w:rsid w:val="005C093E"/>
    <w:rsid w:val="005C24AC"/>
    <w:rsid w:val="005C2641"/>
    <w:rsid w:val="005C29A6"/>
    <w:rsid w:val="005C3F93"/>
    <w:rsid w:val="005C4B10"/>
    <w:rsid w:val="005C4EA0"/>
    <w:rsid w:val="005C4EF2"/>
    <w:rsid w:val="005C5D8A"/>
    <w:rsid w:val="005C5EC5"/>
    <w:rsid w:val="005C6541"/>
    <w:rsid w:val="005C65E8"/>
    <w:rsid w:val="005C7825"/>
    <w:rsid w:val="005C7ADD"/>
    <w:rsid w:val="005D0FEE"/>
    <w:rsid w:val="005D2348"/>
    <w:rsid w:val="005D2EA9"/>
    <w:rsid w:val="005D5AA9"/>
    <w:rsid w:val="005D5B40"/>
    <w:rsid w:val="005D6941"/>
    <w:rsid w:val="005D697F"/>
    <w:rsid w:val="005D760E"/>
    <w:rsid w:val="005D7E63"/>
    <w:rsid w:val="005E0395"/>
    <w:rsid w:val="005E0822"/>
    <w:rsid w:val="005E0E05"/>
    <w:rsid w:val="005E1275"/>
    <w:rsid w:val="005E5F58"/>
    <w:rsid w:val="005E6CC8"/>
    <w:rsid w:val="005F00F3"/>
    <w:rsid w:val="005F2557"/>
    <w:rsid w:val="005F28BA"/>
    <w:rsid w:val="005F53E6"/>
    <w:rsid w:val="005F7534"/>
    <w:rsid w:val="006002F8"/>
    <w:rsid w:val="00600524"/>
    <w:rsid w:val="0060215B"/>
    <w:rsid w:val="00604978"/>
    <w:rsid w:val="0060644A"/>
    <w:rsid w:val="0060669E"/>
    <w:rsid w:val="00607778"/>
    <w:rsid w:val="006100F3"/>
    <w:rsid w:val="00610FF6"/>
    <w:rsid w:val="00612CC4"/>
    <w:rsid w:val="00613C2D"/>
    <w:rsid w:val="00614BBF"/>
    <w:rsid w:val="006164E3"/>
    <w:rsid w:val="006167C0"/>
    <w:rsid w:val="00617318"/>
    <w:rsid w:val="00617D10"/>
    <w:rsid w:val="0062093E"/>
    <w:rsid w:val="006238BC"/>
    <w:rsid w:val="00624724"/>
    <w:rsid w:val="0062547D"/>
    <w:rsid w:val="006356C6"/>
    <w:rsid w:val="00635A3A"/>
    <w:rsid w:val="00635DA2"/>
    <w:rsid w:val="006410CE"/>
    <w:rsid w:val="0064189E"/>
    <w:rsid w:val="00642A40"/>
    <w:rsid w:val="006443F2"/>
    <w:rsid w:val="00645813"/>
    <w:rsid w:val="00646FE3"/>
    <w:rsid w:val="006479EB"/>
    <w:rsid w:val="00650B0C"/>
    <w:rsid w:val="00650B6B"/>
    <w:rsid w:val="00651435"/>
    <w:rsid w:val="00655E8D"/>
    <w:rsid w:val="00656337"/>
    <w:rsid w:val="0065681B"/>
    <w:rsid w:val="00657462"/>
    <w:rsid w:val="00662B69"/>
    <w:rsid w:val="00663394"/>
    <w:rsid w:val="00663944"/>
    <w:rsid w:val="00671E03"/>
    <w:rsid w:val="00672B21"/>
    <w:rsid w:val="00673059"/>
    <w:rsid w:val="00673061"/>
    <w:rsid w:val="00673B06"/>
    <w:rsid w:val="00673FEA"/>
    <w:rsid w:val="006765A7"/>
    <w:rsid w:val="006804F7"/>
    <w:rsid w:val="00681CDF"/>
    <w:rsid w:val="00682F21"/>
    <w:rsid w:val="00684D64"/>
    <w:rsid w:val="006853C6"/>
    <w:rsid w:val="00686063"/>
    <w:rsid w:val="00687DE1"/>
    <w:rsid w:val="006900FD"/>
    <w:rsid w:val="006901AF"/>
    <w:rsid w:val="00690584"/>
    <w:rsid w:val="00691E7E"/>
    <w:rsid w:val="0069301D"/>
    <w:rsid w:val="00694B94"/>
    <w:rsid w:val="00695FDA"/>
    <w:rsid w:val="0069785D"/>
    <w:rsid w:val="00697A6F"/>
    <w:rsid w:val="00697D35"/>
    <w:rsid w:val="006A15D4"/>
    <w:rsid w:val="006A17C5"/>
    <w:rsid w:val="006A32E5"/>
    <w:rsid w:val="006A5F23"/>
    <w:rsid w:val="006A6A4F"/>
    <w:rsid w:val="006B0CB0"/>
    <w:rsid w:val="006B2596"/>
    <w:rsid w:val="006B3139"/>
    <w:rsid w:val="006B3365"/>
    <w:rsid w:val="006B33B7"/>
    <w:rsid w:val="006B3904"/>
    <w:rsid w:val="006B3DD1"/>
    <w:rsid w:val="006B5439"/>
    <w:rsid w:val="006B58BB"/>
    <w:rsid w:val="006B7BEF"/>
    <w:rsid w:val="006C0CE3"/>
    <w:rsid w:val="006C2E40"/>
    <w:rsid w:val="006C3472"/>
    <w:rsid w:val="006C504F"/>
    <w:rsid w:val="006C557C"/>
    <w:rsid w:val="006C6AA4"/>
    <w:rsid w:val="006C720F"/>
    <w:rsid w:val="006D0A26"/>
    <w:rsid w:val="006D0DE6"/>
    <w:rsid w:val="006D0E4D"/>
    <w:rsid w:val="006D148D"/>
    <w:rsid w:val="006D1D32"/>
    <w:rsid w:val="006D2D39"/>
    <w:rsid w:val="006D3534"/>
    <w:rsid w:val="006D48A3"/>
    <w:rsid w:val="006D50FA"/>
    <w:rsid w:val="006D5994"/>
    <w:rsid w:val="006D5F94"/>
    <w:rsid w:val="006D6A95"/>
    <w:rsid w:val="006D722C"/>
    <w:rsid w:val="006D7753"/>
    <w:rsid w:val="006E012F"/>
    <w:rsid w:val="006E023C"/>
    <w:rsid w:val="006E13B8"/>
    <w:rsid w:val="006E31C9"/>
    <w:rsid w:val="006E434B"/>
    <w:rsid w:val="006E455C"/>
    <w:rsid w:val="006E4B12"/>
    <w:rsid w:val="006E7214"/>
    <w:rsid w:val="006F0161"/>
    <w:rsid w:val="006F3090"/>
    <w:rsid w:val="006F652A"/>
    <w:rsid w:val="006F79D5"/>
    <w:rsid w:val="00702CF7"/>
    <w:rsid w:val="007050C7"/>
    <w:rsid w:val="00707F51"/>
    <w:rsid w:val="00711304"/>
    <w:rsid w:val="00711668"/>
    <w:rsid w:val="00711F0F"/>
    <w:rsid w:val="007121DF"/>
    <w:rsid w:val="00714A9E"/>
    <w:rsid w:val="00714E21"/>
    <w:rsid w:val="0071509F"/>
    <w:rsid w:val="00715E50"/>
    <w:rsid w:val="00716BE4"/>
    <w:rsid w:val="00716EBC"/>
    <w:rsid w:val="00716FDE"/>
    <w:rsid w:val="007202B8"/>
    <w:rsid w:val="00721020"/>
    <w:rsid w:val="007215F7"/>
    <w:rsid w:val="00721B0C"/>
    <w:rsid w:val="00722D26"/>
    <w:rsid w:val="00723003"/>
    <w:rsid w:val="00731CF1"/>
    <w:rsid w:val="00733ABC"/>
    <w:rsid w:val="00733E22"/>
    <w:rsid w:val="00734040"/>
    <w:rsid w:val="00734786"/>
    <w:rsid w:val="0073489A"/>
    <w:rsid w:val="00735EF4"/>
    <w:rsid w:val="007364BE"/>
    <w:rsid w:val="00736F23"/>
    <w:rsid w:val="00737654"/>
    <w:rsid w:val="007376FA"/>
    <w:rsid w:val="007413BC"/>
    <w:rsid w:val="00742946"/>
    <w:rsid w:val="0074463E"/>
    <w:rsid w:val="0074599B"/>
    <w:rsid w:val="00745EF6"/>
    <w:rsid w:val="00747132"/>
    <w:rsid w:val="00750682"/>
    <w:rsid w:val="007507E1"/>
    <w:rsid w:val="00750817"/>
    <w:rsid w:val="00750863"/>
    <w:rsid w:val="00751555"/>
    <w:rsid w:val="00757ECD"/>
    <w:rsid w:val="00760882"/>
    <w:rsid w:val="00760D1E"/>
    <w:rsid w:val="007634C3"/>
    <w:rsid w:val="00765A69"/>
    <w:rsid w:val="00767DF7"/>
    <w:rsid w:val="00774858"/>
    <w:rsid w:val="00775E13"/>
    <w:rsid w:val="00776A1B"/>
    <w:rsid w:val="00792850"/>
    <w:rsid w:val="007936D4"/>
    <w:rsid w:val="007940D3"/>
    <w:rsid w:val="00797201"/>
    <w:rsid w:val="007A01DA"/>
    <w:rsid w:val="007A05B5"/>
    <w:rsid w:val="007A0E0D"/>
    <w:rsid w:val="007A3554"/>
    <w:rsid w:val="007A3C0A"/>
    <w:rsid w:val="007A6230"/>
    <w:rsid w:val="007A700F"/>
    <w:rsid w:val="007A7EB6"/>
    <w:rsid w:val="007B093D"/>
    <w:rsid w:val="007B1D44"/>
    <w:rsid w:val="007B2B7C"/>
    <w:rsid w:val="007B4026"/>
    <w:rsid w:val="007B57CB"/>
    <w:rsid w:val="007B5E34"/>
    <w:rsid w:val="007B63EA"/>
    <w:rsid w:val="007B74D0"/>
    <w:rsid w:val="007C096B"/>
    <w:rsid w:val="007C2868"/>
    <w:rsid w:val="007C4FFD"/>
    <w:rsid w:val="007D01C9"/>
    <w:rsid w:val="007D0F43"/>
    <w:rsid w:val="007D1930"/>
    <w:rsid w:val="007D3336"/>
    <w:rsid w:val="007D3DD5"/>
    <w:rsid w:val="007D49DF"/>
    <w:rsid w:val="007D637E"/>
    <w:rsid w:val="007D63E9"/>
    <w:rsid w:val="007E04C1"/>
    <w:rsid w:val="007E2793"/>
    <w:rsid w:val="007E3D7D"/>
    <w:rsid w:val="007E7058"/>
    <w:rsid w:val="007F033C"/>
    <w:rsid w:val="007F0469"/>
    <w:rsid w:val="007F078B"/>
    <w:rsid w:val="007F0D51"/>
    <w:rsid w:val="007F1543"/>
    <w:rsid w:val="007F1F10"/>
    <w:rsid w:val="007F2471"/>
    <w:rsid w:val="007F283B"/>
    <w:rsid w:val="007F35B3"/>
    <w:rsid w:val="007F3B9C"/>
    <w:rsid w:val="007F6B37"/>
    <w:rsid w:val="007F6FC2"/>
    <w:rsid w:val="00803C25"/>
    <w:rsid w:val="0080413D"/>
    <w:rsid w:val="00806227"/>
    <w:rsid w:val="00807255"/>
    <w:rsid w:val="00810343"/>
    <w:rsid w:val="0081166E"/>
    <w:rsid w:val="00811CDA"/>
    <w:rsid w:val="00812AE1"/>
    <w:rsid w:val="00812DE2"/>
    <w:rsid w:val="00816139"/>
    <w:rsid w:val="00817C20"/>
    <w:rsid w:val="0082061A"/>
    <w:rsid w:val="00820B53"/>
    <w:rsid w:val="00823BBE"/>
    <w:rsid w:val="0082423F"/>
    <w:rsid w:val="00830275"/>
    <w:rsid w:val="00830316"/>
    <w:rsid w:val="008307D9"/>
    <w:rsid w:val="00830EF9"/>
    <w:rsid w:val="008311F4"/>
    <w:rsid w:val="00832601"/>
    <w:rsid w:val="0083307C"/>
    <w:rsid w:val="00834215"/>
    <w:rsid w:val="008343A5"/>
    <w:rsid w:val="00841705"/>
    <w:rsid w:val="008434EC"/>
    <w:rsid w:val="008434F9"/>
    <w:rsid w:val="00847F2F"/>
    <w:rsid w:val="00850768"/>
    <w:rsid w:val="0085289F"/>
    <w:rsid w:val="008528E4"/>
    <w:rsid w:val="0085484F"/>
    <w:rsid w:val="00854864"/>
    <w:rsid w:val="008548D8"/>
    <w:rsid w:val="00855922"/>
    <w:rsid w:val="008623A6"/>
    <w:rsid w:val="00862780"/>
    <w:rsid w:val="00862EBB"/>
    <w:rsid w:val="00863D3F"/>
    <w:rsid w:val="00863F24"/>
    <w:rsid w:val="0086475E"/>
    <w:rsid w:val="008654AD"/>
    <w:rsid w:val="00865769"/>
    <w:rsid w:val="00870310"/>
    <w:rsid w:val="00870DAB"/>
    <w:rsid w:val="00872467"/>
    <w:rsid w:val="00872A76"/>
    <w:rsid w:val="0087735B"/>
    <w:rsid w:val="0088009C"/>
    <w:rsid w:val="00881F52"/>
    <w:rsid w:val="00882DEB"/>
    <w:rsid w:val="00883347"/>
    <w:rsid w:val="00883AD0"/>
    <w:rsid w:val="0088628B"/>
    <w:rsid w:val="00886BF5"/>
    <w:rsid w:val="00887245"/>
    <w:rsid w:val="008879E6"/>
    <w:rsid w:val="008902AF"/>
    <w:rsid w:val="00890326"/>
    <w:rsid w:val="0089349C"/>
    <w:rsid w:val="0089441D"/>
    <w:rsid w:val="00896534"/>
    <w:rsid w:val="008965F7"/>
    <w:rsid w:val="00896974"/>
    <w:rsid w:val="00897847"/>
    <w:rsid w:val="008A051D"/>
    <w:rsid w:val="008A0982"/>
    <w:rsid w:val="008A2415"/>
    <w:rsid w:val="008A2C7F"/>
    <w:rsid w:val="008A33AD"/>
    <w:rsid w:val="008A3BB3"/>
    <w:rsid w:val="008A4A48"/>
    <w:rsid w:val="008A7247"/>
    <w:rsid w:val="008A76F1"/>
    <w:rsid w:val="008B040D"/>
    <w:rsid w:val="008B2A41"/>
    <w:rsid w:val="008B2BF9"/>
    <w:rsid w:val="008B3918"/>
    <w:rsid w:val="008B4A1D"/>
    <w:rsid w:val="008B59C7"/>
    <w:rsid w:val="008B5BE5"/>
    <w:rsid w:val="008B6483"/>
    <w:rsid w:val="008B6A40"/>
    <w:rsid w:val="008B7854"/>
    <w:rsid w:val="008C0155"/>
    <w:rsid w:val="008C123F"/>
    <w:rsid w:val="008C2B12"/>
    <w:rsid w:val="008C41A0"/>
    <w:rsid w:val="008C466F"/>
    <w:rsid w:val="008D1710"/>
    <w:rsid w:val="008D21C3"/>
    <w:rsid w:val="008D228F"/>
    <w:rsid w:val="008D29DE"/>
    <w:rsid w:val="008D38A4"/>
    <w:rsid w:val="008D56A2"/>
    <w:rsid w:val="008D712C"/>
    <w:rsid w:val="008D74AC"/>
    <w:rsid w:val="008D7E43"/>
    <w:rsid w:val="008E0A39"/>
    <w:rsid w:val="008E0D53"/>
    <w:rsid w:val="008E455D"/>
    <w:rsid w:val="008F03E6"/>
    <w:rsid w:val="008F0F3F"/>
    <w:rsid w:val="008F1337"/>
    <w:rsid w:val="008F3BAE"/>
    <w:rsid w:val="008F4894"/>
    <w:rsid w:val="00901673"/>
    <w:rsid w:val="00902D79"/>
    <w:rsid w:val="00903CEC"/>
    <w:rsid w:val="00904F13"/>
    <w:rsid w:val="00907FC0"/>
    <w:rsid w:val="00910552"/>
    <w:rsid w:val="00912DAF"/>
    <w:rsid w:val="00914A61"/>
    <w:rsid w:val="0091525B"/>
    <w:rsid w:val="0092105B"/>
    <w:rsid w:val="00923236"/>
    <w:rsid w:val="009253CF"/>
    <w:rsid w:val="00926250"/>
    <w:rsid w:val="00926A03"/>
    <w:rsid w:val="00930D2E"/>
    <w:rsid w:val="00931132"/>
    <w:rsid w:val="009320A0"/>
    <w:rsid w:val="009327EB"/>
    <w:rsid w:val="009336C6"/>
    <w:rsid w:val="00933D02"/>
    <w:rsid w:val="00934577"/>
    <w:rsid w:val="00936024"/>
    <w:rsid w:val="00937052"/>
    <w:rsid w:val="00941F8D"/>
    <w:rsid w:val="0094301B"/>
    <w:rsid w:val="009434BA"/>
    <w:rsid w:val="00943F29"/>
    <w:rsid w:val="00945770"/>
    <w:rsid w:val="009518AB"/>
    <w:rsid w:val="00954035"/>
    <w:rsid w:val="00954CA6"/>
    <w:rsid w:val="0095610E"/>
    <w:rsid w:val="009566A8"/>
    <w:rsid w:val="00962A58"/>
    <w:rsid w:val="0096504E"/>
    <w:rsid w:val="00965215"/>
    <w:rsid w:val="00965B9E"/>
    <w:rsid w:val="0096703D"/>
    <w:rsid w:val="009679E7"/>
    <w:rsid w:val="009701BA"/>
    <w:rsid w:val="0097048B"/>
    <w:rsid w:val="00970746"/>
    <w:rsid w:val="00971A28"/>
    <w:rsid w:val="009723E9"/>
    <w:rsid w:val="00974232"/>
    <w:rsid w:val="00975E91"/>
    <w:rsid w:val="00976D00"/>
    <w:rsid w:val="009775D2"/>
    <w:rsid w:val="009778DD"/>
    <w:rsid w:val="00980941"/>
    <w:rsid w:val="00981859"/>
    <w:rsid w:val="00981972"/>
    <w:rsid w:val="00983AEC"/>
    <w:rsid w:val="009860E5"/>
    <w:rsid w:val="009867F3"/>
    <w:rsid w:val="00990DF0"/>
    <w:rsid w:val="009935C4"/>
    <w:rsid w:val="00995E82"/>
    <w:rsid w:val="009960AF"/>
    <w:rsid w:val="009961DC"/>
    <w:rsid w:val="009A0718"/>
    <w:rsid w:val="009A1FBD"/>
    <w:rsid w:val="009A263A"/>
    <w:rsid w:val="009A30F1"/>
    <w:rsid w:val="009A3686"/>
    <w:rsid w:val="009A537B"/>
    <w:rsid w:val="009A646E"/>
    <w:rsid w:val="009B050D"/>
    <w:rsid w:val="009B0CEA"/>
    <w:rsid w:val="009B169A"/>
    <w:rsid w:val="009B2274"/>
    <w:rsid w:val="009B2FD9"/>
    <w:rsid w:val="009B30F4"/>
    <w:rsid w:val="009B33EB"/>
    <w:rsid w:val="009C0342"/>
    <w:rsid w:val="009C11B5"/>
    <w:rsid w:val="009C2401"/>
    <w:rsid w:val="009C44AD"/>
    <w:rsid w:val="009C4F26"/>
    <w:rsid w:val="009D076F"/>
    <w:rsid w:val="009D26B1"/>
    <w:rsid w:val="009D2FA2"/>
    <w:rsid w:val="009D303D"/>
    <w:rsid w:val="009D36CB"/>
    <w:rsid w:val="009D48D8"/>
    <w:rsid w:val="009D5ED6"/>
    <w:rsid w:val="009D71BE"/>
    <w:rsid w:val="009E03FB"/>
    <w:rsid w:val="009E0B98"/>
    <w:rsid w:val="009E0C6C"/>
    <w:rsid w:val="009E1D96"/>
    <w:rsid w:val="009E345F"/>
    <w:rsid w:val="009E5180"/>
    <w:rsid w:val="009F0E55"/>
    <w:rsid w:val="009F0EC0"/>
    <w:rsid w:val="009F14E7"/>
    <w:rsid w:val="009F2CBB"/>
    <w:rsid w:val="009F2E43"/>
    <w:rsid w:val="009F3D3A"/>
    <w:rsid w:val="009F4643"/>
    <w:rsid w:val="009F4CA3"/>
    <w:rsid w:val="009F7974"/>
    <w:rsid w:val="00A00340"/>
    <w:rsid w:val="00A01896"/>
    <w:rsid w:val="00A038C2"/>
    <w:rsid w:val="00A04369"/>
    <w:rsid w:val="00A04A85"/>
    <w:rsid w:val="00A05169"/>
    <w:rsid w:val="00A05B97"/>
    <w:rsid w:val="00A12621"/>
    <w:rsid w:val="00A13923"/>
    <w:rsid w:val="00A14CD3"/>
    <w:rsid w:val="00A169A6"/>
    <w:rsid w:val="00A169F6"/>
    <w:rsid w:val="00A16FFA"/>
    <w:rsid w:val="00A21E6E"/>
    <w:rsid w:val="00A249D4"/>
    <w:rsid w:val="00A24F6D"/>
    <w:rsid w:val="00A25217"/>
    <w:rsid w:val="00A26935"/>
    <w:rsid w:val="00A27AB6"/>
    <w:rsid w:val="00A301D5"/>
    <w:rsid w:val="00A3042A"/>
    <w:rsid w:val="00A30EE8"/>
    <w:rsid w:val="00A33B5C"/>
    <w:rsid w:val="00A34049"/>
    <w:rsid w:val="00A34569"/>
    <w:rsid w:val="00A3490D"/>
    <w:rsid w:val="00A3595C"/>
    <w:rsid w:val="00A35E45"/>
    <w:rsid w:val="00A35E4E"/>
    <w:rsid w:val="00A35EE4"/>
    <w:rsid w:val="00A4144D"/>
    <w:rsid w:val="00A41622"/>
    <w:rsid w:val="00A42AE7"/>
    <w:rsid w:val="00A43ABE"/>
    <w:rsid w:val="00A44F25"/>
    <w:rsid w:val="00A47406"/>
    <w:rsid w:val="00A47D91"/>
    <w:rsid w:val="00A47EE7"/>
    <w:rsid w:val="00A52036"/>
    <w:rsid w:val="00A5467A"/>
    <w:rsid w:val="00A55A9E"/>
    <w:rsid w:val="00A56064"/>
    <w:rsid w:val="00A56D8C"/>
    <w:rsid w:val="00A56E28"/>
    <w:rsid w:val="00A5718C"/>
    <w:rsid w:val="00A605C3"/>
    <w:rsid w:val="00A6288F"/>
    <w:rsid w:val="00A63BC3"/>
    <w:rsid w:val="00A65610"/>
    <w:rsid w:val="00A66842"/>
    <w:rsid w:val="00A67C80"/>
    <w:rsid w:val="00A67FE9"/>
    <w:rsid w:val="00A721A8"/>
    <w:rsid w:val="00A7279C"/>
    <w:rsid w:val="00A733C4"/>
    <w:rsid w:val="00A77688"/>
    <w:rsid w:val="00A8009C"/>
    <w:rsid w:val="00A8039C"/>
    <w:rsid w:val="00A80DA0"/>
    <w:rsid w:val="00A840D9"/>
    <w:rsid w:val="00A85C11"/>
    <w:rsid w:val="00A85C26"/>
    <w:rsid w:val="00A86A4D"/>
    <w:rsid w:val="00A876FE"/>
    <w:rsid w:val="00A8793F"/>
    <w:rsid w:val="00A87F66"/>
    <w:rsid w:val="00A92F49"/>
    <w:rsid w:val="00A9317B"/>
    <w:rsid w:val="00A9408B"/>
    <w:rsid w:val="00A9549D"/>
    <w:rsid w:val="00A95EB8"/>
    <w:rsid w:val="00A96F5F"/>
    <w:rsid w:val="00AA1010"/>
    <w:rsid w:val="00AA1EB5"/>
    <w:rsid w:val="00AA27A2"/>
    <w:rsid w:val="00AA32E7"/>
    <w:rsid w:val="00AA76F9"/>
    <w:rsid w:val="00AB045C"/>
    <w:rsid w:val="00AB3041"/>
    <w:rsid w:val="00AB3722"/>
    <w:rsid w:val="00AB5E23"/>
    <w:rsid w:val="00AB5EA0"/>
    <w:rsid w:val="00AC2C7A"/>
    <w:rsid w:val="00AC39C2"/>
    <w:rsid w:val="00AC4FD6"/>
    <w:rsid w:val="00AC5B40"/>
    <w:rsid w:val="00AC62AD"/>
    <w:rsid w:val="00AC6645"/>
    <w:rsid w:val="00AC6E91"/>
    <w:rsid w:val="00AC717E"/>
    <w:rsid w:val="00AD0BDC"/>
    <w:rsid w:val="00AD0D8E"/>
    <w:rsid w:val="00AD1807"/>
    <w:rsid w:val="00AD23CB"/>
    <w:rsid w:val="00AD39DA"/>
    <w:rsid w:val="00AD45A4"/>
    <w:rsid w:val="00AD6491"/>
    <w:rsid w:val="00AD6E88"/>
    <w:rsid w:val="00AD7172"/>
    <w:rsid w:val="00AE572D"/>
    <w:rsid w:val="00AE64ED"/>
    <w:rsid w:val="00AE675F"/>
    <w:rsid w:val="00AE6D16"/>
    <w:rsid w:val="00AF0CD1"/>
    <w:rsid w:val="00AF1C2E"/>
    <w:rsid w:val="00AF2F77"/>
    <w:rsid w:val="00AF3121"/>
    <w:rsid w:val="00AF3828"/>
    <w:rsid w:val="00AF57BA"/>
    <w:rsid w:val="00B00F42"/>
    <w:rsid w:val="00B01F3C"/>
    <w:rsid w:val="00B059E1"/>
    <w:rsid w:val="00B059FC"/>
    <w:rsid w:val="00B0729C"/>
    <w:rsid w:val="00B07B52"/>
    <w:rsid w:val="00B118A8"/>
    <w:rsid w:val="00B22981"/>
    <w:rsid w:val="00B22D2B"/>
    <w:rsid w:val="00B22FC9"/>
    <w:rsid w:val="00B24A29"/>
    <w:rsid w:val="00B25852"/>
    <w:rsid w:val="00B27B86"/>
    <w:rsid w:val="00B300B3"/>
    <w:rsid w:val="00B31C3B"/>
    <w:rsid w:val="00B3587E"/>
    <w:rsid w:val="00B36A99"/>
    <w:rsid w:val="00B36F34"/>
    <w:rsid w:val="00B37BA0"/>
    <w:rsid w:val="00B37D8F"/>
    <w:rsid w:val="00B40529"/>
    <w:rsid w:val="00B414C4"/>
    <w:rsid w:val="00B41AAD"/>
    <w:rsid w:val="00B4292E"/>
    <w:rsid w:val="00B42D2C"/>
    <w:rsid w:val="00B435E9"/>
    <w:rsid w:val="00B4467E"/>
    <w:rsid w:val="00B45A22"/>
    <w:rsid w:val="00B477F6"/>
    <w:rsid w:val="00B51C41"/>
    <w:rsid w:val="00B54489"/>
    <w:rsid w:val="00B54EA8"/>
    <w:rsid w:val="00B56E8F"/>
    <w:rsid w:val="00B56F38"/>
    <w:rsid w:val="00B57294"/>
    <w:rsid w:val="00B617A2"/>
    <w:rsid w:val="00B61B37"/>
    <w:rsid w:val="00B6334E"/>
    <w:rsid w:val="00B6425C"/>
    <w:rsid w:val="00B6605C"/>
    <w:rsid w:val="00B72D18"/>
    <w:rsid w:val="00B72F78"/>
    <w:rsid w:val="00B74148"/>
    <w:rsid w:val="00B744DA"/>
    <w:rsid w:val="00B7503B"/>
    <w:rsid w:val="00B75926"/>
    <w:rsid w:val="00B75E6D"/>
    <w:rsid w:val="00B763BB"/>
    <w:rsid w:val="00B81DEA"/>
    <w:rsid w:val="00B83431"/>
    <w:rsid w:val="00B84895"/>
    <w:rsid w:val="00B86DBF"/>
    <w:rsid w:val="00B8701A"/>
    <w:rsid w:val="00B87197"/>
    <w:rsid w:val="00B87B7A"/>
    <w:rsid w:val="00B9061B"/>
    <w:rsid w:val="00B928CC"/>
    <w:rsid w:val="00B93BFE"/>
    <w:rsid w:val="00B943C6"/>
    <w:rsid w:val="00B954BD"/>
    <w:rsid w:val="00B968B0"/>
    <w:rsid w:val="00B972B8"/>
    <w:rsid w:val="00BA1EE2"/>
    <w:rsid w:val="00BA28AC"/>
    <w:rsid w:val="00BA2984"/>
    <w:rsid w:val="00BA3C9D"/>
    <w:rsid w:val="00BA40BA"/>
    <w:rsid w:val="00BA451A"/>
    <w:rsid w:val="00BA48B6"/>
    <w:rsid w:val="00BA57F4"/>
    <w:rsid w:val="00BA69E9"/>
    <w:rsid w:val="00BA6E25"/>
    <w:rsid w:val="00BA776E"/>
    <w:rsid w:val="00BB5EB7"/>
    <w:rsid w:val="00BB764E"/>
    <w:rsid w:val="00BB7A01"/>
    <w:rsid w:val="00BC1DEB"/>
    <w:rsid w:val="00BC3815"/>
    <w:rsid w:val="00BC5BFD"/>
    <w:rsid w:val="00BC607B"/>
    <w:rsid w:val="00BC67A9"/>
    <w:rsid w:val="00BD1CCE"/>
    <w:rsid w:val="00BD4225"/>
    <w:rsid w:val="00BD5E61"/>
    <w:rsid w:val="00BD69C2"/>
    <w:rsid w:val="00BE0D05"/>
    <w:rsid w:val="00BE0DA0"/>
    <w:rsid w:val="00BE1D1D"/>
    <w:rsid w:val="00BE4DFB"/>
    <w:rsid w:val="00BE5670"/>
    <w:rsid w:val="00BE5770"/>
    <w:rsid w:val="00BF1C66"/>
    <w:rsid w:val="00BF38C8"/>
    <w:rsid w:val="00BF3A1B"/>
    <w:rsid w:val="00BF53C3"/>
    <w:rsid w:val="00C0058E"/>
    <w:rsid w:val="00C00727"/>
    <w:rsid w:val="00C00B4F"/>
    <w:rsid w:val="00C03C82"/>
    <w:rsid w:val="00C046E6"/>
    <w:rsid w:val="00C05C27"/>
    <w:rsid w:val="00C10713"/>
    <w:rsid w:val="00C16280"/>
    <w:rsid w:val="00C24392"/>
    <w:rsid w:val="00C2589A"/>
    <w:rsid w:val="00C26395"/>
    <w:rsid w:val="00C30358"/>
    <w:rsid w:val="00C30EFB"/>
    <w:rsid w:val="00C31978"/>
    <w:rsid w:val="00C31F68"/>
    <w:rsid w:val="00C3356A"/>
    <w:rsid w:val="00C33A88"/>
    <w:rsid w:val="00C355A3"/>
    <w:rsid w:val="00C357C7"/>
    <w:rsid w:val="00C37AC0"/>
    <w:rsid w:val="00C37EFD"/>
    <w:rsid w:val="00C4108B"/>
    <w:rsid w:val="00C4201F"/>
    <w:rsid w:val="00C436BC"/>
    <w:rsid w:val="00C4384A"/>
    <w:rsid w:val="00C44B8F"/>
    <w:rsid w:val="00C45497"/>
    <w:rsid w:val="00C53ED3"/>
    <w:rsid w:val="00C5639A"/>
    <w:rsid w:val="00C574EA"/>
    <w:rsid w:val="00C608E3"/>
    <w:rsid w:val="00C63713"/>
    <w:rsid w:val="00C647A2"/>
    <w:rsid w:val="00C64A61"/>
    <w:rsid w:val="00C70522"/>
    <w:rsid w:val="00C71B07"/>
    <w:rsid w:val="00C725F0"/>
    <w:rsid w:val="00C730C6"/>
    <w:rsid w:val="00C76DA6"/>
    <w:rsid w:val="00C809D7"/>
    <w:rsid w:val="00C81B98"/>
    <w:rsid w:val="00C83C2F"/>
    <w:rsid w:val="00C8565C"/>
    <w:rsid w:val="00C858BC"/>
    <w:rsid w:val="00C85C69"/>
    <w:rsid w:val="00C93830"/>
    <w:rsid w:val="00C9551B"/>
    <w:rsid w:val="00C956AE"/>
    <w:rsid w:val="00C961F8"/>
    <w:rsid w:val="00C9693E"/>
    <w:rsid w:val="00C96F9B"/>
    <w:rsid w:val="00C973D1"/>
    <w:rsid w:val="00C97F73"/>
    <w:rsid w:val="00CA1C6C"/>
    <w:rsid w:val="00CA3E41"/>
    <w:rsid w:val="00CA4728"/>
    <w:rsid w:val="00CB078E"/>
    <w:rsid w:val="00CB14EF"/>
    <w:rsid w:val="00CB1B46"/>
    <w:rsid w:val="00CB2341"/>
    <w:rsid w:val="00CB2D78"/>
    <w:rsid w:val="00CB3A2A"/>
    <w:rsid w:val="00CB4CF8"/>
    <w:rsid w:val="00CB643B"/>
    <w:rsid w:val="00CC04DC"/>
    <w:rsid w:val="00CC063E"/>
    <w:rsid w:val="00CC0D83"/>
    <w:rsid w:val="00CC1A5C"/>
    <w:rsid w:val="00CC4385"/>
    <w:rsid w:val="00CC43BC"/>
    <w:rsid w:val="00CC46FC"/>
    <w:rsid w:val="00CC5415"/>
    <w:rsid w:val="00CD0541"/>
    <w:rsid w:val="00CD1979"/>
    <w:rsid w:val="00CD2F11"/>
    <w:rsid w:val="00CD4CD8"/>
    <w:rsid w:val="00CD6640"/>
    <w:rsid w:val="00CE0343"/>
    <w:rsid w:val="00CE3508"/>
    <w:rsid w:val="00CE3DF8"/>
    <w:rsid w:val="00CE43B5"/>
    <w:rsid w:val="00CE46E8"/>
    <w:rsid w:val="00CE5C0E"/>
    <w:rsid w:val="00CF200B"/>
    <w:rsid w:val="00CF21DC"/>
    <w:rsid w:val="00CF326F"/>
    <w:rsid w:val="00CF3A24"/>
    <w:rsid w:val="00CF4B7A"/>
    <w:rsid w:val="00CF6A6F"/>
    <w:rsid w:val="00CF7E92"/>
    <w:rsid w:val="00D00F48"/>
    <w:rsid w:val="00D03162"/>
    <w:rsid w:val="00D0479F"/>
    <w:rsid w:val="00D056D0"/>
    <w:rsid w:val="00D0579D"/>
    <w:rsid w:val="00D0782C"/>
    <w:rsid w:val="00D11A3A"/>
    <w:rsid w:val="00D11AA1"/>
    <w:rsid w:val="00D11C4F"/>
    <w:rsid w:val="00D11F8A"/>
    <w:rsid w:val="00D11F91"/>
    <w:rsid w:val="00D162AB"/>
    <w:rsid w:val="00D16B91"/>
    <w:rsid w:val="00D17FB8"/>
    <w:rsid w:val="00D20650"/>
    <w:rsid w:val="00D21282"/>
    <w:rsid w:val="00D215AB"/>
    <w:rsid w:val="00D218E1"/>
    <w:rsid w:val="00D2344A"/>
    <w:rsid w:val="00D25B75"/>
    <w:rsid w:val="00D26F95"/>
    <w:rsid w:val="00D31692"/>
    <w:rsid w:val="00D31A9C"/>
    <w:rsid w:val="00D352CC"/>
    <w:rsid w:val="00D35F1A"/>
    <w:rsid w:val="00D37A80"/>
    <w:rsid w:val="00D4043F"/>
    <w:rsid w:val="00D40695"/>
    <w:rsid w:val="00D41813"/>
    <w:rsid w:val="00D44FFA"/>
    <w:rsid w:val="00D450B6"/>
    <w:rsid w:val="00D451C7"/>
    <w:rsid w:val="00D469FD"/>
    <w:rsid w:val="00D47513"/>
    <w:rsid w:val="00D52560"/>
    <w:rsid w:val="00D52992"/>
    <w:rsid w:val="00D53641"/>
    <w:rsid w:val="00D552D0"/>
    <w:rsid w:val="00D566DE"/>
    <w:rsid w:val="00D56A60"/>
    <w:rsid w:val="00D56D41"/>
    <w:rsid w:val="00D57312"/>
    <w:rsid w:val="00D60602"/>
    <w:rsid w:val="00D60667"/>
    <w:rsid w:val="00D606CF"/>
    <w:rsid w:val="00D60890"/>
    <w:rsid w:val="00D60A60"/>
    <w:rsid w:val="00D66454"/>
    <w:rsid w:val="00D66CEC"/>
    <w:rsid w:val="00D675A5"/>
    <w:rsid w:val="00D67B30"/>
    <w:rsid w:val="00D67C7F"/>
    <w:rsid w:val="00D70B34"/>
    <w:rsid w:val="00D731A1"/>
    <w:rsid w:val="00D75A5D"/>
    <w:rsid w:val="00D75B60"/>
    <w:rsid w:val="00D76732"/>
    <w:rsid w:val="00D81FFD"/>
    <w:rsid w:val="00D82794"/>
    <w:rsid w:val="00D90D98"/>
    <w:rsid w:val="00D944FB"/>
    <w:rsid w:val="00D95208"/>
    <w:rsid w:val="00D97B99"/>
    <w:rsid w:val="00DA0F41"/>
    <w:rsid w:val="00DA2A0C"/>
    <w:rsid w:val="00DA37B5"/>
    <w:rsid w:val="00DA37C9"/>
    <w:rsid w:val="00DA43D1"/>
    <w:rsid w:val="00DA76F0"/>
    <w:rsid w:val="00DB0467"/>
    <w:rsid w:val="00DB0E81"/>
    <w:rsid w:val="00DB2B35"/>
    <w:rsid w:val="00DB2F1A"/>
    <w:rsid w:val="00DB6672"/>
    <w:rsid w:val="00DB67D1"/>
    <w:rsid w:val="00DC1D13"/>
    <w:rsid w:val="00DC35D3"/>
    <w:rsid w:val="00DC4117"/>
    <w:rsid w:val="00DC4A98"/>
    <w:rsid w:val="00DC520F"/>
    <w:rsid w:val="00DD0915"/>
    <w:rsid w:val="00DD3574"/>
    <w:rsid w:val="00DD4C70"/>
    <w:rsid w:val="00DD5098"/>
    <w:rsid w:val="00DD5937"/>
    <w:rsid w:val="00DD6580"/>
    <w:rsid w:val="00DE08D5"/>
    <w:rsid w:val="00DE0B6A"/>
    <w:rsid w:val="00DE1510"/>
    <w:rsid w:val="00DE22A8"/>
    <w:rsid w:val="00DE4090"/>
    <w:rsid w:val="00DE4791"/>
    <w:rsid w:val="00DE5628"/>
    <w:rsid w:val="00DE5D08"/>
    <w:rsid w:val="00DE5FF6"/>
    <w:rsid w:val="00DF0A30"/>
    <w:rsid w:val="00DF0F5C"/>
    <w:rsid w:val="00DF11F4"/>
    <w:rsid w:val="00DF1813"/>
    <w:rsid w:val="00DF2A34"/>
    <w:rsid w:val="00DF7323"/>
    <w:rsid w:val="00E00512"/>
    <w:rsid w:val="00E01325"/>
    <w:rsid w:val="00E01C74"/>
    <w:rsid w:val="00E01DE2"/>
    <w:rsid w:val="00E02182"/>
    <w:rsid w:val="00E05CDB"/>
    <w:rsid w:val="00E05EFE"/>
    <w:rsid w:val="00E11659"/>
    <w:rsid w:val="00E125FC"/>
    <w:rsid w:val="00E15F02"/>
    <w:rsid w:val="00E169D7"/>
    <w:rsid w:val="00E174E9"/>
    <w:rsid w:val="00E178DF"/>
    <w:rsid w:val="00E2034C"/>
    <w:rsid w:val="00E214EC"/>
    <w:rsid w:val="00E22FC5"/>
    <w:rsid w:val="00E24BED"/>
    <w:rsid w:val="00E25963"/>
    <w:rsid w:val="00E25D29"/>
    <w:rsid w:val="00E26070"/>
    <w:rsid w:val="00E312FB"/>
    <w:rsid w:val="00E31338"/>
    <w:rsid w:val="00E3155B"/>
    <w:rsid w:val="00E360CD"/>
    <w:rsid w:val="00E41929"/>
    <w:rsid w:val="00E419FA"/>
    <w:rsid w:val="00E427FE"/>
    <w:rsid w:val="00E4290C"/>
    <w:rsid w:val="00E42F86"/>
    <w:rsid w:val="00E439B5"/>
    <w:rsid w:val="00E44207"/>
    <w:rsid w:val="00E4603C"/>
    <w:rsid w:val="00E51DE2"/>
    <w:rsid w:val="00E5262F"/>
    <w:rsid w:val="00E527E7"/>
    <w:rsid w:val="00E5467F"/>
    <w:rsid w:val="00E56141"/>
    <w:rsid w:val="00E570B4"/>
    <w:rsid w:val="00E603A0"/>
    <w:rsid w:val="00E62E32"/>
    <w:rsid w:val="00E6355E"/>
    <w:rsid w:val="00E6446F"/>
    <w:rsid w:val="00E65367"/>
    <w:rsid w:val="00E66501"/>
    <w:rsid w:val="00E66EC5"/>
    <w:rsid w:val="00E70539"/>
    <w:rsid w:val="00E71383"/>
    <w:rsid w:val="00E71BB1"/>
    <w:rsid w:val="00E72FE0"/>
    <w:rsid w:val="00E73408"/>
    <w:rsid w:val="00E777BF"/>
    <w:rsid w:val="00E77FA3"/>
    <w:rsid w:val="00E8191A"/>
    <w:rsid w:val="00E81A4D"/>
    <w:rsid w:val="00E8265F"/>
    <w:rsid w:val="00E834D4"/>
    <w:rsid w:val="00E874BF"/>
    <w:rsid w:val="00E909BD"/>
    <w:rsid w:val="00E92AF7"/>
    <w:rsid w:val="00E93E3C"/>
    <w:rsid w:val="00E950F1"/>
    <w:rsid w:val="00E95657"/>
    <w:rsid w:val="00E9588E"/>
    <w:rsid w:val="00E96F09"/>
    <w:rsid w:val="00EA0057"/>
    <w:rsid w:val="00EA06C8"/>
    <w:rsid w:val="00EA16C7"/>
    <w:rsid w:val="00EA16F7"/>
    <w:rsid w:val="00EA2B2E"/>
    <w:rsid w:val="00EA2E05"/>
    <w:rsid w:val="00EA4A86"/>
    <w:rsid w:val="00EA57D3"/>
    <w:rsid w:val="00EA6AFB"/>
    <w:rsid w:val="00EB4602"/>
    <w:rsid w:val="00EB63A5"/>
    <w:rsid w:val="00EC0455"/>
    <w:rsid w:val="00EC182A"/>
    <w:rsid w:val="00EC2605"/>
    <w:rsid w:val="00EC2AFF"/>
    <w:rsid w:val="00EC337A"/>
    <w:rsid w:val="00EC5459"/>
    <w:rsid w:val="00EC5E46"/>
    <w:rsid w:val="00EC637D"/>
    <w:rsid w:val="00EC795C"/>
    <w:rsid w:val="00ED070A"/>
    <w:rsid w:val="00ED0D62"/>
    <w:rsid w:val="00ED2B84"/>
    <w:rsid w:val="00ED2E33"/>
    <w:rsid w:val="00ED599A"/>
    <w:rsid w:val="00ED6161"/>
    <w:rsid w:val="00ED6A9C"/>
    <w:rsid w:val="00ED6AB7"/>
    <w:rsid w:val="00EE0634"/>
    <w:rsid w:val="00EE482F"/>
    <w:rsid w:val="00EE4B85"/>
    <w:rsid w:val="00EE4DE1"/>
    <w:rsid w:val="00EF1CFA"/>
    <w:rsid w:val="00EF2514"/>
    <w:rsid w:val="00EF2654"/>
    <w:rsid w:val="00EF3937"/>
    <w:rsid w:val="00EF4616"/>
    <w:rsid w:val="00EF4CE6"/>
    <w:rsid w:val="00EF5665"/>
    <w:rsid w:val="00EF7660"/>
    <w:rsid w:val="00F000DA"/>
    <w:rsid w:val="00F005C8"/>
    <w:rsid w:val="00F02275"/>
    <w:rsid w:val="00F05036"/>
    <w:rsid w:val="00F06386"/>
    <w:rsid w:val="00F06947"/>
    <w:rsid w:val="00F06CEF"/>
    <w:rsid w:val="00F0784D"/>
    <w:rsid w:val="00F1059A"/>
    <w:rsid w:val="00F11236"/>
    <w:rsid w:val="00F113CE"/>
    <w:rsid w:val="00F11AB4"/>
    <w:rsid w:val="00F12028"/>
    <w:rsid w:val="00F126C7"/>
    <w:rsid w:val="00F12CC3"/>
    <w:rsid w:val="00F13471"/>
    <w:rsid w:val="00F207A8"/>
    <w:rsid w:val="00F20CEA"/>
    <w:rsid w:val="00F2333A"/>
    <w:rsid w:val="00F23B5D"/>
    <w:rsid w:val="00F242EF"/>
    <w:rsid w:val="00F246AE"/>
    <w:rsid w:val="00F26FEA"/>
    <w:rsid w:val="00F30B60"/>
    <w:rsid w:val="00F31D9B"/>
    <w:rsid w:val="00F32651"/>
    <w:rsid w:val="00F343F7"/>
    <w:rsid w:val="00F345EE"/>
    <w:rsid w:val="00F36DB8"/>
    <w:rsid w:val="00F37264"/>
    <w:rsid w:val="00F40B74"/>
    <w:rsid w:val="00F40C0E"/>
    <w:rsid w:val="00F41EF2"/>
    <w:rsid w:val="00F43BBF"/>
    <w:rsid w:val="00F458E8"/>
    <w:rsid w:val="00F50456"/>
    <w:rsid w:val="00F520DB"/>
    <w:rsid w:val="00F52A72"/>
    <w:rsid w:val="00F53D55"/>
    <w:rsid w:val="00F54C27"/>
    <w:rsid w:val="00F5543B"/>
    <w:rsid w:val="00F5636B"/>
    <w:rsid w:val="00F613BF"/>
    <w:rsid w:val="00F616FA"/>
    <w:rsid w:val="00F61D0C"/>
    <w:rsid w:val="00F62F51"/>
    <w:rsid w:val="00F63712"/>
    <w:rsid w:val="00F637A4"/>
    <w:rsid w:val="00F649F2"/>
    <w:rsid w:val="00F6565B"/>
    <w:rsid w:val="00F66D9A"/>
    <w:rsid w:val="00F674AB"/>
    <w:rsid w:val="00F707B9"/>
    <w:rsid w:val="00F70F58"/>
    <w:rsid w:val="00F7157C"/>
    <w:rsid w:val="00F73CA7"/>
    <w:rsid w:val="00F75045"/>
    <w:rsid w:val="00F770C5"/>
    <w:rsid w:val="00F8069B"/>
    <w:rsid w:val="00F806D4"/>
    <w:rsid w:val="00F82ADC"/>
    <w:rsid w:val="00F83603"/>
    <w:rsid w:val="00F84E19"/>
    <w:rsid w:val="00F87745"/>
    <w:rsid w:val="00F87AA6"/>
    <w:rsid w:val="00F90FEB"/>
    <w:rsid w:val="00F915A9"/>
    <w:rsid w:val="00F93F67"/>
    <w:rsid w:val="00F95A81"/>
    <w:rsid w:val="00FA11A7"/>
    <w:rsid w:val="00FA1B04"/>
    <w:rsid w:val="00FA2FA9"/>
    <w:rsid w:val="00FA33BD"/>
    <w:rsid w:val="00FA596C"/>
    <w:rsid w:val="00FA7421"/>
    <w:rsid w:val="00FB1F8B"/>
    <w:rsid w:val="00FB2E4A"/>
    <w:rsid w:val="00FB3411"/>
    <w:rsid w:val="00FB38AE"/>
    <w:rsid w:val="00FB3F11"/>
    <w:rsid w:val="00FB42D5"/>
    <w:rsid w:val="00FB52BC"/>
    <w:rsid w:val="00FB5B8A"/>
    <w:rsid w:val="00FB6170"/>
    <w:rsid w:val="00FB67C0"/>
    <w:rsid w:val="00FB733C"/>
    <w:rsid w:val="00FC0209"/>
    <w:rsid w:val="00FC2D29"/>
    <w:rsid w:val="00FC7CEB"/>
    <w:rsid w:val="00FD138C"/>
    <w:rsid w:val="00FD1704"/>
    <w:rsid w:val="00FD33DA"/>
    <w:rsid w:val="00FE0764"/>
    <w:rsid w:val="00FE2D45"/>
    <w:rsid w:val="00FE37E4"/>
    <w:rsid w:val="00FE6A72"/>
    <w:rsid w:val="00FF05E8"/>
    <w:rsid w:val="00FF116A"/>
    <w:rsid w:val="00FF1212"/>
    <w:rsid w:val="00FF3167"/>
    <w:rsid w:val="00FF54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3336"/>
    <w:rPr>
      <w:sz w:val="24"/>
      <w:szCs w:val="24"/>
    </w:rPr>
  </w:style>
  <w:style w:type="paragraph" w:styleId="1">
    <w:name w:val="heading 1"/>
    <w:basedOn w:val="a"/>
    <w:next w:val="a"/>
    <w:link w:val="10"/>
    <w:qFormat/>
    <w:rsid w:val="00D16B91"/>
    <w:pPr>
      <w:keepNext/>
      <w:spacing w:before="240" w:after="60"/>
      <w:outlineLvl w:val="0"/>
    </w:pPr>
    <w:rPr>
      <w:rFonts w:cs="Arial"/>
      <w:b/>
      <w:bCs/>
      <w:kern w:val="32"/>
      <w:szCs w:val="32"/>
    </w:rPr>
  </w:style>
  <w:style w:type="paragraph" w:styleId="2">
    <w:name w:val="heading 2"/>
    <w:basedOn w:val="a"/>
    <w:next w:val="a"/>
    <w:link w:val="20"/>
    <w:qFormat/>
    <w:rsid w:val="007D3336"/>
    <w:pPr>
      <w:keepNext/>
      <w:spacing w:before="240" w:after="60"/>
      <w:outlineLvl w:val="1"/>
    </w:pPr>
    <w:rPr>
      <w:rFonts w:ascii="Cambria" w:hAnsi="Cambria"/>
      <w:b/>
      <w:bCs/>
      <w:i/>
      <w:iCs/>
      <w:sz w:val="28"/>
      <w:szCs w:val="28"/>
    </w:rPr>
  </w:style>
  <w:style w:type="paragraph" w:styleId="3">
    <w:name w:val="heading 3"/>
    <w:basedOn w:val="a"/>
    <w:next w:val="a"/>
    <w:link w:val="30"/>
    <w:qFormat/>
    <w:rsid w:val="007D333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D16B91"/>
    <w:rPr>
      <w:rFonts w:cs="Arial"/>
      <w:b/>
      <w:bCs/>
      <w:kern w:val="32"/>
      <w:sz w:val="24"/>
      <w:szCs w:val="32"/>
    </w:rPr>
  </w:style>
  <w:style w:type="character" w:customStyle="1" w:styleId="20">
    <w:name w:val="Заголовок 2 Знак"/>
    <w:link w:val="2"/>
    <w:semiHidden/>
    <w:locked/>
    <w:rsid w:val="007D3336"/>
    <w:rPr>
      <w:rFonts w:ascii="Cambria" w:hAnsi="Cambria"/>
      <w:b/>
      <w:bCs/>
      <w:i/>
      <w:iCs/>
      <w:sz w:val="28"/>
      <w:szCs w:val="28"/>
      <w:lang w:val="ru-RU" w:eastAsia="ru-RU" w:bidi="ar-SA"/>
    </w:rPr>
  </w:style>
  <w:style w:type="character" w:customStyle="1" w:styleId="30">
    <w:name w:val="Заголовок 3 Знак"/>
    <w:link w:val="3"/>
    <w:semiHidden/>
    <w:locked/>
    <w:rsid w:val="007D3336"/>
    <w:rPr>
      <w:rFonts w:ascii="Arial" w:hAnsi="Arial" w:cs="Arial"/>
      <w:b/>
      <w:bCs/>
      <w:sz w:val="26"/>
      <w:szCs w:val="26"/>
      <w:lang w:val="ru-RU" w:eastAsia="ru-RU" w:bidi="ar-SA"/>
    </w:rPr>
  </w:style>
  <w:style w:type="paragraph" w:customStyle="1" w:styleId="Normaltext">
    <w:name w:val="Normal text"/>
    <w:basedOn w:val="a"/>
    <w:rsid w:val="007D3336"/>
    <w:pPr>
      <w:overflowPunct w:val="0"/>
      <w:autoSpaceDE w:val="0"/>
      <w:autoSpaceDN w:val="0"/>
      <w:adjustRightInd w:val="0"/>
      <w:spacing w:line="240" w:lineRule="atLeast"/>
      <w:ind w:right="568"/>
      <w:jc w:val="both"/>
      <w:textAlignment w:val="baseline"/>
    </w:pPr>
    <w:rPr>
      <w:lang w:val="en-GB" w:eastAsia="en-US"/>
    </w:rPr>
  </w:style>
  <w:style w:type="paragraph" w:customStyle="1" w:styleId="000Normal">
    <w:name w:val="000 Normal"/>
    <w:basedOn w:val="a"/>
    <w:link w:val="000NormalChar"/>
    <w:rsid w:val="007D3336"/>
    <w:pPr>
      <w:overflowPunct w:val="0"/>
      <w:autoSpaceDE w:val="0"/>
      <w:autoSpaceDN w:val="0"/>
      <w:adjustRightInd w:val="0"/>
      <w:spacing w:before="60" w:after="40" w:line="220" w:lineRule="exact"/>
      <w:jc w:val="both"/>
      <w:textAlignment w:val="baseline"/>
    </w:pPr>
    <w:rPr>
      <w:rFonts w:ascii="Garamond" w:hAnsi="Garamond"/>
      <w:sz w:val="20"/>
      <w:szCs w:val="20"/>
      <w:lang w:val="en-GB" w:eastAsia="en-US"/>
    </w:rPr>
  </w:style>
  <w:style w:type="character" w:customStyle="1" w:styleId="000NormalChar">
    <w:name w:val="000 Normal Char"/>
    <w:link w:val="000Normal"/>
    <w:locked/>
    <w:rsid w:val="007D3336"/>
    <w:rPr>
      <w:rFonts w:ascii="Garamond" w:hAnsi="Garamond"/>
      <w:lang w:val="en-GB" w:eastAsia="en-US" w:bidi="ar-SA"/>
    </w:rPr>
  </w:style>
  <w:style w:type="paragraph" w:customStyle="1" w:styleId="200Tableleft">
    <w:name w:val="200 Table left"/>
    <w:basedOn w:val="000Normal"/>
    <w:rsid w:val="007D3336"/>
    <w:pPr>
      <w:spacing w:before="20" w:after="0" w:line="200" w:lineRule="exact"/>
      <w:jc w:val="left"/>
    </w:pPr>
  </w:style>
  <w:style w:type="paragraph" w:customStyle="1" w:styleId="ConsPlusNormal">
    <w:name w:val="ConsPlusNormal"/>
    <w:rsid w:val="007D3336"/>
    <w:pPr>
      <w:widowControl w:val="0"/>
      <w:autoSpaceDE w:val="0"/>
      <w:autoSpaceDN w:val="0"/>
      <w:adjustRightInd w:val="0"/>
      <w:ind w:firstLine="720"/>
    </w:pPr>
    <w:rPr>
      <w:rFonts w:ascii="Arial" w:hAnsi="Arial" w:cs="Arial"/>
    </w:rPr>
  </w:style>
  <w:style w:type="paragraph" w:styleId="a3">
    <w:name w:val="Body Text Indent"/>
    <w:basedOn w:val="a"/>
    <w:link w:val="a4"/>
    <w:rsid w:val="007D3336"/>
    <w:pPr>
      <w:ind w:firstLine="708"/>
      <w:jc w:val="both"/>
    </w:pPr>
    <w:rPr>
      <w:sz w:val="30"/>
    </w:rPr>
  </w:style>
  <w:style w:type="character" w:customStyle="1" w:styleId="a4">
    <w:name w:val="Основной текст с отступом Знак"/>
    <w:link w:val="a3"/>
    <w:semiHidden/>
    <w:locked/>
    <w:rsid w:val="007D3336"/>
    <w:rPr>
      <w:sz w:val="30"/>
      <w:szCs w:val="24"/>
      <w:lang w:val="ru-RU" w:eastAsia="ru-RU" w:bidi="ar-SA"/>
    </w:rPr>
  </w:style>
  <w:style w:type="paragraph" w:styleId="a5">
    <w:name w:val="Body Text"/>
    <w:basedOn w:val="a"/>
    <w:link w:val="a6"/>
    <w:rsid w:val="007D3336"/>
    <w:pPr>
      <w:spacing w:after="120"/>
    </w:pPr>
  </w:style>
  <w:style w:type="character" w:customStyle="1" w:styleId="a6">
    <w:name w:val="Основной текст Знак"/>
    <w:link w:val="a5"/>
    <w:semiHidden/>
    <w:locked/>
    <w:rsid w:val="007D3336"/>
    <w:rPr>
      <w:sz w:val="24"/>
      <w:szCs w:val="24"/>
      <w:lang w:val="ru-RU" w:eastAsia="ru-RU" w:bidi="ar-SA"/>
    </w:rPr>
  </w:style>
  <w:style w:type="paragraph" w:styleId="21">
    <w:name w:val="Body Text Indent 2"/>
    <w:basedOn w:val="a"/>
    <w:link w:val="22"/>
    <w:rsid w:val="007D3336"/>
    <w:pPr>
      <w:spacing w:after="120" w:line="480" w:lineRule="auto"/>
      <w:ind w:left="283"/>
    </w:pPr>
  </w:style>
  <w:style w:type="character" w:customStyle="1" w:styleId="22">
    <w:name w:val="Основной текст с отступом 2 Знак"/>
    <w:link w:val="21"/>
    <w:semiHidden/>
    <w:locked/>
    <w:rsid w:val="007D3336"/>
    <w:rPr>
      <w:sz w:val="24"/>
      <w:szCs w:val="24"/>
      <w:lang w:val="ru-RU" w:eastAsia="ru-RU" w:bidi="ar-SA"/>
    </w:rPr>
  </w:style>
  <w:style w:type="paragraph" w:customStyle="1" w:styleId="ConsNormal">
    <w:name w:val="ConsNormal"/>
    <w:rsid w:val="007D3336"/>
    <w:pPr>
      <w:autoSpaceDE w:val="0"/>
      <w:autoSpaceDN w:val="0"/>
      <w:adjustRightInd w:val="0"/>
      <w:ind w:firstLine="720"/>
    </w:pPr>
    <w:rPr>
      <w:rFonts w:ascii="Consultant" w:hAnsi="Consultant"/>
      <w:sz w:val="24"/>
    </w:rPr>
  </w:style>
  <w:style w:type="paragraph" w:customStyle="1" w:styleId="ConsNonformat">
    <w:name w:val="ConsNonformat"/>
    <w:rsid w:val="007D3336"/>
    <w:pPr>
      <w:autoSpaceDE w:val="0"/>
      <w:autoSpaceDN w:val="0"/>
      <w:adjustRightInd w:val="0"/>
    </w:pPr>
    <w:rPr>
      <w:rFonts w:ascii="Consultant" w:hAnsi="Consultant"/>
      <w:sz w:val="16"/>
    </w:rPr>
  </w:style>
  <w:style w:type="character" w:customStyle="1" w:styleId="WW-">
    <w:name w:val="WW-Основной шрифт абзаца"/>
    <w:rsid w:val="007D3336"/>
  </w:style>
  <w:style w:type="character" w:customStyle="1" w:styleId="text-content1">
    <w:name w:val="text-content1"/>
    <w:rsid w:val="007D3336"/>
    <w:rPr>
      <w:rFonts w:ascii="Verdana" w:hAnsi="Verdana" w:cs="Times New Roman"/>
      <w:color w:val="000000"/>
      <w:sz w:val="20"/>
      <w:szCs w:val="20"/>
    </w:rPr>
  </w:style>
  <w:style w:type="paragraph" w:styleId="a7">
    <w:name w:val="Balloon Text"/>
    <w:basedOn w:val="a"/>
    <w:link w:val="a8"/>
    <w:rsid w:val="007D3336"/>
    <w:rPr>
      <w:rFonts w:ascii="Tahoma" w:hAnsi="Tahoma" w:cs="Tahoma"/>
      <w:sz w:val="16"/>
      <w:szCs w:val="16"/>
    </w:rPr>
  </w:style>
  <w:style w:type="character" w:customStyle="1" w:styleId="a8">
    <w:name w:val="Текст выноски Знак"/>
    <w:link w:val="a7"/>
    <w:locked/>
    <w:rsid w:val="007D3336"/>
    <w:rPr>
      <w:rFonts w:ascii="Tahoma" w:hAnsi="Tahoma" w:cs="Tahoma"/>
      <w:sz w:val="16"/>
      <w:szCs w:val="16"/>
      <w:lang w:val="ru-RU" w:eastAsia="ru-RU" w:bidi="ar-SA"/>
    </w:rPr>
  </w:style>
  <w:style w:type="character" w:styleId="a9">
    <w:name w:val="annotation reference"/>
    <w:rsid w:val="007D3336"/>
    <w:rPr>
      <w:rFonts w:cs="Times New Roman"/>
      <w:sz w:val="16"/>
      <w:szCs w:val="16"/>
    </w:rPr>
  </w:style>
  <w:style w:type="paragraph" w:styleId="aa">
    <w:name w:val="annotation text"/>
    <w:basedOn w:val="a"/>
    <w:link w:val="ab"/>
    <w:rsid w:val="007D3336"/>
    <w:rPr>
      <w:sz w:val="20"/>
      <w:szCs w:val="20"/>
    </w:rPr>
  </w:style>
  <w:style w:type="character" w:customStyle="1" w:styleId="ab">
    <w:name w:val="Текст примечания Знак"/>
    <w:link w:val="aa"/>
    <w:locked/>
    <w:rsid w:val="007D3336"/>
    <w:rPr>
      <w:lang w:val="ru-RU" w:eastAsia="ru-RU" w:bidi="ar-SA"/>
    </w:rPr>
  </w:style>
  <w:style w:type="paragraph" w:styleId="ac">
    <w:name w:val="annotation subject"/>
    <w:basedOn w:val="aa"/>
    <w:next w:val="aa"/>
    <w:link w:val="ad"/>
    <w:rsid w:val="007D3336"/>
    <w:rPr>
      <w:b/>
      <w:bCs/>
    </w:rPr>
  </w:style>
  <w:style w:type="character" w:customStyle="1" w:styleId="ad">
    <w:name w:val="Тема примечания Знак"/>
    <w:link w:val="ac"/>
    <w:locked/>
    <w:rsid w:val="007D3336"/>
    <w:rPr>
      <w:b/>
      <w:bCs/>
      <w:lang w:val="ru-RU" w:eastAsia="ru-RU" w:bidi="ar-SA"/>
    </w:rPr>
  </w:style>
  <w:style w:type="paragraph" w:styleId="31">
    <w:name w:val="Body Text Indent 3"/>
    <w:basedOn w:val="a"/>
    <w:link w:val="32"/>
    <w:rsid w:val="007D3336"/>
    <w:pPr>
      <w:spacing w:after="120"/>
      <w:ind w:left="283"/>
    </w:pPr>
    <w:rPr>
      <w:sz w:val="16"/>
      <w:szCs w:val="16"/>
    </w:rPr>
  </w:style>
  <w:style w:type="character" w:customStyle="1" w:styleId="32">
    <w:name w:val="Основной текст с отступом 3 Знак"/>
    <w:link w:val="31"/>
    <w:semiHidden/>
    <w:locked/>
    <w:rsid w:val="007D3336"/>
    <w:rPr>
      <w:sz w:val="16"/>
      <w:szCs w:val="16"/>
      <w:lang w:val="ru-RU" w:eastAsia="ru-RU" w:bidi="ar-SA"/>
    </w:rPr>
  </w:style>
  <w:style w:type="paragraph" w:styleId="23">
    <w:name w:val="Body Text 2"/>
    <w:basedOn w:val="a"/>
    <w:link w:val="24"/>
    <w:rsid w:val="007D3336"/>
    <w:pPr>
      <w:spacing w:after="120" w:line="480" w:lineRule="auto"/>
    </w:pPr>
  </w:style>
  <w:style w:type="character" w:customStyle="1" w:styleId="24">
    <w:name w:val="Основной текст 2 Знак"/>
    <w:link w:val="23"/>
    <w:semiHidden/>
    <w:locked/>
    <w:rsid w:val="007D3336"/>
    <w:rPr>
      <w:sz w:val="24"/>
      <w:szCs w:val="24"/>
      <w:lang w:val="ru-RU" w:eastAsia="ru-RU" w:bidi="ar-SA"/>
    </w:rPr>
  </w:style>
  <w:style w:type="paragraph" w:styleId="ae">
    <w:name w:val="footer"/>
    <w:basedOn w:val="a"/>
    <w:link w:val="af"/>
    <w:rsid w:val="007D3336"/>
    <w:pPr>
      <w:tabs>
        <w:tab w:val="center" w:pos="4677"/>
        <w:tab w:val="right" w:pos="9355"/>
      </w:tabs>
    </w:pPr>
  </w:style>
  <w:style w:type="character" w:customStyle="1" w:styleId="af">
    <w:name w:val="Нижний колонтитул Знак"/>
    <w:link w:val="ae"/>
    <w:semiHidden/>
    <w:locked/>
    <w:rsid w:val="007D3336"/>
    <w:rPr>
      <w:sz w:val="24"/>
      <w:szCs w:val="24"/>
      <w:lang w:val="ru-RU" w:eastAsia="ru-RU" w:bidi="ar-SA"/>
    </w:rPr>
  </w:style>
  <w:style w:type="character" w:styleId="af0">
    <w:name w:val="page number"/>
    <w:rsid w:val="007D3336"/>
    <w:rPr>
      <w:rFonts w:cs="Times New Roman"/>
    </w:rPr>
  </w:style>
  <w:style w:type="paragraph" w:styleId="af1">
    <w:name w:val="Normal (Web)"/>
    <w:aliases w:val="Обычный (Web),Обычный (веб)1,Обычный (веб)1 Знак Знак Зн,Обычный (веб)1 Знак Знак Зн Знак Знак Знак,Обычный (веб)1 Знак Знак Зн Знак Знак,Знак4,Знак4 Знак Знак,Знак4 Знак,Обычный (Web)1,Обычный (веб) Знак1,Обычный (веб) Знак Знак1"/>
    <w:basedOn w:val="a"/>
    <w:rsid w:val="007D3336"/>
    <w:pPr>
      <w:spacing w:before="100" w:beforeAutospacing="1" w:after="100" w:afterAutospacing="1"/>
    </w:pPr>
  </w:style>
  <w:style w:type="paragraph" w:customStyle="1" w:styleId="ListParagraph1">
    <w:name w:val="List Paragraph1"/>
    <w:basedOn w:val="a"/>
    <w:rsid w:val="00C05C27"/>
    <w:pPr>
      <w:ind w:left="720"/>
      <w:contextualSpacing/>
    </w:pPr>
    <w:rPr>
      <w:rFonts w:eastAsia="Calibri"/>
    </w:rPr>
  </w:style>
  <w:style w:type="paragraph" w:styleId="af2">
    <w:name w:val="List Paragraph"/>
    <w:basedOn w:val="a"/>
    <w:uiPriority w:val="34"/>
    <w:qFormat/>
    <w:rsid w:val="00642A40"/>
    <w:pPr>
      <w:spacing w:after="200" w:line="276" w:lineRule="auto"/>
      <w:ind w:left="720"/>
      <w:contextualSpacing/>
    </w:pPr>
    <w:rPr>
      <w:rFonts w:ascii="Calibri" w:eastAsia="Calibri" w:hAnsi="Calibri"/>
      <w:sz w:val="22"/>
      <w:szCs w:val="22"/>
      <w:lang w:eastAsia="en-US"/>
    </w:rPr>
  </w:style>
  <w:style w:type="paragraph" w:styleId="af3">
    <w:name w:val="header"/>
    <w:basedOn w:val="a"/>
    <w:link w:val="af4"/>
    <w:rsid w:val="00F458E8"/>
    <w:pPr>
      <w:tabs>
        <w:tab w:val="center" w:pos="4677"/>
        <w:tab w:val="right" w:pos="9355"/>
      </w:tabs>
    </w:pPr>
  </w:style>
  <w:style w:type="character" w:customStyle="1" w:styleId="af4">
    <w:name w:val="Верхний колонтитул Знак"/>
    <w:link w:val="af3"/>
    <w:rsid w:val="00F458E8"/>
    <w:rPr>
      <w:sz w:val="24"/>
      <w:szCs w:val="24"/>
    </w:rPr>
  </w:style>
  <w:style w:type="paragraph" w:styleId="af5">
    <w:name w:val="No Spacing"/>
    <w:uiPriority w:val="1"/>
    <w:qFormat/>
    <w:rsid w:val="0056074F"/>
    <w:rPr>
      <w:rFonts w:eastAsia="Calibri"/>
      <w:sz w:val="28"/>
      <w:szCs w:val="28"/>
      <w:lang w:eastAsia="en-US"/>
    </w:rPr>
  </w:style>
  <w:style w:type="paragraph" w:styleId="af6">
    <w:name w:val="Revision"/>
    <w:hidden/>
    <w:uiPriority w:val="99"/>
    <w:semiHidden/>
    <w:rsid w:val="002C2D4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3336"/>
    <w:rPr>
      <w:sz w:val="24"/>
      <w:szCs w:val="24"/>
    </w:rPr>
  </w:style>
  <w:style w:type="paragraph" w:styleId="Heading1">
    <w:name w:val="heading 1"/>
    <w:basedOn w:val="Normal"/>
    <w:next w:val="Normal"/>
    <w:link w:val="Heading1Char"/>
    <w:qFormat/>
    <w:rsid w:val="00D16B91"/>
    <w:pPr>
      <w:keepNext/>
      <w:spacing w:before="240" w:after="60"/>
      <w:outlineLvl w:val="0"/>
    </w:pPr>
    <w:rPr>
      <w:rFonts w:cs="Arial"/>
      <w:b/>
      <w:bCs/>
      <w:kern w:val="32"/>
      <w:szCs w:val="32"/>
    </w:rPr>
  </w:style>
  <w:style w:type="paragraph" w:styleId="Heading2">
    <w:name w:val="heading 2"/>
    <w:basedOn w:val="Normal"/>
    <w:next w:val="Normal"/>
    <w:link w:val="Heading2Char"/>
    <w:qFormat/>
    <w:rsid w:val="007D333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7D333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16B91"/>
    <w:rPr>
      <w:rFonts w:cs="Arial"/>
      <w:b/>
      <w:bCs/>
      <w:kern w:val="32"/>
      <w:sz w:val="24"/>
      <w:szCs w:val="32"/>
    </w:rPr>
  </w:style>
  <w:style w:type="character" w:customStyle="1" w:styleId="Heading2Char">
    <w:name w:val="Heading 2 Char"/>
    <w:link w:val="Heading2"/>
    <w:semiHidden/>
    <w:locked/>
    <w:rsid w:val="007D3336"/>
    <w:rPr>
      <w:rFonts w:ascii="Cambria" w:hAnsi="Cambria"/>
      <w:b/>
      <w:bCs/>
      <w:i/>
      <w:iCs/>
      <w:sz w:val="28"/>
      <w:szCs w:val="28"/>
      <w:lang w:val="ru-RU" w:eastAsia="ru-RU" w:bidi="ar-SA"/>
    </w:rPr>
  </w:style>
  <w:style w:type="character" w:customStyle="1" w:styleId="Heading3Char">
    <w:name w:val="Heading 3 Char"/>
    <w:link w:val="Heading3"/>
    <w:semiHidden/>
    <w:locked/>
    <w:rsid w:val="007D3336"/>
    <w:rPr>
      <w:rFonts w:ascii="Arial" w:hAnsi="Arial" w:cs="Arial"/>
      <w:b/>
      <w:bCs/>
      <w:sz w:val="26"/>
      <w:szCs w:val="26"/>
      <w:lang w:val="ru-RU" w:eastAsia="ru-RU" w:bidi="ar-SA"/>
    </w:rPr>
  </w:style>
  <w:style w:type="paragraph" w:customStyle="1" w:styleId="Normaltext">
    <w:name w:val="Normal text"/>
    <w:basedOn w:val="Normal"/>
    <w:rsid w:val="007D3336"/>
    <w:pPr>
      <w:overflowPunct w:val="0"/>
      <w:autoSpaceDE w:val="0"/>
      <w:autoSpaceDN w:val="0"/>
      <w:adjustRightInd w:val="0"/>
      <w:spacing w:line="240" w:lineRule="atLeast"/>
      <w:ind w:right="568"/>
      <w:jc w:val="both"/>
      <w:textAlignment w:val="baseline"/>
    </w:pPr>
    <w:rPr>
      <w:lang w:val="en-GB" w:eastAsia="en-US"/>
    </w:rPr>
  </w:style>
  <w:style w:type="paragraph" w:customStyle="1" w:styleId="000Normal">
    <w:name w:val="000 Normal"/>
    <w:basedOn w:val="Normal"/>
    <w:link w:val="000NormalChar"/>
    <w:rsid w:val="007D3336"/>
    <w:pPr>
      <w:overflowPunct w:val="0"/>
      <w:autoSpaceDE w:val="0"/>
      <w:autoSpaceDN w:val="0"/>
      <w:adjustRightInd w:val="0"/>
      <w:spacing w:before="60" w:after="40" w:line="220" w:lineRule="exact"/>
      <w:jc w:val="both"/>
      <w:textAlignment w:val="baseline"/>
    </w:pPr>
    <w:rPr>
      <w:rFonts w:ascii="Garamond" w:hAnsi="Garamond"/>
      <w:sz w:val="20"/>
      <w:szCs w:val="20"/>
      <w:lang w:val="en-GB" w:eastAsia="en-US"/>
    </w:rPr>
  </w:style>
  <w:style w:type="character" w:customStyle="1" w:styleId="000NormalChar">
    <w:name w:val="000 Normal Char"/>
    <w:link w:val="000Normal"/>
    <w:locked/>
    <w:rsid w:val="007D3336"/>
    <w:rPr>
      <w:rFonts w:ascii="Garamond" w:hAnsi="Garamond"/>
      <w:lang w:val="en-GB" w:eastAsia="en-US" w:bidi="ar-SA"/>
    </w:rPr>
  </w:style>
  <w:style w:type="paragraph" w:customStyle="1" w:styleId="200Tableleft">
    <w:name w:val="200 Table left"/>
    <w:basedOn w:val="000Normal"/>
    <w:rsid w:val="007D3336"/>
    <w:pPr>
      <w:spacing w:before="20" w:after="0" w:line="200" w:lineRule="exact"/>
      <w:jc w:val="left"/>
    </w:pPr>
  </w:style>
  <w:style w:type="paragraph" w:customStyle="1" w:styleId="ConsPlusNormal">
    <w:name w:val="ConsPlusNormal"/>
    <w:rsid w:val="007D3336"/>
    <w:pPr>
      <w:widowControl w:val="0"/>
      <w:autoSpaceDE w:val="0"/>
      <w:autoSpaceDN w:val="0"/>
      <w:adjustRightInd w:val="0"/>
      <w:ind w:firstLine="720"/>
    </w:pPr>
    <w:rPr>
      <w:rFonts w:ascii="Arial" w:hAnsi="Arial" w:cs="Arial"/>
    </w:rPr>
  </w:style>
  <w:style w:type="paragraph" w:styleId="BodyTextIndent">
    <w:name w:val="Body Text Indent"/>
    <w:basedOn w:val="Normal"/>
    <w:link w:val="BodyTextIndentChar"/>
    <w:rsid w:val="007D3336"/>
    <w:pPr>
      <w:ind w:firstLine="708"/>
      <w:jc w:val="both"/>
    </w:pPr>
    <w:rPr>
      <w:sz w:val="30"/>
    </w:rPr>
  </w:style>
  <w:style w:type="character" w:customStyle="1" w:styleId="BodyTextIndentChar">
    <w:name w:val="Body Text Indent Char"/>
    <w:link w:val="BodyTextIndent"/>
    <w:semiHidden/>
    <w:locked/>
    <w:rsid w:val="007D3336"/>
    <w:rPr>
      <w:sz w:val="30"/>
      <w:szCs w:val="24"/>
      <w:lang w:val="ru-RU" w:eastAsia="ru-RU" w:bidi="ar-SA"/>
    </w:rPr>
  </w:style>
  <w:style w:type="paragraph" w:styleId="BodyText">
    <w:name w:val="Body Text"/>
    <w:basedOn w:val="Normal"/>
    <w:link w:val="BodyTextChar"/>
    <w:rsid w:val="007D3336"/>
    <w:pPr>
      <w:spacing w:after="120"/>
    </w:pPr>
  </w:style>
  <w:style w:type="character" w:customStyle="1" w:styleId="BodyTextChar">
    <w:name w:val="Body Text Char"/>
    <w:link w:val="BodyText"/>
    <w:semiHidden/>
    <w:locked/>
    <w:rsid w:val="007D3336"/>
    <w:rPr>
      <w:sz w:val="24"/>
      <w:szCs w:val="24"/>
      <w:lang w:val="ru-RU" w:eastAsia="ru-RU" w:bidi="ar-SA"/>
    </w:rPr>
  </w:style>
  <w:style w:type="paragraph" w:styleId="BodyTextIndent2">
    <w:name w:val="Body Text Indent 2"/>
    <w:basedOn w:val="Normal"/>
    <w:link w:val="BodyTextIndent2Char"/>
    <w:rsid w:val="007D3336"/>
    <w:pPr>
      <w:spacing w:after="120" w:line="480" w:lineRule="auto"/>
      <w:ind w:left="283"/>
    </w:pPr>
  </w:style>
  <w:style w:type="character" w:customStyle="1" w:styleId="BodyTextIndent2Char">
    <w:name w:val="Body Text Indent 2 Char"/>
    <w:link w:val="BodyTextIndent2"/>
    <w:semiHidden/>
    <w:locked/>
    <w:rsid w:val="007D3336"/>
    <w:rPr>
      <w:sz w:val="24"/>
      <w:szCs w:val="24"/>
      <w:lang w:val="ru-RU" w:eastAsia="ru-RU" w:bidi="ar-SA"/>
    </w:rPr>
  </w:style>
  <w:style w:type="paragraph" w:customStyle="1" w:styleId="ConsNormal">
    <w:name w:val="ConsNormal"/>
    <w:rsid w:val="007D3336"/>
    <w:pPr>
      <w:autoSpaceDE w:val="0"/>
      <w:autoSpaceDN w:val="0"/>
      <w:adjustRightInd w:val="0"/>
      <w:ind w:firstLine="720"/>
    </w:pPr>
    <w:rPr>
      <w:rFonts w:ascii="Consultant" w:hAnsi="Consultant"/>
      <w:sz w:val="24"/>
    </w:rPr>
  </w:style>
  <w:style w:type="paragraph" w:customStyle="1" w:styleId="ConsNonformat">
    <w:name w:val="ConsNonformat"/>
    <w:rsid w:val="007D3336"/>
    <w:pPr>
      <w:autoSpaceDE w:val="0"/>
      <w:autoSpaceDN w:val="0"/>
      <w:adjustRightInd w:val="0"/>
    </w:pPr>
    <w:rPr>
      <w:rFonts w:ascii="Consultant" w:hAnsi="Consultant"/>
      <w:sz w:val="16"/>
    </w:rPr>
  </w:style>
  <w:style w:type="character" w:customStyle="1" w:styleId="WW-">
    <w:name w:val="WW-Основной шрифт абзаца"/>
    <w:rsid w:val="007D3336"/>
  </w:style>
  <w:style w:type="character" w:customStyle="1" w:styleId="text-content1">
    <w:name w:val="text-content1"/>
    <w:rsid w:val="007D3336"/>
    <w:rPr>
      <w:rFonts w:ascii="Verdana" w:hAnsi="Verdana" w:cs="Times New Roman"/>
      <w:color w:val="000000"/>
      <w:sz w:val="20"/>
      <w:szCs w:val="20"/>
    </w:rPr>
  </w:style>
  <w:style w:type="paragraph" w:styleId="BalloonText">
    <w:name w:val="Balloon Text"/>
    <w:basedOn w:val="Normal"/>
    <w:link w:val="BalloonTextChar"/>
    <w:rsid w:val="007D3336"/>
    <w:rPr>
      <w:rFonts w:ascii="Tahoma" w:hAnsi="Tahoma" w:cs="Tahoma"/>
      <w:sz w:val="16"/>
      <w:szCs w:val="16"/>
    </w:rPr>
  </w:style>
  <w:style w:type="character" w:customStyle="1" w:styleId="BalloonTextChar">
    <w:name w:val="Balloon Text Char"/>
    <w:link w:val="BalloonText"/>
    <w:locked/>
    <w:rsid w:val="007D3336"/>
    <w:rPr>
      <w:rFonts w:ascii="Tahoma" w:hAnsi="Tahoma" w:cs="Tahoma"/>
      <w:sz w:val="16"/>
      <w:szCs w:val="16"/>
      <w:lang w:val="ru-RU" w:eastAsia="ru-RU" w:bidi="ar-SA"/>
    </w:rPr>
  </w:style>
  <w:style w:type="character" w:styleId="CommentReference">
    <w:name w:val="annotation reference"/>
    <w:rsid w:val="007D3336"/>
    <w:rPr>
      <w:rFonts w:cs="Times New Roman"/>
      <w:sz w:val="16"/>
      <w:szCs w:val="16"/>
    </w:rPr>
  </w:style>
  <w:style w:type="paragraph" w:styleId="CommentText">
    <w:name w:val="annotation text"/>
    <w:basedOn w:val="Normal"/>
    <w:link w:val="CommentTextChar"/>
    <w:rsid w:val="007D3336"/>
    <w:rPr>
      <w:sz w:val="20"/>
      <w:szCs w:val="20"/>
    </w:rPr>
  </w:style>
  <w:style w:type="character" w:customStyle="1" w:styleId="CommentTextChar">
    <w:name w:val="Comment Text Char"/>
    <w:link w:val="CommentText"/>
    <w:locked/>
    <w:rsid w:val="007D3336"/>
    <w:rPr>
      <w:lang w:val="ru-RU" w:eastAsia="ru-RU" w:bidi="ar-SA"/>
    </w:rPr>
  </w:style>
  <w:style w:type="paragraph" w:styleId="CommentSubject">
    <w:name w:val="annotation subject"/>
    <w:basedOn w:val="CommentText"/>
    <w:next w:val="CommentText"/>
    <w:link w:val="CommentSubjectChar"/>
    <w:rsid w:val="007D3336"/>
    <w:rPr>
      <w:b/>
      <w:bCs/>
    </w:rPr>
  </w:style>
  <w:style w:type="character" w:customStyle="1" w:styleId="CommentSubjectChar">
    <w:name w:val="Comment Subject Char"/>
    <w:link w:val="CommentSubject"/>
    <w:locked/>
    <w:rsid w:val="007D3336"/>
    <w:rPr>
      <w:b/>
      <w:bCs/>
      <w:lang w:val="ru-RU" w:eastAsia="ru-RU" w:bidi="ar-SA"/>
    </w:rPr>
  </w:style>
  <w:style w:type="paragraph" w:styleId="BodyTextIndent3">
    <w:name w:val="Body Text Indent 3"/>
    <w:basedOn w:val="Normal"/>
    <w:link w:val="BodyTextIndent3Char"/>
    <w:rsid w:val="007D3336"/>
    <w:pPr>
      <w:spacing w:after="120"/>
      <w:ind w:left="283"/>
    </w:pPr>
    <w:rPr>
      <w:sz w:val="16"/>
      <w:szCs w:val="16"/>
    </w:rPr>
  </w:style>
  <w:style w:type="character" w:customStyle="1" w:styleId="BodyTextIndent3Char">
    <w:name w:val="Body Text Indent 3 Char"/>
    <w:link w:val="BodyTextIndent3"/>
    <w:semiHidden/>
    <w:locked/>
    <w:rsid w:val="007D3336"/>
    <w:rPr>
      <w:sz w:val="16"/>
      <w:szCs w:val="16"/>
      <w:lang w:val="ru-RU" w:eastAsia="ru-RU" w:bidi="ar-SA"/>
    </w:rPr>
  </w:style>
  <w:style w:type="paragraph" w:styleId="BodyText2">
    <w:name w:val="Body Text 2"/>
    <w:basedOn w:val="Normal"/>
    <w:link w:val="BodyText2Char"/>
    <w:rsid w:val="007D3336"/>
    <w:pPr>
      <w:spacing w:after="120" w:line="480" w:lineRule="auto"/>
    </w:pPr>
  </w:style>
  <w:style w:type="character" w:customStyle="1" w:styleId="BodyText2Char">
    <w:name w:val="Body Text 2 Char"/>
    <w:link w:val="BodyText2"/>
    <w:semiHidden/>
    <w:locked/>
    <w:rsid w:val="007D3336"/>
    <w:rPr>
      <w:sz w:val="24"/>
      <w:szCs w:val="24"/>
      <w:lang w:val="ru-RU" w:eastAsia="ru-RU" w:bidi="ar-SA"/>
    </w:rPr>
  </w:style>
  <w:style w:type="paragraph" w:styleId="Footer">
    <w:name w:val="footer"/>
    <w:basedOn w:val="Normal"/>
    <w:link w:val="FooterChar"/>
    <w:rsid w:val="007D3336"/>
    <w:pPr>
      <w:tabs>
        <w:tab w:val="center" w:pos="4677"/>
        <w:tab w:val="right" w:pos="9355"/>
      </w:tabs>
    </w:pPr>
  </w:style>
  <w:style w:type="character" w:customStyle="1" w:styleId="FooterChar">
    <w:name w:val="Footer Char"/>
    <w:link w:val="Footer"/>
    <w:semiHidden/>
    <w:locked/>
    <w:rsid w:val="007D3336"/>
    <w:rPr>
      <w:sz w:val="24"/>
      <w:szCs w:val="24"/>
      <w:lang w:val="ru-RU" w:eastAsia="ru-RU" w:bidi="ar-SA"/>
    </w:rPr>
  </w:style>
  <w:style w:type="character" w:styleId="PageNumber">
    <w:name w:val="page number"/>
    <w:rsid w:val="007D3336"/>
    <w:rPr>
      <w:rFonts w:cs="Times New Roman"/>
    </w:rPr>
  </w:style>
  <w:style w:type="paragraph" w:styleId="NormalWeb">
    <w:name w:val="Normal (Web)"/>
    <w:aliases w:val="Обычный (Web),Обычный (веб)1,Обычный (веб)1 Знак Знак Зн,Обычный (веб)1 Знак Знак Зн Знак Знак Знак,Обычный (веб)1 Знак Знак Зн Знак Знак,Знак4,Знак4 Знак Знак,Знак4 Знак,Обычный (Web)1,Обычный (веб) Знак1,Обычный (веб) Знак Знак1"/>
    <w:basedOn w:val="Normal"/>
    <w:rsid w:val="007D3336"/>
    <w:pPr>
      <w:spacing w:before="100" w:beforeAutospacing="1" w:after="100" w:afterAutospacing="1"/>
    </w:pPr>
  </w:style>
  <w:style w:type="paragraph" w:customStyle="1" w:styleId="ListParagraph1">
    <w:name w:val="List Paragraph1"/>
    <w:basedOn w:val="Normal"/>
    <w:rsid w:val="00C05C27"/>
    <w:pPr>
      <w:ind w:left="720"/>
      <w:contextualSpacing/>
    </w:pPr>
    <w:rPr>
      <w:rFonts w:eastAsia="Calibri"/>
    </w:rPr>
  </w:style>
  <w:style w:type="paragraph" w:styleId="ListParagraph">
    <w:name w:val="List Paragraph"/>
    <w:basedOn w:val="Normal"/>
    <w:uiPriority w:val="34"/>
    <w:qFormat/>
    <w:rsid w:val="00642A40"/>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rsid w:val="00F458E8"/>
    <w:pPr>
      <w:tabs>
        <w:tab w:val="center" w:pos="4677"/>
        <w:tab w:val="right" w:pos="9355"/>
      </w:tabs>
    </w:pPr>
  </w:style>
  <w:style w:type="character" w:customStyle="1" w:styleId="HeaderChar">
    <w:name w:val="Header Char"/>
    <w:link w:val="Header"/>
    <w:rsid w:val="00F458E8"/>
    <w:rPr>
      <w:sz w:val="24"/>
      <w:szCs w:val="24"/>
    </w:rPr>
  </w:style>
  <w:style w:type="paragraph" w:styleId="NoSpacing">
    <w:name w:val="No Spacing"/>
    <w:uiPriority w:val="1"/>
    <w:qFormat/>
    <w:rsid w:val="0056074F"/>
    <w:rPr>
      <w:rFonts w:eastAsia="Calibri"/>
      <w:sz w:val="28"/>
      <w:szCs w:val="28"/>
      <w:lang w:eastAsia="en-US"/>
    </w:rPr>
  </w:style>
</w:styles>
</file>

<file path=word/webSettings.xml><?xml version="1.0" encoding="utf-8"?>
<w:webSettings xmlns:r="http://schemas.openxmlformats.org/officeDocument/2006/relationships" xmlns:w="http://schemas.openxmlformats.org/wordprocessingml/2006/main">
  <w:divs>
    <w:div w:id="4330893">
      <w:bodyDiv w:val="1"/>
      <w:marLeft w:val="0"/>
      <w:marRight w:val="0"/>
      <w:marTop w:val="0"/>
      <w:marBottom w:val="0"/>
      <w:divBdr>
        <w:top w:val="none" w:sz="0" w:space="0" w:color="auto"/>
        <w:left w:val="none" w:sz="0" w:space="0" w:color="auto"/>
        <w:bottom w:val="none" w:sz="0" w:space="0" w:color="auto"/>
        <w:right w:val="none" w:sz="0" w:space="0" w:color="auto"/>
      </w:divBdr>
    </w:div>
    <w:div w:id="85468487">
      <w:bodyDiv w:val="1"/>
      <w:marLeft w:val="0"/>
      <w:marRight w:val="0"/>
      <w:marTop w:val="0"/>
      <w:marBottom w:val="0"/>
      <w:divBdr>
        <w:top w:val="none" w:sz="0" w:space="0" w:color="auto"/>
        <w:left w:val="none" w:sz="0" w:space="0" w:color="auto"/>
        <w:bottom w:val="none" w:sz="0" w:space="0" w:color="auto"/>
        <w:right w:val="none" w:sz="0" w:space="0" w:color="auto"/>
      </w:divBdr>
    </w:div>
    <w:div w:id="170065928">
      <w:bodyDiv w:val="1"/>
      <w:marLeft w:val="0"/>
      <w:marRight w:val="0"/>
      <w:marTop w:val="0"/>
      <w:marBottom w:val="0"/>
      <w:divBdr>
        <w:top w:val="none" w:sz="0" w:space="0" w:color="auto"/>
        <w:left w:val="none" w:sz="0" w:space="0" w:color="auto"/>
        <w:bottom w:val="none" w:sz="0" w:space="0" w:color="auto"/>
        <w:right w:val="none" w:sz="0" w:space="0" w:color="auto"/>
      </w:divBdr>
    </w:div>
    <w:div w:id="197857799">
      <w:bodyDiv w:val="1"/>
      <w:marLeft w:val="0"/>
      <w:marRight w:val="0"/>
      <w:marTop w:val="0"/>
      <w:marBottom w:val="0"/>
      <w:divBdr>
        <w:top w:val="none" w:sz="0" w:space="0" w:color="auto"/>
        <w:left w:val="none" w:sz="0" w:space="0" w:color="auto"/>
        <w:bottom w:val="none" w:sz="0" w:space="0" w:color="auto"/>
        <w:right w:val="none" w:sz="0" w:space="0" w:color="auto"/>
      </w:divBdr>
    </w:div>
    <w:div w:id="211121170">
      <w:bodyDiv w:val="1"/>
      <w:marLeft w:val="0"/>
      <w:marRight w:val="0"/>
      <w:marTop w:val="0"/>
      <w:marBottom w:val="0"/>
      <w:divBdr>
        <w:top w:val="none" w:sz="0" w:space="0" w:color="auto"/>
        <w:left w:val="none" w:sz="0" w:space="0" w:color="auto"/>
        <w:bottom w:val="none" w:sz="0" w:space="0" w:color="auto"/>
        <w:right w:val="none" w:sz="0" w:space="0" w:color="auto"/>
      </w:divBdr>
    </w:div>
    <w:div w:id="259143000">
      <w:bodyDiv w:val="1"/>
      <w:marLeft w:val="0"/>
      <w:marRight w:val="0"/>
      <w:marTop w:val="0"/>
      <w:marBottom w:val="0"/>
      <w:divBdr>
        <w:top w:val="none" w:sz="0" w:space="0" w:color="auto"/>
        <w:left w:val="none" w:sz="0" w:space="0" w:color="auto"/>
        <w:bottom w:val="none" w:sz="0" w:space="0" w:color="auto"/>
        <w:right w:val="none" w:sz="0" w:space="0" w:color="auto"/>
      </w:divBdr>
    </w:div>
    <w:div w:id="300308571">
      <w:bodyDiv w:val="1"/>
      <w:marLeft w:val="0"/>
      <w:marRight w:val="0"/>
      <w:marTop w:val="0"/>
      <w:marBottom w:val="0"/>
      <w:divBdr>
        <w:top w:val="none" w:sz="0" w:space="0" w:color="auto"/>
        <w:left w:val="none" w:sz="0" w:space="0" w:color="auto"/>
        <w:bottom w:val="none" w:sz="0" w:space="0" w:color="auto"/>
        <w:right w:val="none" w:sz="0" w:space="0" w:color="auto"/>
      </w:divBdr>
    </w:div>
    <w:div w:id="326130570">
      <w:bodyDiv w:val="1"/>
      <w:marLeft w:val="0"/>
      <w:marRight w:val="0"/>
      <w:marTop w:val="0"/>
      <w:marBottom w:val="0"/>
      <w:divBdr>
        <w:top w:val="none" w:sz="0" w:space="0" w:color="auto"/>
        <w:left w:val="none" w:sz="0" w:space="0" w:color="auto"/>
        <w:bottom w:val="none" w:sz="0" w:space="0" w:color="auto"/>
        <w:right w:val="none" w:sz="0" w:space="0" w:color="auto"/>
      </w:divBdr>
    </w:div>
    <w:div w:id="366761796">
      <w:bodyDiv w:val="1"/>
      <w:marLeft w:val="0"/>
      <w:marRight w:val="0"/>
      <w:marTop w:val="0"/>
      <w:marBottom w:val="0"/>
      <w:divBdr>
        <w:top w:val="none" w:sz="0" w:space="0" w:color="auto"/>
        <w:left w:val="none" w:sz="0" w:space="0" w:color="auto"/>
        <w:bottom w:val="none" w:sz="0" w:space="0" w:color="auto"/>
        <w:right w:val="none" w:sz="0" w:space="0" w:color="auto"/>
      </w:divBdr>
    </w:div>
    <w:div w:id="382490700">
      <w:bodyDiv w:val="1"/>
      <w:marLeft w:val="0"/>
      <w:marRight w:val="0"/>
      <w:marTop w:val="0"/>
      <w:marBottom w:val="0"/>
      <w:divBdr>
        <w:top w:val="none" w:sz="0" w:space="0" w:color="auto"/>
        <w:left w:val="none" w:sz="0" w:space="0" w:color="auto"/>
        <w:bottom w:val="none" w:sz="0" w:space="0" w:color="auto"/>
        <w:right w:val="none" w:sz="0" w:space="0" w:color="auto"/>
      </w:divBdr>
    </w:div>
    <w:div w:id="451677129">
      <w:bodyDiv w:val="1"/>
      <w:marLeft w:val="0"/>
      <w:marRight w:val="0"/>
      <w:marTop w:val="0"/>
      <w:marBottom w:val="0"/>
      <w:divBdr>
        <w:top w:val="none" w:sz="0" w:space="0" w:color="auto"/>
        <w:left w:val="none" w:sz="0" w:space="0" w:color="auto"/>
        <w:bottom w:val="none" w:sz="0" w:space="0" w:color="auto"/>
        <w:right w:val="none" w:sz="0" w:space="0" w:color="auto"/>
      </w:divBdr>
    </w:div>
    <w:div w:id="459154690">
      <w:bodyDiv w:val="1"/>
      <w:marLeft w:val="0"/>
      <w:marRight w:val="0"/>
      <w:marTop w:val="0"/>
      <w:marBottom w:val="0"/>
      <w:divBdr>
        <w:top w:val="none" w:sz="0" w:space="0" w:color="auto"/>
        <w:left w:val="none" w:sz="0" w:space="0" w:color="auto"/>
        <w:bottom w:val="none" w:sz="0" w:space="0" w:color="auto"/>
        <w:right w:val="none" w:sz="0" w:space="0" w:color="auto"/>
      </w:divBdr>
    </w:div>
    <w:div w:id="475875089">
      <w:bodyDiv w:val="1"/>
      <w:marLeft w:val="0"/>
      <w:marRight w:val="0"/>
      <w:marTop w:val="0"/>
      <w:marBottom w:val="0"/>
      <w:divBdr>
        <w:top w:val="none" w:sz="0" w:space="0" w:color="auto"/>
        <w:left w:val="none" w:sz="0" w:space="0" w:color="auto"/>
        <w:bottom w:val="none" w:sz="0" w:space="0" w:color="auto"/>
        <w:right w:val="none" w:sz="0" w:space="0" w:color="auto"/>
      </w:divBdr>
    </w:div>
    <w:div w:id="484395228">
      <w:bodyDiv w:val="1"/>
      <w:marLeft w:val="0"/>
      <w:marRight w:val="0"/>
      <w:marTop w:val="0"/>
      <w:marBottom w:val="0"/>
      <w:divBdr>
        <w:top w:val="none" w:sz="0" w:space="0" w:color="auto"/>
        <w:left w:val="none" w:sz="0" w:space="0" w:color="auto"/>
        <w:bottom w:val="none" w:sz="0" w:space="0" w:color="auto"/>
        <w:right w:val="none" w:sz="0" w:space="0" w:color="auto"/>
      </w:divBdr>
    </w:div>
    <w:div w:id="521093801">
      <w:bodyDiv w:val="1"/>
      <w:marLeft w:val="0"/>
      <w:marRight w:val="0"/>
      <w:marTop w:val="0"/>
      <w:marBottom w:val="0"/>
      <w:divBdr>
        <w:top w:val="none" w:sz="0" w:space="0" w:color="auto"/>
        <w:left w:val="none" w:sz="0" w:space="0" w:color="auto"/>
        <w:bottom w:val="none" w:sz="0" w:space="0" w:color="auto"/>
        <w:right w:val="none" w:sz="0" w:space="0" w:color="auto"/>
      </w:divBdr>
    </w:div>
    <w:div w:id="528836701">
      <w:bodyDiv w:val="1"/>
      <w:marLeft w:val="0"/>
      <w:marRight w:val="0"/>
      <w:marTop w:val="0"/>
      <w:marBottom w:val="0"/>
      <w:divBdr>
        <w:top w:val="none" w:sz="0" w:space="0" w:color="auto"/>
        <w:left w:val="none" w:sz="0" w:space="0" w:color="auto"/>
        <w:bottom w:val="none" w:sz="0" w:space="0" w:color="auto"/>
        <w:right w:val="none" w:sz="0" w:space="0" w:color="auto"/>
      </w:divBdr>
    </w:div>
    <w:div w:id="532574499">
      <w:bodyDiv w:val="1"/>
      <w:marLeft w:val="0"/>
      <w:marRight w:val="0"/>
      <w:marTop w:val="0"/>
      <w:marBottom w:val="0"/>
      <w:divBdr>
        <w:top w:val="none" w:sz="0" w:space="0" w:color="auto"/>
        <w:left w:val="none" w:sz="0" w:space="0" w:color="auto"/>
        <w:bottom w:val="none" w:sz="0" w:space="0" w:color="auto"/>
        <w:right w:val="none" w:sz="0" w:space="0" w:color="auto"/>
      </w:divBdr>
    </w:div>
    <w:div w:id="577055234">
      <w:bodyDiv w:val="1"/>
      <w:marLeft w:val="0"/>
      <w:marRight w:val="0"/>
      <w:marTop w:val="0"/>
      <w:marBottom w:val="0"/>
      <w:divBdr>
        <w:top w:val="none" w:sz="0" w:space="0" w:color="auto"/>
        <w:left w:val="none" w:sz="0" w:space="0" w:color="auto"/>
        <w:bottom w:val="none" w:sz="0" w:space="0" w:color="auto"/>
        <w:right w:val="none" w:sz="0" w:space="0" w:color="auto"/>
      </w:divBdr>
    </w:div>
    <w:div w:id="661815003">
      <w:bodyDiv w:val="1"/>
      <w:marLeft w:val="0"/>
      <w:marRight w:val="0"/>
      <w:marTop w:val="0"/>
      <w:marBottom w:val="0"/>
      <w:divBdr>
        <w:top w:val="none" w:sz="0" w:space="0" w:color="auto"/>
        <w:left w:val="none" w:sz="0" w:space="0" w:color="auto"/>
        <w:bottom w:val="none" w:sz="0" w:space="0" w:color="auto"/>
        <w:right w:val="none" w:sz="0" w:space="0" w:color="auto"/>
      </w:divBdr>
    </w:div>
    <w:div w:id="669522781">
      <w:bodyDiv w:val="1"/>
      <w:marLeft w:val="0"/>
      <w:marRight w:val="0"/>
      <w:marTop w:val="0"/>
      <w:marBottom w:val="0"/>
      <w:divBdr>
        <w:top w:val="none" w:sz="0" w:space="0" w:color="auto"/>
        <w:left w:val="none" w:sz="0" w:space="0" w:color="auto"/>
        <w:bottom w:val="none" w:sz="0" w:space="0" w:color="auto"/>
        <w:right w:val="none" w:sz="0" w:space="0" w:color="auto"/>
      </w:divBdr>
    </w:div>
    <w:div w:id="708145261">
      <w:bodyDiv w:val="1"/>
      <w:marLeft w:val="0"/>
      <w:marRight w:val="0"/>
      <w:marTop w:val="0"/>
      <w:marBottom w:val="0"/>
      <w:divBdr>
        <w:top w:val="none" w:sz="0" w:space="0" w:color="auto"/>
        <w:left w:val="none" w:sz="0" w:space="0" w:color="auto"/>
        <w:bottom w:val="none" w:sz="0" w:space="0" w:color="auto"/>
        <w:right w:val="none" w:sz="0" w:space="0" w:color="auto"/>
      </w:divBdr>
    </w:div>
    <w:div w:id="714503916">
      <w:bodyDiv w:val="1"/>
      <w:marLeft w:val="0"/>
      <w:marRight w:val="0"/>
      <w:marTop w:val="0"/>
      <w:marBottom w:val="0"/>
      <w:divBdr>
        <w:top w:val="none" w:sz="0" w:space="0" w:color="auto"/>
        <w:left w:val="none" w:sz="0" w:space="0" w:color="auto"/>
        <w:bottom w:val="none" w:sz="0" w:space="0" w:color="auto"/>
        <w:right w:val="none" w:sz="0" w:space="0" w:color="auto"/>
      </w:divBdr>
    </w:div>
    <w:div w:id="723060982">
      <w:bodyDiv w:val="1"/>
      <w:marLeft w:val="0"/>
      <w:marRight w:val="0"/>
      <w:marTop w:val="0"/>
      <w:marBottom w:val="0"/>
      <w:divBdr>
        <w:top w:val="none" w:sz="0" w:space="0" w:color="auto"/>
        <w:left w:val="none" w:sz="0" w:space="0" w:color="auto"/>
        <w:bottom w:val="none" w:sz="0" w:space="0" w:color="auto"/>
        <w:right w:val="none" w:sz="0" w:space="0" w:color="auto"/>
      </w:divBdr>
    </w:div>
    <w:div w:id="754204196">
      <w:bodyDiv w:val="1"/>
      <w:marLeft w:val="0"/>
      <w:marRight w:val="0"/>
      <w:marTop w:val="0"/>
      <w:marBottom w:val="0"/>
      <w:divBdr>
        <w:top w:val="none" w:sz="0" w:space="0" w:color="auto"/>
        <w:left w:val="none" w:sz="0" w:space="0" w:color="auto"/>
        <w:bottom w:val="none" w:sz="0" w:space="0" w:color="auto"/>
        <w:right w:val="none" w:sz="0" w:space="0" w:color="auto"/>
      </w:divBdr>
    </w:div>
    <w:div w:id="855264609">
      <w:bodyDiv w:val="1"/>
      <w:marLeft w:val="0"/>
      <w:marRight w:val="0"/>
      <w:marTop w:val="0"/>
      <w:marBottom w:val="0"/>
      <w:divBdr>
        <w:top w:val="none" w:sz="0" w:space="0" w:color="auto"/>
        <w:left w:val="none" w:sz="0" w:space="0" w:color="auto"/>
        <w:bottom w:val="none" w:sz="0" w:space="0" w:color="auto"/>
        <w:right w:val="none" w:sz="0" w:space="0" w:color="auto"/>
      </w:divBdr>
    </w:div>
    <w:div w:id="887302282">
      <w:bodyDiv w:val="1"/>
      <w:marLeft w:val="0"/>
      <w:marRight w:val="0"/>
      <w:marTop w:val="0"/>
      <w:marBottom w:val="0"/>
      <w:divBdr>
        <w:top w:val="none" w:sz="0" w:space="0" w:color="auto"/>
        <w:left w:val="none" w:sz="0" w:space="0" w:color="auto"/>
        <w:bottom w:val="none" w:sz="0" w:space="0" w:color="auto"/>
        <w:right w:val="none" w:sz="0" w:space="0" w:color="auto"/>
      </w:divBdr>
    </w:div>
    <w:div w:id="913776390">
      <w:bodyDiv w:val="1"/>
      <w:marLeft w:val="0"/>
      <w:marRight w:val="0"/>
      <w:marTop w:val="0"/>
      <w:marBottom w:val="0"/>
      <w:divBdr>
        <w:top w:val="none" w:sz="0" w:space="0" w:color="auto"/>
        <w:left w:val="none" w:sz="0" w:space="0" w:color="auto"/>
        <w:bottom w:val="none" w:sz="0" w:space="0" w:color="auto"/>
        <w:right w:val="none" w:sz="0" w:space="0" w:color="auto"/>
      </w:divBdr>
    </w:div>
    <w:div w:id="926614035">
      <w:bodyDiv w:val="1"/>
      <w:marLeft w:val="0"/>
      <w:marRight w:val="0"/>
      <w:marTop w:val="0"/>
      <w:marBottom w:val="0"/>
      <w:divBdr>
        <w:top w:val="none" w:sz="0" w:space="0" w:color="auto"/>
        <w:left w:val="none" w:sz="0" w:space="0" w:color="auto"/>
        <w:bottom w:val="none" w:sz="0" w:space="0" w:color="auto"/>
        <w:right w:val="none" w:sz="0" w:space="0" w:color="auto"/>
      </w:divBdr>
    </w:div>
    <w:div w:id="946348528">
      <w:bodyDiv w:val="1"/>
      <w:marLeft w:val="0"/>
      <w:marRight w:val="0"/>
      <w:marTop w:val="0"/>
      <w:marBottom w:val="0"/>
      <w:divBdr>
        <w:top w:val="none" w:sz="0" w:space="0" w:color="auto"/>
        <w:left w:val="none" w:sz="0" w:space="0" w:color="auto"/>
        <w:bottom w:val="none" w:sz="0" w:space="0" w:color="auto"/>
        <w:right w:val="none" w:sz="0" w:space="0" w:color="auto"/>
      </w:divBdr>
    </w:div>
    <w:div w:id="1007370089">
      <w:bodyDiv w:val="1"/>
      <w:marLeft w:val="0"/>
      <w:marRight w:val="0"/>
      <w:marTop w:val="0"/>
      <w:marBottom w:val="0"/>
      <w:divBdr>
        <w:top w:val="none" w:sz="0" w:space="0" w:color="auto"/>
        <w:left w:val="none" w:sz="0" w:space="0" w:color="auto"/>
        <w:bottom w:val="none" w:sz="0" w:space="0" w:color="auto"/>
        <w:right w:val="none" w:sz="0" w:space="0" w:color="auto"/>
      </w:divBdr>
    </w:div>
    <w:div w:id="1011221419">
      <w:bodyDiv w:val="1"/>
      <w:marLeft w:val="0"/>
      <w:marRight w:val="0"/>
      <w:marTop w:val="0"/>
      <w:marBottom w:val="0"/>
      <w:divBdr>
        <w:top w:val="none" w:sz="0" w:space="0" w:color="auto"/>
        <w:left w:val="none" w:sz="0" w:space="0" w:color="auto"/>
        <w:bottom w:val="none" w:sz="0" w:space="0" w:color="auto"/>
        <w:right w:val="none" w:sz="0" w:space="0" w:color="auto"/>
      </w:divBdr>
    </w:div>
    <w:div w:id="1150631181">
      <w:bodyDiv w:val="1"/>
      <w:marLeft w:val="0"/>
      <w:marRight w:val="0"/>
      <w:marTop w:val="0"/>
      <w:marBottom w:val="0"/>
      <w:divBdr>
        <w:top w:val="none" w:sz="0" w:space="0" w:color="auto"/>
        <w:left w:val="none" w:sz="0" w:space="0" w:color="auto"/>
        <w:bottom w:val="none" w:sz="0" w:space="0" w:color="auto"/>
        <w:right w:val="none" w:sz="0" w:space="0" w:color="auto"/>
      </w:divBdr>
    </w:div>
    <w:div w:id="1162349848">
      <w:bodyDiv w:val="1"/>
      <w:marLeft w:val="0"/>
      <w:marRight w:val="0"/>
      <w:marTop w:val="0"/>
      <w:marBottom w:val="0"/>
      <w:divBdr>
        <w:top w:val="none" w:sz="0" w:space="0" w:color="auto"/>
        <w:left w:val="none" w:sz="0" w:space="0" w:color="auto"/>
        <w:bottom w:val="none" w:sz="0" w:space="0" w:color="auto"/>
        <w:right w:val="none" w:sz="0" w:space="0" w:color="auto"/>
      </w:divBdr>
      <w:divsChild>
        <w:div w:id="473261588">
          <w:marLeft w:val="0"/>
          <w:marRight w:val="0"/>
          <w:marTop w:val="0"/>
          <w:marBottom w:val="0"/>
          <w:divBdr>
            <w:top w:val="none" w:sz="0" w:space="0" w:color="auto"/>
            <w:left w:val="none" w:sz="0" w:space="0" w:color="auto"/>
            <w:bottom w:val="none" w:sz="0" w:space="0" w:color="auto"/>
            <w:right w:val="none" w:sz="0" w:space="0" w:color="auto"/>
          </w:divBdr>
          <w:divsChild>
            <w:div w:id="1883402729">
              <w:marLeft w:val="0"/>
              <w:marRight w:val="0"/>
              <w:marTop w:val="0"/>
              <w:marBottom w:val="0"/>
              <w:divBdr>
                <w:top w:val="none" w:sz="0" w:space="0" w:color="auto"/>
                <w:left w:val="none" w:sz="0" w:space="0" w:color="auto"/>
                <w:bottom w:val="none" w:sz="0" w:space="0" w:color="auto"/>
                <w:right w:val="none" w:sz="0" w:space="0" w:color="auto"/>
              </w:divBdr>
              <w:divsChild>
                <w:div w:id="96542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04929">
      <w:bodyDiv w:val="1"/>
      <w:marLeft w:val="0"/>
      <w:marRight w:val="0"/>
      <w:marTop w:val="0"/>
      <w:marBottom w:val="0"/>
      <w:divBdr>
        <w:top w:val="none" w:sz="0" w:space="0" w:color="auto"/>
        <w:left w:val="none" w:sz="0" w:space="0" w:color="auto"/>
        <w:bottom w:val="none" w:sz="0" w:space="0" w:color="auto"/>
        <w:right w:val="none" w:sz="0" w:space="0" w:color="auto"/>
      </w:divBdr>
    </w:div>
    <w:div w:id="1205872628">
      <w:bodyDiv w:val="1"/>
      <w:marLeft w:val="0"/>
      <w:marRight w:val="0"/>
      <w:marTop w:val="0"/>
      <w:marBottom w:val="0"/>
      <w:divBdr>
        <w:top w:val="none" w:sz="0" w:space="0" w:color="auto"/>
        <w:left w:val="none" w:sz="0" w:space="0" w:color="auto"/>
        <w:bottom w:val="none" w:sz="0" w:space="0" w:color="auto"/>
        <w:right w:val="none" w:sz="0" w:space="0" w:color="auto"/>
      </w:divBdr>
    </w:div>
    <w:div w:id="1214851223">
      <w:bodyDiv w:val="1"/>
      <w:marLeft w:val="0"/>
      <w:marRight w:val="0"/>
      <w:marTop w:val="0"/>
      <w:marBottom w:val="0"/>
      <w:divBdr>
        <w:top w:val="none" w:sz="0" w:space="0" w:color="auto"/>
        <w:left w:val="none" w:sz="0" w:space="0" w:color="auto"/>
        <w:bottom w:val="none" w:sz="0" w:space="0" w:color="auto"/>
        <w:right w:val="none" w:sz="0" w:space="0" w:color="auto"/>
      </w:divBdr>
    </w:div>
    <w:div w:id="1233781853">
      <w:bodyDiv w:val="1"/>
      <w:marLeft w:val="0"/>
      <w:marRight w:val="0"/>
      <w:marTop w:val="0"/>
      <w:marBottom w:val="0"/>
      <w:divBdr>
        <w:top w:val="none" w:sz="0" w:space="0" w:color="auto"/>
        <w:left w:val="none" w:sz="0" w:space="0" w:color="auto"/>
        <w:bottom w:val="none" w:sz="0" w:space="0" w:color="auto"/>
        <w:right w:val="none" w:sz="0" w:space="0" w:color="auto"/>
      </w:divBdr>
    </w:div>
    <w:div w:id="1248465355">
      <w:bodyDiv w:val="1"/>
      <w:marLeft w:val="0"/>
      <w:marRight w:val="0"/>
      <w:marTop w:val="0"/>
      <w:marBottom w:val="0"/>
      <w:divBdr>
        <w:top w:val="none" w:sz="0" w:space="0" w:color="auto"/>
        <w:left w:val="none" w:sz="0" w:space="0" w:color="auto"/>
        <w:bottom w:val="none" w:sz="0" w:space="0" w:color="auto"/>
        <w:right w:val="none" w:sz="0" w:space="0" w:color="auto"/>
      </w:divBdr>
    </w:div>
    <w:div w:id="1284732502">
      <w:bodyDiv w:val="1"/>
      <w:marLeft w:val="0"/>
      <w:marRight w:val="0"/>
      <w:marTop w:val="0"/>
      <w:marBottom w:val="0"/>
      <w:divBdr>
        <w:top w:val="none" w:sz="0" w:space="0" w:color="auto"/>
        <w:left w:val="none" w:sz="0" w:space="0" w:color="auto"/>
        <w:bottom w:val="none" w:sz="0" w:space="0" w:color="auto"/>
        <w:right w:val="none" w:sz="0" w:space="0" w:color="auto"/>
      </w:divBdr>
    </w:div>
    <w:div w:id="1332639584">
      <w:bodyDiv w:val="1"/>
      <w:marLeft w:val="0"/>
      <w:marRight w:val="0"/>
      <w:marTop w:val="0"/>
      <w:marBottom w:val="0"/>
      <w:divBdr>
        <w:top w:val="none" w:sz="0" w:space="0" w:color="auto"/>
        <w:left w:val="none" w:sz="0" w:space="0" w:color="auto"/>
        <w:bottom w:val="none" w:sz="0" w:space="0" w:color="auto"/>
        <w:right w:val="none" w:sz="0" w:space="0" w:color="auto"/>
      </w:divBdr>
      <w:divsChild>
        <w:div w:id="1423991490">
          <w:marLeft w:val="0"/>
          <w:marRight w:val="0"/>
          <w:marTop w:val="0"/>
          <w:marBottom w:val="0"/>
          <w:divBdr>
            <w:top w:val="none" w:sz="0" w:space="0" w:color="auto"/>
            <w:left w:val="none" w:sz="0" w:space="0" w:color="auto"/>
            <w:bottom w:val="none" w:sz="0" w:space="0" w:color="auto"/>
            <w:right w:val="none" w:sz="0" w:space="0" w:color="auto"/>
          </w:divBdr>
          <w:divsChild>
            <w:div w:id="1828011088">
              <w:marLeft w:val="0"/>
              <w:marRight w:val="0"/>
              <w:marTop w:val="0"/>
              <w:marBottom w:val="0"/>
              <w:divBdr>
                <w:top w:val="none" w:sz="0" w:space="0" w:color="auto"/>
                <w:left w:val="none" w:sz="0" w:space="0" w:color="auto"/>
                <w:bottom w:val="none" w:sz="0" w:space="0" w:color="auto"/>
                <w:right w:val="none" w:sz="0" w:space="0" w:color="auto"/>
              </w:divBdr>
              <w:divsChild>
                <w:div w:id="152529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900187">
      <w:bodyDiv w:val="1"/>
      <w:marLeft w:val="0"/>
      <w:marRight w:val="0"/>
      <w:marTop w:val="0"/>
      <w:marBottom w:val="0"/>
      <w:divBdr>
        <w:top w:val="none" w:sz="0" w:space="0" w:color="auto"/>
        <w:left w:val="none" w:sz="0" w:space="0" w:color="auto"/>
        <w:bottom w:val="none" w:sz="0" w:space="0" w:color="auto"/>
        <w:right w:val="none" w:sz="0" w:space="0" w:color="auto"/>
      </w:divBdr>
    </w:div>
    <w:div w:id="1363245286">
      <w:bodyDiv w:val="1"/>
      <w:marLeft w:val="0"/>
      <w:marRight w:val="0"/>
      <w:marTop w:val="0"/>
      <w:marBottom w:val="0"/>
      <w:divBdr>
        <w:top w:val="none" w:sz="0" w:space="0" w:color="auto"/>
        <w:left w:val="none" w:sz="0" w:space="0" w:color="auto"/>
        <w:bottom w:val="none" w:sz="0" w:space="0" w:color="auto"/>
        <w:right w:val="none" w:sz="0" w:space="0" w:color="auto"/>
      </w:divBdr>
    </w:div>
    <w:div w:id="1385367255">
      <w:bodyDiv w:val="1"/>
      <w:marLeft w:val="0"/>
      <w:marRight w:val="0"/>
      <w:marTop w:val="0"/>
      <w:marBottom w:val="0"/>
      <w:divBdr>
        <w:top w:val="none" w:sz="0" w:space="0" w:color="auto"/>
        <w:left w:val="none" w:sz="0" w:space="0" w:color="auto"/>
        <w:bottom w:val="none" w:sz="0" w:space="0" w:color="auto"/>
        <w:right w:val="none" w:sz="0" w:space="0" w:color="auto"/>
      </w:divBdr>
    </w:div>
    <w:div w:id="1387874843">
      <w:bodyDiv w:val="1"/>
      <w:marLeft w:val="0"/>
      <w:marRight w:val="0"/>
      <w:marTop w:val="0"/>
      <w:marBottom w:val="0"/>
      <w:divBdr>
        <w:top w:val="none" w:sz="0" w:space="0" w:color="auto"/>
        <w:left w:val="none" w:sz="0" w:space="0" w:color="auto"/>
        <w:bottom w:val="none" w:sz="0" w:space="0" w:color="auto"/>
        <w:right w:val="none" w:sz="0" w:space="0" w:color="auto"/>
      </w:divBdr>
    </w:div>
    <w:div w:id="1425374108">
      <w:bodyDiv w:val="1"/>
      <w:marLeft w:val="0"/>
      <w:marRight w:val="0"/>
      <w:marTop w:val="0"/>
      <w:marBottom w:val="0"/>
      <w:divBdr>
        <w:top w:val="none" w:sz="0" w:space="0" w:color="auto"/>
        <w:left w:val="none" w:sz="0" w:space="0" w:color="auto"/>
        <w:bottom w:val="none" w:sz="0" w:space="0" w:color="auto"/>
        <w:right w:val="none" w:sz="0" w:space="0" w:color="auto"/>
      </w:divBdr>
    </w:div>
    <w:div w:id="1444768998">
      <w:bodyDiv w:val="1"/>
      <w:marLeft w:val="0"/>
      <w:marRight w:val="0"/>
      <w:marTop w:val="0"/>
      <w:marBottom w:val="0"/>
      <w:divBdr>
        <w:top w:val="none" w:sz="0" w:space="0" w:color="auto"/>
        <w:left w:val="none" w:sz="0" w:space="0" w:color="auto"/>
        <w:bottom w:val="none" w:sz="0" w:space="0" w:color="auto"/>
        <w:right w:val="none" w:sz="0" w:space="0" w:color="auto"/>
      </w:divBdr>
    </w:div>
    <w:div w:id="1535188796">
      <w:bodyDiv w:val="1"/>
      <w:marLeft w:val="0"/>
      <w:marRight w:val="0"/>
      <w:marTop w:val="0"/>
      <w:marBottom w:val="0"/>
      <w:divBdr>
        <w:top w:val="none" w:sz="0" w:space="0" w:color="auto"/>
        <w:left w:val="none" w:sz="0" w:space="0" w:color="auto"/>
        <w:bottom w:val="none" w:sz="0" w:space="0" w:color="auto"/>
        <w:right w:val="none" w:sz="0" w:space="0" w:color="auto"/>
      </w:divBdr>
    </w:div>
    <w:div w:id="1552383390">
      <w:bodyDiv w:val="1"/>
      <w:marLeft w:val="0"/>
      <w:marRight w:val="0"/>
      <w:marTop w:val="0"/>
      <w:marBottom w:val="0"/>
      <w:divBdr>
        <w:top w:val="none" w:sz="0" w:space="0" w:color="auto"/>
        <w:left w:val="none" w:sz="0" w:space="0" w:color="auto"/>
        <w:bottom w:val="none" w:sz="0" w:space="0" w:color="auto"/>
        <w:right w:val="none" w:sz="0" w:space="0" w:color="auto"/>
      </w:divBdr>
    </w:div>
    <w:div w:id="1557742710">
      <w:bodyDiv w:val="1"/>
      <w:marLeft w:val="0"/>
      <w:marRight w:val="0"/>
      <w:marTop w:val="0"/>
      <w:marBottom w:val="0"/>
      <w:divBdr>
        <w:top w:val="none" w:sz="0" w:space="0" w:color="auto"/>
        <w:left w:val="none" w:sz="0" w:space="0" w:color="auto"/>
        <w:bottom w:val="none" w:sz="0" w:space="0" w:color="auto"/>
        <w:right w:val="none" w:sz="0" w:space="0" w:color="auto"/>
      </w:divBdr>
    </w:div>
    <w:div w:id="1596935868">
      <w:bodyDiv w:val="1"/>
      <w:marLeft w:val="0"/>
      <w:marRight w:val="0"/>
      <w:marTop w:val="0"/>
      <w:marBottom w:val="0"/>
      <w:divBdr>
        <w:top w:val="none" w:sz="0" w:space="0" w:color="auto"/>
        <w:left w:val="none" w:sz="0" w:space="0" w:color="auto"/>
        <w:bottom w:val="none" w:sz="0" w:space="0" w:color="auto"/>
        <w:right w:val="none" w:sz="0" w:space="0" w:color="auto"/>
      </w:divBdr>
    </w:div>
    <w:div w:id="1598177489">
      <w:bodyDiv w:val="1"/>
      <w:marLeft w:val="0"/>
      <w:marRight w:val="0"/>
      <w:marTop w:val="0"/>
      <w:marBottom w:val="0"/>
      <w:divBdr>
        <w:top w:val="none" w:sz="0" w:space="0" w:color="auto"/>
        <w:left w:val="none" w:sz="0" w:space="0" w:color="auto"/>
        <w:bottom w:val="none" w:sz="0" w:space="0" w:color="auto"/>
        <w:right w:val="none" w:sz="0" w:space="0" w:color="auto"/>
      </w:divBdr>
    </w:div>
    <w:div w:id="1615333157">
      <w:bodyDiv w:val="1"/>
      <w:marLeft w:val="0"/>
      <w:marRight w:val="0"/>
      <w:marTop w:val="0"/>
      <w:marBottom w:val="0"/>
      <w:divBdr>
        <w:top w:val="none" w:sz="0" w:space="0" w:color="auto"/>
        <w:left w:val="none" w:sz="0" w:space="0" w:color="auto"/>
        <w:bottom w:val="none" w:sz="0" w:space="0" w:color="auto"/>
        <w:right w:val="none" w:sz="0" w:space="0" w:color="auto"/>
      </w:divBdr>
    </w:div>
    <w:div w:id="1669015852">
      <w:bodyDiv w:val="1"/>
      <w:marLeft w:val="0"/>
      <w:marRight w:val="0"/>
      <w:marTop w:val="0"/>
      <w:marBottom w:val="0"/>
      <w:divBdr>
        <w:top w:val="none" w:sz="0" w:space="0" w:color="auto"/>
        <w:left w:val="none" w:sz="0" w:space="0" w:color="auto"/>
        <w:bottom w:val="none" w:sz="0" w:space="0" w:color="auto"/>
        <w:right w:val="none" w:sz="0" w:space="0" w:color="auto"/>
      </w:divBdr>
    </w:div>
    <w:div w:id="1689867145">
      <w:bodyDiv w:val="1"/>
      <w:marLeft w:val="0"/>
      <w:marRight w:val="0"/>
      <w:marTop w:val="0"/>
      <w:marBottom w:val="0"/>
      <w:divBdr>
        <w:top w:val="none" w:sz="0" w:space="0" w:color="auto"/>
        <w:left w:val="none" w:sz="0" w:space="0" w:color="auto"/>
        <w:bottom w:val="none" w:sz="0" w:space="0" w:color="auto"/>
        <w:right w:val="none" w:sz="0" w:space="0" w:color="auto"/>
      </w:divBdr>
    </w:div>
    <w:div w:id="1732272026">
      <w:bodyDiv w:val="1"/>
      <w:marLeft w:val="0"/>
      <w:marRight w:val="0"/>
      <w:marTop w:val="0"/>
      <w:marBottom w:val="0"/>
      <w:divBdr>
        <w:top w:val="none" w:sz="0" w:space="0" w:color="auto"/>
        <w:left w:val="none" w:sz="0" w:space="0" w:color="auto"/>
        <w:bottom w:val="none" w:sz="0" w:space="0" w:color="auto"/>
        <w:right w:val="none" w:sz="0" w:space="0" w:color="auto"/>
      </w:divBdr>
    </w:div>
    <w:div w:id="1745107175">
      <w:bodyDiv w:val="1"/>
      <w:marLeft w:val="0"/>
      <w:marRight w:val="0"/>
      <w:marTop w:val="0"/>
      <w:marBottom w:val="0"/>
      <w:divBdr>
        <w:top w:val="none" w:sz="0" w:space="0" w:color="auto"/>
        <w:left w:val="none" w:sz="0" w:space="0" w:color="auto"/>
        <w:bottom w:val="none" w:sz="0" w:space="0" w:color="auto"/>
        <w:right w:val="none" w:sz="0" w:space="0" w:color="auto"/>
      </w:divBdr>
    </w:div>
    <w:div w:id="1787774699">
      <w:bodyDiv w:val="1"/>
      <w:marLeft w:val="0"/>
      <w:marRight w:val="0"/>
      <w:marTop w:val="0"/>
      <w:marBottom w:val="0"/>
      <w:divBdr>
        <w:top w:val="none" w:sz="0" w:space="0" w:color="auto"/>
        <w:left w:val="none" w:sz="0" w:space="0" w:color="auto"/>
        <w:bottom w:val="none" w:sz="0" w:space="0" w:color="auto"/>
        <w:right w:val="none" w:sz="0" w:space="0" w:color="auto"/>
      </w:divBdr>
    </w:div>
    <w:div w:id="1813133947">
      <w:bodyDiv w:val="1"/>
      <w:marLeft w:val="0"/>
      <w:marRight w:val="0"/>
      <w:marTop w:val="0"/>
      <w:marBottom w:val="0"/>
      <w:divBdr>
        <w:top w:val="none" w:sz="0" w:space="0" w:color="auto"/>
        <w:left w:val="none" w:sz="0" w:space="0" w:color="auto"/>
        <w:bottom w:val="none" w:sz="0" w:space="0" w:color="auto"/>
        <w:right w:val="none" w:sz="0" w:space="0" w:color="auto"/>
      </w:divBdr>
    </w:div>
    <w:div w:id="1814061810">
      <w:bodyDiv w:val="1"/>
      <w:marLeft w:val="0"/>
      <w:marRight w:val="0"/>
      <w:marTop w:val="0"/>
      <w:marBottom w:val="0"/>
      <w:divBdr>
        <w:top w:val="none" w:sz="0" w:space="0" w:color="auto"/>
        <w:left w:val="none" w:sz="0" w:space="0" w:color="auto"/>
        <w:bottom w:val="none" w:sz="0" w:space="0" w:color="auto"/>
        <w:right w:val="none" w:sz="0" w:space="0" w:color="auto"/>
      </w:divBdr>
    </w:div>
    <w:div w:id="1836022569">
      <w:bodyDiv w:val="1"/>
      <w:marLeft w:val="0"/>
      <w:marRight w:val="0"/>
      <w:marTop w:val="0"/>
      <w:marBottom w:val="0"/>
      <w:divBdr>
        <w:top w:val="none" w:sz="0" w:space="0" w:color="auto"/>
        <w:left w:val="none" w:sz="0" w:space="0" w:color="auto"/>
        <w:bottom w:val="none" w:sz="0" w:space="0" w:color="auto"/>
        <w:right w:val="none" w:sz="0" w:space="0" w:color="auto"/>
      </w:divBdr>
    </w:div>
    <w:div w:id="1836414913">
      <w:bodyDiv w:val="1"/>
      <w:marLeft w:val="0"/>
      <w:marRight w:val="0"/>
      <w:marTop w:val="0"/>
      <w:marBottom w:val="0"/>
      <w:divBdr>
        <w:top w:val="none" w:sz="0" w:space="0" w:color="auto"/>
        <w:left w:val="none" w:sz="0" w:space="0" w:color="auto"/>
        <w:bottom w:val="none" w:sz="0" w:space="0" w:color="auto"/>
        <w:right w:val="none" w:sz="0" w:space="0" w:color="auto"/>
      </w:divBdr>
    </w:div>
    <w:div w:id="1858159414">
      <w:bodyDiv w:val="1"/>
      <w:marLeft w:val="0"/>
      <w:marRight w:val="0"/>
      <w:marTop w:val="0"/>
      <w:marBottom w:val="0"/>
      <w:divBdr>
        <w:top w:val="none" w:sz="0" w:space="0" w:color="auto"/>
        <w:left w:val="none" w:sz="0" w:space="0" w:color="auto"/>
        <w:bottom w:val="none" w:sz="0" w:space="0" w:color="auto"/>
        <w:right w:val="none" w:sz="0" w:space="0" w:color="auto"/>
      </w:divBdr>
    </w:div>
    <w:div w:id="1910847630">
      <w:bodyDiv w:val="1"/>
      <w:marLeft w:val="0"/>
      <w:marRight w:val="0"/>
      <w:marTop w:val="0"/>
      <w:marBottom w:val="0"/>
      <w:divBdr>
        <w:top w:val="none" w:sz="0" w:space="0" w:color="auto"/>
        <w:left w:val="none" w:sz="0" w:space="0" w:color="auto"/>
        <w:bottom w:val="none" w:sz="0" w:space="0" w:color="auto"/>
        <w:right w:val="none" w:sz="0" w:space="0" w:color="auto"/>
      </w:divBdr>
    </w:div>
    <w:div w:id="1940866724">
      <w:bodyDiv w:val="1"/>
      <w:marLeft w:val="0"/>
      <w:marRight w:val="0"/>
      <w:marTop w:val="0"/>
      <w:marBottom w:val="0"/>
      <w:divBdr>
        <w:top w:val="none" w:sz="0" w:space="0" w:color="auto"/>
        <w:left w:val="none" w:sz="0" w:space="0" w:color="auto"/>
        <w:bottom w:val="none" w:sz="0" w:space="0" w:color="auto"/>
        <w:right w:val="none" w:sz="0" w:space="0" w:color="auto"/>
      </w:divBdr>
    </w:div>
    <w:div w:id="1956020150">
      <w:bodyDiv w:val="1"/>
      <w:marLeft w:val="0"/>
      <w:marRight w:val="0"/>
      <w:marTop w:val="0"/>
      <w:marBottom w:val="0"/>
      <w:divBdr>
        <w:top w:val="none" w:sz="0" w:space="0" w:color="auto"/>
        <w:left w:val="none" w:sz="0" w:space="0" w:color="auto"/>
        <w:bottom w:val="none" w:sz="0" w:space="0" w:color="auto"/>
        <w:right w:val="none" w:sz="0" w:space="0" w:color="auto"/>
      </w:divBdr>
    </w:div>
    <w:div w:id="1995913974">
      <w:bodyDiv w:val="1"/>
      <w:marLeft w:val="0"/>
      <w:marRight w:val="0"/>
      <w:marTop w:val="0"/>
      <w:marBottom w:val="0"/>
      <w:divBdr>
        <w:top w:val="none" w:sz="0" w:space="0" w:color="auto"/>
        <w:left w:val="none" w:sz="0" w:space="0" w:color="auto"/>
        <w:bottom w:val="none" w:sz="0" w:space="0" w:color="auto"/>
        <w:right w:val="none" w:sz="0" w:space="0" w:color="auto"/>
      </w:divBdr>
    </w:div>
    <w:div w:id="2014406920">
      <w:bodyDiv w:val="1"/>
      <w:marLeft w:val="0"/>
      <w:marRight w:val="0"/>
      <w:marTop w:val="0"/>
      <w:marBottom w:val="0"/>
      <w:divBdr>
        <w:top w:val="none" w:sz="0" w:space="0" w:color="auto"/>
        <w:left w:val="none" w:sz="0" w:space="0" w:color="auto"/>
        <w:bottom w:val="none" w:sz="0" w:space="0" w:color="auto"/>
        <w:right w:val="none" w:sz="0" w:space="0" w:color="auto"/>
      </w:divBdr>
    </w:div>
    <w:div w:id="207750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69DA58671272E49848FB378128A0E8FF38FC241AA058D082A66C4FDF19F5D3C2FDC87F5A24EABBF49D98F60FmBJA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4A6AC644A82366BA0CC05F418DA8D6CD569273D331CE64186E7A3A3C91C8BD2241AACFD42C074A83F98F4CD9C1iEjDL" TargetMode="External"/><Relationship Id="rId4" Type="http://schemas.openxmlformats.org/officeDocument/2006/relationships/settings" Target="settings.xml"/><Relationship Id="rId9" Type="http://schemas.openxmlformats.org/officeDocument/2006/relationships/hyperlink" Target="consultantplus://offline/ref=1AAFCAC6BD6DE4205B412C2E392B918DA09BB615E915F3CB8F7975B3CF3E982BD1D265E200B2398BFDC73A1422T3P0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05E7CE-DD54-4EBA-8427-3DD967601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54</Pages>
  <Words>22473</Words>
  <Characters>128100</Characters>
  <Application>Microsoft Office Word</Application>
  <DocSecurity>0</DocSecurity>
  <Lines>1067</Lines>
  <Paragraphs>300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ПОЯСНИТЕЛЬНАЯ ЗАПИСКА</vt:lpstr>
      <vt:lpstr>ПОЯСНИТЕЛЬНАЯ ЗАПИСКА</vt:lpstr>
    </vt:vector>
  </TitlesOfParts>
  <Company>Ernst &amp; Young</Company>
  <LinksUpToDate>false</LinksUpToDate>
  <CharactersWithSpaces>150273</CharactersWithSpaces>
  <SharedDoc>false</SharedDoc>
  <HLinks>
    <vt:vector size="18" baseType="variant">
      <vt:variant>
        <vt:i4>4653057</vt:i4>
      </vt:variant>
      <vt:variant>
        <vt:i4>6</vt:i4>
      </vt:variant>
      <vt:variant>
        <vt:i4>0</vt:i4>
      </vt:variant>
      <vt:variant>
        <vt:i4>5</vt:i4>
      </vt:variant>
      <vt:variant>
        <vt:lpwstr>consultantplus://offline/ref=4A6AC644A82366BA0CC05F418DA8D6CD569273D331CE64186E7A3A3C91C8BD2241AACFD42C074A83F98F4CD9C1iEjDL</vt:lpwstr>
      </vt:variant>
      <vt:variant>
        <vt:lpwstr/>
      </vt:variant>
      <vt:variant>
        <vt:i4>2031624</vt:i4>
      </vt:variant>
      <vt:variant>
        <vt:i4>3</vt:i4>
      </vt:variant>
      <vt:variant>
        <vt:i4>0</vt:i4>
      </vt:variant>
      <vt:variant>
        <vt:i4>5</vt:i4>
      </vt:variant>
      <vt:variant>
        <vt:lpwstr>consultantplus://offline/ref=1AAFCAC6BD6DE4205B412C2E392B918DA09BB615E915F3CB8F7975B3CF3E982BD1D265E200B2398BFDC73A1422T3P0I</vt:lpwstr>
      </vt:variant>
      <vt:variant>
        <vt:lpwstr/>
      </vt:variant>
      <vt:variant>
        <vt:i4>1114127</vt:i4>
      </vt:variant>
      <vt:variant>
        <vt:i4>0</vt:i4>
      </vt:variant>
      <vt:variant>
        <vt:i4>0</vt:i4>
      </vt:variant>
      <vt:variant>
        <vt:i4>5</vt:i4>
      </vt:variant>
      <vt:variant>
        <vt:lpwstr>consultantplus://offline/ref=4469DA58671272E49848FB378128A0E8FF38FC241AA058D082A66C4FDF19F5D3C2FDC87F5A24EABBF49D98F60FmBJAO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Priorbank</dc:creator>
  <cp:lastModifiedBy>KireevaTF</cp:lastModifiedBy>
  <cp:revision>28</cp:revision>
  <cp:lastPrinted>2016-02-15T09:33:00Z</cp:lastPrinted>
  <dcterms:created xsi:type="dcterms:W3CDTF">2016-02-15T06:02:00Z</dcterms:created>
  <dcterms:modified xsi:type="dcterms:W3CDTF">2016-04-15T05:46:00Z</dcterms:modified>
</cp:coreProperties>
</file>