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D0" w:rsidRDefault="00153ABF" w:rsidP="005D2B4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612BEB2" wp14:editId="582A8156">
            <wp:extent cx="2797810" cy="323073"/>
            <wp:effectExtent l="0" t="0" r="2540" b="1270"/>
            <wp:docPr id="1" name="Рисунок 1" descr="https://www.priorbank.by/documents/144974/1717427/PNG_%D1%80%D1%83%D1%81.png/edce8c56-f40d-4a32-b0e9-619f9fd8663a?t=150280433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orbank.by/documents/144974/1717427/PNG_%D1%80%D1%83%D1%81.png/edce8c56-f40d-4a32-b0e9-619f9fd8663a?t=15028043379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55" cy="3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4B" w:rsidRPr="008D25AF" w:rsidRDefault="00DD104D" w:rsidP="005D2B4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8D25AF">
        <w:rPr>
          <w:rFonts w:ascii="Times New Roman" w:hAnsi="Times New Roman" w:cs="Times New Roman"/>
          <w:color w:val="000000"/>
          <w:sz w:val="32"/>
          <w:szCs w:val="32"/>
        </w:rPr>
        <w:t>Уважаемые клиенты!</w:t>
      </w:r>
    </w:p>
    <w:bookmarkEnd w:id="0"/>
    <w:p w:rsidR="005D2B4B" w:rsidRDefault="005D2B4B" w:rsidP="005D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основных приоритетов в деятельности "Приорбанк" ОАО является работа по развитию бизнеса наших клиентов. В связи с чем, мы обращаем Ваше внимание, на возникающие у Вас риски в случае выбора финансирования в банке в иностранной валюте. Просим Вас взвешенно отнестись к выбору валюты финансирования.</w:t>
      </w:r>
    </w:p>
    <w:p w:rsidR="005D2B4B" w:rsidRDefault="005D2B4B" w:rsidP="005D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финансированием в иностранной валюте подразумеваются кредиты в валюте, отличной от национальной валюты.  Однако для Кредитополучателя валютное финансирование представляет собой кредит, выдаваемый в валюте, которая отличается от валюты его выручки.</w:t>
      </w:r>
    </w:p>
    <w:p w:rsidR="005D2B4B" w:rsidRDefault="005D2B4B" w:rsidP="005D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финансировании в иностранной валюте в первую очередь необходимо правильно оценить валютные риски. </w:t>
      </w:r>
    </w:p>
    <w:p w:rsidR="005D2B4B" w:rsidRDefault="005D2B4B" w:rsidP="005D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Валютный риск — вероятность потерь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прибыли по сравнению с планируемыми значениями в результате неблагоприятного изменения величины валютного курса.  В основе валютного риска лежит изменение реальной стоимости денежного обязательства в определенный период. У кредитополучателя валютные риски возникают, если повышается курс валюты финансирования по отношению к валюте выручки. Особенно негативное влияние валютных рисков отражается в долгосрочной перспективе.</w:t>
      </w:r>
    </w:p>
    <w:p w:rsidR="005D2B4B" w:rsidRDefault="005D2B4B" w:rsidP="005D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Единственным способом, который позволит полностью избежать валютных рисков, является отказ от финансирования в иностранной валюте. Иные варианты, например мультивалютное финансирование, предполагают снижение валютных рисков лишь частично.</w:t>
      </w:r>
    </w:p>
    <w:p w:rsidR="005D2B4B" w:rsidRDefault="005D2B4B" w:rsidP="005D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валютного риска у Вашей компании просим проконсультироваться со свои персональным менеджером перед началом кредитования, который поможет принять правильное решение о выборе валюты финансирования.  </w:t>
      </w:r>
    </w:p>
    <w:p w:rsidR="009C5801" w:rsidRDefault="009C5801"/>
    <w:sectPr w:rsidR="009C5801" w:rsidSect="000C4B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B4B"/>
    <w:rsid w:val="00153ABF"/>
    <w:rsid w:val="00445ED0"/>
    <w:rsid w:val="005D2B4B"/>
    <w:rsid w:val="00747729"/>
    <w:rsid w:val="0076792C"/>
    <w:rsid w:val="008D25AF"/>
    <w:rsid w:val="009C5801"/>
    <w:rsid w:val="00D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C9AE-D458-4B1C-B9CA-2FAA5D15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DedyulEV</dc:creator>
  <cp:lastModifiedBy>Olga Goloborodko</cp:lastModifiedBy>
  <cp:revision>5</cp:revision>
  <dcterms:created xsi:type="dcterms:W3CDTF">2014-09-08T05:47:00Z</dcterms:created>
  <dcterms:modified xsi:type="dcterms:W3CDTF">2018-09-14T09:43:00Z</dcterms:modified>
</cp:coreProperties>
</file>