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14C" w:rsidRPr="004213DA" w:rsidRDefault="001F114C">
      <w:pPr>
        <w:pStyle w:val="ConsPlusNormal"/>
        <w:jc w:val="both"/>
        <w:rPr>
          <w:i w:val="0"/>
        </w:rPr>
      </w:pPr>
      <w:r w:rsidRPr="004213DA">
        <w:rPr>
          <w:i w:val="0"/>
        </w:rPr>
        <w:t>Зарегистрировано в Национальном реестре правовых актов</w:t>
      </w:r>
    </w:p>
    <w:p w:rsidR="001F114C" w:rsidRPr="004213DA" w:rsidRDefault="001F114C">
      <w:pPr>
        <w:pStyle w:val="ConsPlusNormal"/>
        <w:spacing w:before="220"/>
        <w:jc w:val="both"/>
        <w:rPr>
          <w:i w:val="0"/>
        </w:rPr>
      </w:pPr>
      <w:r w:rsidRPr="004213DA">
        <w:rPr>
          <w:i w:val="0"/>
        </w:rPr>
        <w:t>Республики Беларусь 8 июля 2009 г. N 5/30106</w:t>
      </w:r>
    </w:p>
    <w:p w:rsidR="001F114C" w:rsidRPr="004213DA" w:rsidRDefault="001F114C">
      <w:pPr>
        <w:pStyle w:val="ConsPlusNormal"/>
        <w:pBdr>
          <w:top w:val="single" w:sz="6" w:space="0" w:color="auto"/>
        </w:pBdr>
        <w:spacing w:before="100" w:after="100"/>
        <w:jc w:val="both"/>
        <w:rPr>
          <w:i w:val="0"/>
          <w:sz w:val="2"/>
          <w:szCs w:val="2"/>
        </w:rPr>
      </w:pPr>
    </w:p>
    <w:p w:rsidR="001F114C" w:rsidRPr="004213DA" w:rsidRDefault="001F114C">
      <w:pPr>
        <w:pStyle w:val="ConsPlusNormal"/>
        <w:jc w:val="both"/>
        <w:rPr>
          <w:i w:val="0"/>
        </w:rPr>
      </w:pPr>
    </w:p>
    <w:p w:rsidR="001F114C" w:rsidRPr="004213DA" w:rsidRDefault="001F114C">
      <w:pPr>
        <w:pStyle w:val="ConsPlusTitle"/>
        <w:jc w:val="center"/>
      </w:pPr>
      <w:r w:rsidRPr="004213DA">
        <w:t>ПОСТАНОВЛЕНИЕ СОВЕТА МИНИСТРОВ РЕСПУБЛИКИ БЕЛАРУСЬ И НАЦИОНАЛЬНОГО БАНКА РЕСПУБЛИКИ БЕЛАРУСЬ</w:t>
      </w:r>
    </w:p>
    <w:p w:rsidR="001F114C" w:rsidRPr="004213DA" w:rsidRDefault="001F114C">
      <w:pPr>
        <w:pStyle w:val="ConsPlusTitle"/>
        <w:jc w:val="center"/>
      </w:pPr>
      <w:r w:rsidRPr="004213DA">
        <w:t>6 июля 2009 г. N 898/10</w:t>
      </w:r>
    </w:p>
    <w:p w:rsidR="001F114C" w:rsidRPr="004213DA" w:rsidRDefault="001F114C">
      <w:pPr>
        <w:pStyle w:val="ConsPlusTitle"/>
        <w:jc w:val="center"/>
      </w:pPr>
    </w:p>
    <w:p w:rsidR="001F114C" w:rsidRPr="004213DA" w:rsidRDefault="001F114C">
      <w:pPr>
        <w:pStyle w:val="ConsPlusTitle"/>
        <w:jc w:val="center"/>
      </w:pPr>
      <w:r w:rsidRPr="004213DA">
        <w:t>О ДАТЕ НЕДЕНЕЖНОГО ПРЕКРАЩЕНИЯ ОБЯЗАТЕЛЬСТВ ПО ВНЕШНЕТОРГОВЫМ ОПЕРАЦИЯМ ПРИ ЭКСПОРТЕ</w:t>
      </w:r>
    </w:p>
    <w:p w:rsidR="001F114C" w:rsidRPr="004213DA" w:rsidRDefault="001F114C">
      <w:pPr>
        <w:spacing w:after="1"/>
        <w:rPr>
          <w:i w:val="0"/>
        </w:rPr>
      </w:pPr>
    </w:p>
    <w:p w:rsidR="001F114C" w:rsidRPr="004213DA" w:rsidRDefault="001F114C">
      <w:pPr>
        <w:pStyle w:val="ConsPlusNormal"/>
        <w:ind w:firstLine="540"/>
        <w:jc w:val="both"/>
        <w:rPr>
          <w:i w:val="0"/>
        </w:rPr>
      </w:pPr>
      <w:r w:rsidRPr="004213DA">
        <w:rPr>
          <w:i w:val="0"/>
        </w:rPr>
        <w:t xml:space="preserve">В соответствии с </w:t>
      </w:r>
      <w:hyperlink r:id="rId4" w:history="1">
        <w:r w:rsidRPr="004213DA">
          <w:rPr>
            <w:i w:val="0"/>
            <w:color w:val="0000FF"/>
          </w:rPr>
          <w:t>абзацем седьмым подпункта 1.6.1 пункта 1</w:t>
        </w:r>
      </w:hyperlink>
      <w:r w:rsidRPr="004213DA">
        <w:rPr>
          <w:i w:val="0"/>
        </w:rPr>
        <w:t xml:space="preserve"> Указа Президента Республики Беларусь от 27 марта 2008 г. N 178 "О порядке проведения и контроля внешнеторговых операций" Совет Министров Республики Беларусь и Национальный банк Республики Беларусь ПОСТАНОВЛЯЮТ:</w:t>
      </w:r>
    </w:p>
    <w:p w:rsidR="001F114C" w:rsidRPr="004213DA" w:rsidRDefault="001F114C">
      <w:pPr>
        <w:pStyle w:val="ConsPlusNormal"/>
        <w:spacing w:before="220"/>
        <w:ind w:firstLine="540"/>
        <w:jc w:val="both"/>
        <w:rPr>
          <w:i w:val="0"/>
        </w:rPr>
      </w:pPr>
      <w:r w:rsidRPr="004213DA">
        <w:rPr>
          <w:i w:val="0"/>
        </w:rPr>
        <w:t>1. Установить, что датой завершения внешнеторговой операции при экспорте считается:</w:t>
      </w:r>
    </w:p>
    <w:p w:rsidR="001F114C" w:rsidRPr="004213DA" w:rsidRDefault="001F114C">
      <w:pPr>
        <w:pStyle w:val="ConsPlusNormal"/>
        <w:spacing w:before="220"/>
        <w:ind w:firstLine="540"/>
        <w:jc w:val="both"/>
        <w:rPr>
          <w:i w:val="0"/>
        </w:rPr>
      </w:pPr>
      <w:r w:rsidRPr="004213DA">
        <w:rPr>
          <w:i w:val="0"/>
        </w:rPr>
        <w:t>при полном или частичном зачете встречных однородных требований, вытекающих из внешнеторговых договоров при их исполнении, а также при исполнении внешнеторговых договоров, предполагающих экспорт товаров по одному договору и импорт товаров по другому договору, после состоявшейся между нерезидентами Республики Беларусь уступки требования либо перевода долга - дата совершения стороной, получившей оферту, в срок, установленный для ее акцепта, действий по выполнению указанных в ней условий договора, которым оформлен зачет встречных однородных требований;</w:t>
      </w:r>
    </w:p>
    <w:p w:rsidR="001F114C" w:rsidRPr="004213DA" w:rsidRDefault="001F114C">
      <w:pPr>
        <w:pStyle w:val="ConsPlusNormal"/>
        <w:spacing w:before="220"/>
        <w:ind w:firstLine="540"/>
        <w:jc w:val="both"/>
        <w:rPr>
          <w:i w:val="0"/>
        </w:rPr>
      </w:pPr>
      <w:r w:rsidRPr="004213DA">
        <w:rPr>
          <w:i w:val="0"/>
        </w:rPr>
        <w:t>при полном или частичном зачете встречных однородных требований при исполнении внешнеторговых договоров, предполагающих выполнение строительных, специальных, монтажных работ и (или) оказание услуг в строительстве на территории Российской Федерации, и связанных с ними договоров создания объекта долевого строительства после состоявшейся между нерезидентами Республики Беларусь в установленном порядке уступки требования либо перевода долга - дата совершения стороной, получившей оферту, в срок, установленный для ее акцепта, действий по выполнению указанных в ней условий договора, которым оформлен зачет встречных однородных требований;</w:t>
      </w:r>
    </w:p>
    <w:p w:rsidR="001F114C" w:rsidRPr="004213DA" w:rsidRDefault="001F114C">
      <w:pPr>
        <w:pStyle w:val="ConsPlusNormal"/>
        <w:jc w:val="both"/>
        <w:rPr>
          <w:i w:val="0"/>
        </w:rPr>
      </w:pPr>
      <w:r w:rsidRPr="004213DA">
        <w:rPr>
          <w:i w:val="0"/>
        </w:rPr>
        <w:t xml:space="preserve">(абзац введен </w:t>
      </w:r>
      <w:hyperlink r:id="rId5" w:history="1">
        <w:r w:rsidRPr="004213DA">
          <w:rPr>
            <w:i w:val="0"/>
            <w:color w:val="0000FF"/>
          </w:rPr>
          <w:t>постановлением</w:t>
        </w:r>
      </w:hyperlink>
      <w:r w:rsidRPr="004213DA">
        <w:rPr>
          <w:i w:val="0"/>
        </w:rPr>
        <w:t xml:space="preserve"> Совмина, </w:t>
      </w:r>
      <w:proofErr w:type="spellStart"/>
      <w:r w:rsidRPr="004213DA">
        <w:rPr>
          <w:i w:val="0"/>
        </w:rPr>
        <w:t>Нацбанка</w:t>
      </w:r>
      <w:proofErr w:type="spellEnd"/>
      <w:r w:rsidRPr="004213DA">
        <w:rPr>
          <w:i w:val="0"/>
        </w:rPr>
        <w:t xml:space="preserve"> от 22.09.2017 N 711/10)</w:t>
      </w:r>
    </w:p>
    <w:p w:rsidR="001F114C" w:rsidRPr="004213DA" w:rsidRDefault="001F114C">
      <w:pPr>
        <w:pStyle w:val="ConsPlusNormal"/>
        <w:spacing w:before="220"/>
        <w:ind w:firstLine="540"/>
        <w:jc w:val="both"/>
        <w:rPr>
          <w:i w:val="0"/>
        </w:rPr>
      </w:pPr>
      <w:r w:rsidRPr="004213DA">
        <w:rPr>
          <w:i w:val="0"/>
        </w:rPr>
        <w:t>при проведении безналичных расчетов, осуществляемых на основе клиринга в соответствии с международными договорами Республики Беларусь, - дата подписания сторонами документа, которым в соответствии с международными договорами оформлены взаимные безналичные расчеты, осуществляемые на основе клиринга;</w:t>
      </w:r>
    </w:p>
    <w:p w:rsidR="001F114C" w:rsidRPr="004213DA" w:rsidRDefault="001F114C">
      <w:pPr>
        <w:pStyle w:val="ConsPlusNormal"/>
        <w:spacing w:before="220"/>
        <w:ind w:firstLine="540"/>
        <w:jc w:val="both"/>
        <w:rPr>
          <w:i w:val="0"/>
        </w:rPr>
      </w:pPr>
      <w:r w:rsidRPr="004213DA">
        <w:rPr>
          <w:i w:val="0"/>
        </w:rPr>
        <w:t>при осуществлении обмена на эквивалентное по стоимости количество товаров, объемов охраняемой информации, исключительных прав на результаты интеллектуальной деятельности, выполненных работ, оказанных услуг, оформленного двусторонним внешнеторговым договором мены, - дата поступления товаров (дата передачи охраняемой информации, исключительных прав на результаты интеллектуальной деятельности, выполнения работ, оказания услуг);</w:t>
      </w:r>
    </w:p>
    <w:p w:rsidR="001F114C" w:rsidRPr="004213DA" w:rsidRDefault="001F114C">
      <w:pPr>
        <w:pStyle w:val="ConsPlusNormal"/>
        <w:spacing w:before="220"/>
        <w:ind w:firstLine="540"/>
        <w:jc w:val="both"/>
        <w:rPr>
          <w:i w:val="0"/>
        </w:rPr>
      </w:pPr>
      <w:r w:rsidRPr="004213DA">
        <w:rPr>
          <w:i w:val="0"/>
        </w:rPr>
        <w:t>при прекращении обязательств новацией - дата подписания сторонами документа, которым оформляется замена первоначального обязательства, существовавшего между ними, другим обязательством между теми же лицами, предусматривающим иной предмет или способ исполнения;</w:t>
      </w:r>
    </w:p>
    <w:p w:rsidR="001F114C" w:rsidRPr="004213DA" w:rsidRDefault="001F114C">
      <w:pPr>
        <w:pStyle w:val="ConsPlusNormal"/>
        <w:spacing w:before="220"/>
        <w:ind w:firstLine="540"/>
        <w:jc w:val="both"/>
        <w:rPr>
          <w:i w:val="0"/>
        </w:rPr>
      </w:pPr>
      <w:r w:rsidRPr="004213DA">
        <w:rPr>
          <w:i w:val="0"/>
        </w:rPr>
        <w:t>при прекращении обязательств, вытекающих из внешнеторговых договоров с предоставлением взамен исполнения отступного, размер, сроки и порядок предоставления которого устанавливаются сторонами, - дата поступления товаров и денег (выполнения работ, оказания услуг, передачи охраняемой информации, исключительных прав на результаты интеллектуальной деятельности), передаваемых (</w:t>
      </w:r>
      <w:bookmarkStart w:id="0" w:name="_GoBack"/>
      <w:bookmarkEnd w:id="0"/>
      <w:r w:rsidRPr="004213DA">
        <w:rPr>
          <w:i w:val="0"/>
        </w:rPr>
        <w:t>выполняемых, оказываемых) в качестве отступного.</w:t>
      </w:r>
    </w:p>
    <w:p w:rsidR="001F114C" w:rsidRPr="004213DA" w:rsidRDefault="001F114C">
      <w:pPr>
        <w:pStyle w:val="ConsPlusNormal"/>
        <w:spacing w:before="220"/>
        <w:ind w:firstLine="540"/>
        <w:jc w:val="both"/>
        <w:rPr>
          <w:i w:val="0"/>
        </w:rPr>
      </w:pPr>
      <w:r w:rsidRPr="004213DA">
        <w:rPr>
          <w:i w:val="0"/>
        </w:rPr>
        <w:lastRenderedPageBreak/>
        <w:t xml:space="preserve">2. Термины, применяемые в настоящем постановлении, используются в значениях, определенных </w:t>
      </w:r>
      <w:hyperlink r:id="rId6" w:history="1">
        <w:r w:rsidRPr="004213DA">
          <w:rPr>
            <w:i w:val="0"/>
            <w:color w:val="0000FF"/>
          </w:rPr>
          <w:t>Указом</w:t>
        </w:r>
      </w:hyperlink>
      <w:r w:rsidRPr="004213DA">
        <w:rPr>
          <w:i w:val="0"/>
        </w:rPr>
        <w:t xml:space="preserve"> Президента Республики Беларусь от 27 марта 2008 г. N 178 "О порядке проведения и контроля внешнеторговых операций" (Национальный реестр правовых актов Республики Беларусь, 2008 г., N 80, 1/9574).</w:t>
      </w:r>
    </w:p>
    <w:p w:rsidR="001F114C" w:rsidRPr="004213DA" w:rsidRDefault="001F114C">
      <w:pPr>
        <w:pStyle w:val="ConsPlusNormal"/>
        <w:spacing w:before="220"/>
        <w:ind w:firstLine="540"/>
        <w:jc w:val="both"/>
        <w:rPr>
          <w:i w:val="0"/>
        </w:rPr>
      </w:pPr>
      <w:r w:rsidRPr="004213DA">
        <w:rPr>
          <w:i w:val="0"/>
        </w:rPr>
        <w:t>3. Настоящее постановление вступает в силу после его официального опубликования.</w:t>
      </w:r>
    </w:p>
    <w:p w:rsidR="001F114C" w:rsidRPr="004213DA" w:rsidRDefault="001F114C">
      <w:pPr>
        <w:pStyle w:val="ConsPlusNormal"/>
        <w:ind w:firstLine="540"/>
        <w:jc w:val="both"/>
        <w:rPr>
          <w:i w:val="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1F114C" w:rsidRPr="004213D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F114C" w:rsidRPr="004213DA" w:rsidRDefault="001F114C">
            <w:pPr>
              <w:pStyle w:val="ConsPlusNormal"/>
              <w:rPr>
                <w:i w:val="0"/>
              </w:rPr>
            </w:pPr>
            <w:r w:rsidRPr="004213DA">
              <w:rPr>
                <w:i w:val="0"/>
              </w:rP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F114C" w:rsidRPr="004213DA" w:rsidRDefault="001F114C">
            <w:pPr>
              <w:pStyle w:val="ConsPlusNormal"/>
              <w:jc w:val="right"/>
              <w:rPr>
                <w:i w:val="0"/>
              </w:rPr>
            </w:pPr>
            <w:proofErr w:type="spellStart"/>
            <w:r w:rsidRPr="004213DA">
              <w:rPr>
                <w:i w:val="0"/>
              </w:rPr>
              <w:t>С.Сидорский</w:t>
            </w:r>
            <w:proofErr w:type="spellEnd"/>
          </w:p>
        </w:tc>
      </w:tr>
    </w:tbl>
    <w:p w:rsidR="001F114C" w:rsidRPr="004213DA" w:rsidRDefault="001F114C">
      <w:pPr>
        <w:pStyle w:val="ConsPlusNormal"/>
        <w:jc w:val="both"/>
        <w:rPr>
          <w:i w:val="0"/>
        </w:rPr>
      </w:pPr>
    </w:p>
    <w:p w:rsidR="001F114C" w:rsidRPr="004213DA" w:rsidRDefault="001F114C">
      <w:pPr>
        <w:pStyle w:val="ConsPlusNormal"/>
        <w:rPr>
          <w:i w:val="0"/>
        </w:rPr>
      </w:pPr>
      <w:r w:rsidRPr="004213DA">
        <w:rPr>
          <w:i w:val="0"/>
        </w:rPr>
        <w:t>Председатель Правления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1F114C" w:rsidRPr="004213D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F114C" w:rsidRPr="004213DA" w:rsidRDefault="001F114C">
            <w:pPr>
              <w:pStyle w:val="ConsPlusNormal"/>
              <w:rPr>
                <w:i w:val="0"/>
              </w:rPr>
            </w:pPr>
            <w:r w:rsidRPr="004213DA">
              <w:rPr>
                <w:i w:val="0"/>
              </w:rPr>
              <w:t>Национального банка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F114C" w:rsidRPr="004213DA" w:rsidRDefault="001F114C">
            <w:pPr>
              <w:pStyle w:val="ConsPlusNormal"/>
              <w:jc w:val="right"/>
              <w:rPr>
                <w:i w:val="0"/>
              </w:rPr>
            </w:pPr>
            <w:proofErr w:type="spellStart"/>
            <w:r w:rsidRPr="004213DA">
              <w:rPr>
                <w:i w:val="0"/>
              </w:rPr>
              <w:t>П.Прокопович</w:t>
            </w:r>
            <w:proofErr w:type="spellEnd"/>
          </w:p>
        </w:tc>
      </w:tr>
    </w:tbl>
    <w:p w:rsidR="001F114C" w:rsidRPr="004213DA" w:rsidRDefault="001F114C">
      <w:pPr>
        <w:pStyle w:val="ConsPlusNormal"/>
        <w:ind w:firstLine="540"/>
        <w:jc w:val="both"/>
        <w:rPr>
          <w:i w:val="0"/>
        </w:rPr>
      </w:pPr>
    </w:p>
    <w:p w:rsidR="001F114C" w:rsidRPr="004213DA" w:rsidRDefault="001F114C">
      <w:pPr>
        <w:pStyle w:val="ConsPlusNormal"/>
        <w:ind w:firstLine="540"/>
        <w:jc w:val="both"/>
        <w:rPr>
          <w:i w:val="0"/>
        </w:rPr>
      </w:pPr>
    </w:p>
    <w:p w:rsidR="001F114C" w:rsidRPr="004213DA" w:rsidRDefault="001F114C">
      <w:pPr>
        <w:pStyle w:val="ConsPlusNormal"/>
        <w:pBdr>
          <w:top w:val="single" w:sz="6" w:space="0" w:color="auto"/>
        </w:pBdr>
        <w:spacing w:before="100" w:after="100"/>
        <w:jc w:val="both"/>
        <w:rPr>
          <w:i w:val="0"/>
          <w:sz w:val="2"/>
          <w:szCs w:val="2"/>
        </w:rPr>
      </w:pPr>
    </w:p>
    <w:p w:rsidR="00583C82" w:rsidRPr="004213DA" w:rsidRDefault="004213DA">
      <w:pPr>
        <w:rPr>
          <w:i w:val="0"/>
        </w:rPr>
      </w:pPr>
    </w:p>
    <w:sectPr w:rsidR="00583C82" w:rsidRPr="004213DA" w:rsidSect="00CD0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4C"/>
    <w:rsid w:val="001F114C"/>
    <w:rsid w:val="0035603A"/>
    <w:rsid w:val="004213DA"/>
    <w:rsid w:val="008922FB"/>
    <w:rsid w:val="00A8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08AFA04-8728-4221-BECA-13CCE4CC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i/>
        <w:sz w:val="22"/>
        <w:szCs w:val="22"/>
        <w:u w:val="single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14C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u w:val="none"/>
      <w:lang w:eastAsia="ru-RU"/>
    </w:rPr>
  </w:style>
  <w:style w:type="paragraph" w:customStyle="1" w:styleId="ConsPlusTitle">
    <w:name w:val="ConsPlusTitle"/>
    <w:rsid w:val="001F114C"/>
    <w:pPr>
      <w:widowControl w:val="0"/>
      <w:autoSpaceDE w:val="0"/>
      <w:autoSpaceDN w:val="0"/>
      <w:spacing w:after="0" w:line="240" w:lineRule="auto"/>
    </w:pPr>
    <w:rPr>
      <w:rFonts w:eastAsia="Times New Roman"/>
      <w:b/>
      <w:i w:val="0"/>
      <w:szCs w:val="20"/>
      <w:u w:val="none"/>
      <w:lang w:eastAsia="ru-RU"/>
    </w:rPr>
  </w:style>
  <w:style w:type="paragraph" w:customStyle="1" w:styleId="ConsPlusTitlePage">
    <w:name w:val="ConsPlusTitlePage"/>
    <w:rsid w:val="001F11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i w:val="0"/>
      <w:sz w:val="20"/>
      <w:szCs w:val="20"/>
      <w:u w:val="non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060CDD01EE7459DA8EB8471028E7B80FA6DFA48A4110F6C9A4578DDF45F6AD32O7QFM" TargetMode="External"/><Relationship Id="rId5" Type="http://schemas.openxmlformats.org/officeDocument/2006/relationships/hyperlink" Target="consultantplus://offline/ref=68060CDD01EE7459DA8EB8471028E7B80FA6DFA48A4611F2CEA35CD0D54DAFA130786E7EB60A9C285053022705OEQDM" TargetMode="External"/><Relationship Id="rId4" Type="http://schemas.openxmlformats.org/officeDocument/2006/relationships/hyperlink" Target="consultantplus://offline/ref=68060CDD01EE7459DA8EB8471028E7B80FA6DFA48A4110F6C9A4578DDF45F6AD327F6121A10DD5245153032FO0Q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L. Sinickaya</dc:creator>
  <cp:keywords/>
  <dc:description/>
  <cp:lastModifiedBy>Tatyana L. Sinickaya</cp:lastModifiedBy>
  <cp:revision>2</cp:revision>
  <dcterms:created xsi:type="dcterms:W3CDTF">2018-11-12T12:16:00Z</dcterms:created>
  <dcterms:modified xsi:type="dcterms:W3CDTF">2018-11-12T12:18:00Z</dcterms:modified>
</cp:coreProperties>
</file>