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6C" w:rsidRPr="0043793C" w:rsidRDefault="00564C6C" w:rsidP="00564C6C">
      <w:pPr>
        <w:pStyle w:val="ConsPlusNonformat"/>
        <w:widowControl/>
        <w:spacing w:line="192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93C">
        <w:rPr>
          <w:rFonts w:ascii="Times New Roman" w:hAnsi="Times New Roman" w:cs="Times New Roman"/>
          <w:sz w:val="28"/>
          <w:szCs w:val="28"/>
        </w:rPr>
        <w:t xml:space="preserve">УТВЕРЖДЕНО            </w:t>
      </w:r>
    </w:p>
    <w:p w:rsidR="00564C6C" w:rsidRPr="0043793C" w:rsidRDefault="00564C6C" w:rsidP="00564C6C">
      <w:pPr>
        <w:pStyle w:val="ConsPlusNonformat"/>
        <w:widowControl/>
        <w:spacing w:line="192" w:lineRule="auto"/>
        <w:ind w:left="4956" w:firstLine="709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Постановление Правления</w:t>
      </w:r>
    </w:p>
    <w:p w:rsidR="00564C6C" w:rsidRPr="0043793C" w:rsidRDefault="00564C6C" w:rsidP="00564C6C">
      <w:pPr>
        <w:pStyle w:val="ConsPlusNonformat"/>
        <w:widowControl/>
        <w:spacing w:line="192" w:lineRule="auto"/>
        <w:ind w:left="4956" w:firstLine="709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Национального банка</w:t>
      </w:r>
    </w:p>
    <w:p w:rsidR="00564C6C" w:rsidRPr="0043793C" w:rsidRDefault="00564C6C" w:rsidP="00564C6C">
      <w:pPr>
        <w:pStyle w:val="ConsPlusNonformat"/>
        <w:widowControl/>
        <w:spacing w:line="192" w:lineRule="auto"/>
        <w:ind w:left="4956" w:firstLine="709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64C6C" w:rsidRPr="0043793C" w:rsidRDefault="00564C6C" w:rsidP="00564C6C">
      <w:pPr>
        <w:pStyle w:val="ConsPlusNonformat"/>
        <w:widowControl/>
        <w:spacing w:line="192" w:lineRule="auto"/>
        <w:ind w:left="5670" w:hanging="5670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11.01.</w:t>
      </w:r>
      <w:r w:rsidRPr="0043793C">
        <w:rPr>
          <w:rFonts w:ascii="Times New Roman" w:hAnsi="Times New Roman" w:cs="Times New Roman"/>
          <w:sz w:val="30"/>
          <w:szCs w:val="30"/>
        </w:rPr>
        <w:t>2013  № 19</w:t>
      </w:r>
    </w:p>
    <w:p w:rsidR="00564C6C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ИНСТРУКЦИЯ</w:t>
      </w:r>
    </w:p>
    <w:p w:rsidR="00564C6C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 xml:space="preserve">о раскрытии информации о </w:t>
      </w:r>
    </w:p>
    <w:p w:rsidR="00D36FF2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 xml:space="preserve">деятельности банка, </w:t>
      </w:r>
      <w:r w:rsidR="00D36FF2" w:rsidRPr="0043793C">
        <w:rPr>
          <w:rFonts w:ascii="Times New Roman" w:hAnsi="Times New Roman" w:cs="Times New Roman"/>
          <w:sz w:val="30"/>
          <w:szCs w:val="30"/>
        </w:rPr>
        <w:t xml:space="preserve">открытого </w:t>
      </w:r>
    </w:p>
    <w:p w:rsidR="00D36FF2" w:rsidRPr="0043793C" w:rsidRDefault="00D36FF2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 xml:space="preserve">акционерного общества “Банк </w:t>
      </w:r>
    </w:p>
    <w:p w:rsidR="00D36FF2" w:rsidRPr="0043793C" w:rsidRDefault="00D36FF2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развития Республики Беларусь”,</w:t>
      </w:r>
      <w:r w:rsidRPr="0043793C">
        <w:rPr>
          <w:bCs/>
          <w:sz w:val="30"/>
          <w:szCs w:val="30"/>
        </w:rPr>
        <w:t xml:space="preserve"> </w:t>
      </w:r>
    </w:p>
    <w:p w:rsidR="00D36FF2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 xml:space="preserve">небанковской кредитно-финансовой </w:t>
      </w:r>
    </w:p>
    <w:p w:rsidR="00D36FF2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 xml:space="preserve">организации, банковской группы и </w:t>
      </w:r>
    </w:p>
    <w:p w:rsidR="00D36FF2" w:rsidRPr="0043793C" w:rsidRDefault="00564C6C" w:rsidP="00D36FF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банковского холдинга</w:t>
      </w:r>
      <w:r w:rsidR="00D36FF2" w:rsidRPr="0043793C">
        <w:rPr>
          <w:sz w:val="30"/>
          <w:szCs w:val="30"/>
        </w:rPr>
        <w:t xml:space="preserve"> </w:t>
      </w:r>
    </w:p>
    <w:p w:rsidR="00D36FF2" w:rsidRPr="0043793C" w:rsidRDefault="00D36FF2" w:rsidP="00D36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 xml:space="preserve">(с учетом изменений и дополнений, </w:t>
      </w:r>
    </w:p>
    <w:p w:rsidR="00D36FF2" w:rsidRPr="0043793C" w:rsidRDefault="00D36FF2" w:rsidP="00D36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 xml:space="preserve">внесенных постановлением Правления </w:t>
      </w:r>
    </w:p>
    <w:p w:rsidR="00D36FF2" w:rsidRPr="0043793C" w:rsidRDefault="00D36FF2" w:rsidP="00D36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>Нац</w:t>
      </w:r>
      <w:r w:rsidR="00842C2E" w:rsidRPr="0043793C">
        <w:rPr>
          <w:sz w:val="28"/>
          <w:szCs w:val="28"/>
        </w:rPr>
        <w:t xml:space="preserve">ионального </w:t>
      </w:r>
      <w:r w:rsidRPr="0043793C">
        <w:rPr>
          <w:sz w:val="28"/>
          <w:szCs w:val="28"/>
        </w:rPr>
        <w:t>банка от 29.06.2016 № 361)</w:t>
      </w:r>
    </w:p>
    <w:p w:rsidR="00564C6C" w:rsidRPr="0043793C" w:rsidRDefault="00564C6C" w:rsidP="00564C6C">
      <w:pPr>
        <w:pStyle w:val="ConsPlusNonformat"/>
        <w:widowControl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564C6C" w:rsidRPr="0043793C" w:rsidRDefault="00564C6C" w:rsidP="00564C6C">
      <w:pPr>
        <w:ind w:firstLine="720"/>
        <w:jc w:val="both"/>
        <w:rPr>
          <w:sz w:val="30"/>
          <w:szCs w:val="30"/>
        </w:rPr>
      </w:pPr>
    </w:p>
    <w:p w:rsidR="00564C6C" w:rsidRPr="0043793C" w:rsidRDefault="00564C6C" w:rsidP="00564C6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43793C">
        <w:rPr>
          <w:rFonts w:ascii="Times New Roman" w:hAnsi="Times New Roman" w:cs="Times New Roman"/>
          <w:sz w:val="28"/>
        </w:rPr>
        <w:t>ГЛАВА 1</w:t>
      </w:r>
    </w:p>
    <w:p w:rsidR="00564C6C" w:rsidRPr="0043793C" w:rsidRDefault="00564C6C" w:rsidP="00564C6C">
      <w:pPr>
        <w:pStyle w:val="a6"/>
        <w:ind w:firstLine="0"/>
        <w:jc w:val="center"/>
        <w:rPr>
          <w:szCs w:val="30"/>
        </w:rPr>
      </w:pPr>
      <w:r w:rsidRPr="0043793C">
        <w:t>ОБЩИЕ ПОЛОЖЕНИЯ</w:t>
      </w:r>
    </w:p>
    <w:p w:rsidR="00564C6C" w:rsidRPr="0043793C" w:rsidRDefault="00564C6C" w:rsidP="00564C6C">
      <w:pPr>
        <w:ind w:firstLine="709"/>
        <w:jc w:val="both"/>
        <w:rPr>
          <w:sz w:val="30"/>
          <w:szCs w:val="30"/>
        </w:rPr>
      </w:pPr>
    </w:p>
    <w:p w:rsidR="00564C6C" w:rsidRPr="0043793C" w:rsidRDefault="00564C6C" w:rsidP="00EA2C2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1. Настоящая Инструкция устанавливает минимальный объем и</w:t>
      </w:r>
      <w:r w:rsidRPr="0043793C">
        <w:rPr>
          <w:sz w:val="30"/>
          <w:szCs w:val="30"/>
        </w:rPr>
        <w:t xml:space="preserve"> </w:t>
      </w:r>
      <w:r w:rsidRPr="0043793C">
        <w:rPr>
          <w:rFonts w:ascii="Times New Roman" w:hAnsi="Times New Roman" w:cs="Times New Roman"/>
          <w:sz w:val="30"/>
          <w:szCs w:val="30"/>
        </w:rPr>
        <w:t>порядок раскрытия информации о деятельности банков,</w:t>
      </w:r>
      <w:r w:rsidRPr="0043793C">
        <w:rPr>
          <w:sz w:val="30"/>
          <w:szCs w:val="30"/>
        </w:rPr>
        <w:t xml:space="preserve"> </w:t>
      </w:r>
      <w:r w:rsidR="00D36FF2" w:rsidRPr="0043793C">
        <w:rPr>
          <w:rFonts w:ascii="Times New Roman" w:hAnsi="Times New Roman" w:cs="Times New Roman"/>
          <w:sz w:val="30"/>
          <w:szCs w:val="30"/>
        </w:rPr>
        <w:t>открытого акционерного общества “Банк развития Республики Беларусь”,</w:t>
      </w:r>
      <w:r w:rsidR="00D36FF2" w:rsidRPr="0043793C">
        <w:rPr>
          <w:bCs/>
          <w:sz w:val="30"/>
          <w:szCs w:val="30"/>
        </w:rPr>
        <w:t xml:space="preserve"> </w:t>
      </w:r>
      <w:r w:rsidRPr="0043793C">
        <w:rPr>
          <w:rFonts w:ascii="Times New Roman" w:hAnsi="Times New Roman" w:cs="Times New Roman"/>
          <w:sz w:val="30"/>
          <w:szCs w:val="30"/>
        </w:rPr>
        <w:t>небанковских кредитно-финансовых организаций (далее – банки), банковских групп и (или) банковских холдингов</w:t>
      </w:r>
      <w:r w:rsidR="00EA2C28" w:rsidRPr="0043793C">
        <w:rPr>
          <w:rFonts w:ascii="Times New Roman" w:hAnsi="Times New Roman" w:cs="Times New Roman"/>
          <w:sz w:val="30"/>
          <w:szCs w:val="30"/>
        </w:rPr>
        <w:t xml:space="preserve"> (за исключением информации о деятельности открытого акционерного общества "Банк развития Республики Беларусь" на консолидированной основе)</w:t>
      </w:r>
      <w:r w:rsidRPr="0043793C">
        <w:rPr>
          <w:rFonts w:ascii="Times New Roman" w:hAnsi="Times New Roman" w:cs="Times New Roman"/>
          <w:sz w:val="30"/>
          <w:szCs w:val="30"/>
        </w:rPr>
        <w:t>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Объем и порядок, включая сроки, предусмотренные настоящей Инструкцией для представления в Национальный банк Республики Беларусь (далее – Национальный банк) банками, головными организациями банковских групп и (или) банковских холдингов годовой отчетности (годовой консолидированной отчетности) и отчетности об их деятельности (консолидированной отчетности), установлены для целей ее публикации в периодическом печатном издании Национального банка.</w:t>
      </w:r>
    </w:p>
    <w:p w:rsidR="00D36FF2" w:rsidRPr="0043793C" w:rsidRDefault="00D36FF2" w:rsidP="00D36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>(с учетом изменений и дополнений, внесенных постановлением Правления Нацбанка от 29.06.2016 № 361)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2. Для целей настоящей Инструкции нижеперечисленные термины имеют следующие значения: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заинтересованные пользователи – клиенты, контрагенты, акционеры, иные бенефициарные собственники банка, участники банковской группы </w:t>
      </w:r>
      <w:r w:rsidR="00031B9C" w:rsidRPr="0043793C">
        <w:rPr>
          <w:sz w:val="30"/>
          <w:szCs w:val="30"/>
        </w:rPr>
        <w:t>и (</w:t>
      </w:r>
      <w:r w:rsidRPr="0043793C">
        <w:rPr>
          <w:sz w:val="30"/>
          <w:szCs w:val="30"/>
        </w:rPr>
        <w:t>или</w:t>
      </w:r>
      <w:r w:rsidR="00031B9C" w:rsidRPr="0043793C">
        <w:rPr>
          <w:sz w:val="30"/>
          <w:szCs w:val="30"/>
        </w:rPr>
        <w:t>)</w:t>
      </w:r>
      <w:r w:rsidRPr="0043793C">
        <w:rPr>
          <w:sz w:val="30"/>
          <w:szCs w:val="30"/>
        </w:rPr>
        <w:t xml:space="preserve"> банковского холдинга, другие юридические и физические лица, заинтересованные в получении информации, включающей информацию о деятельности банка, банковской группы </w:t>
      </w:r>
      <w:r w:rsidR="00031B9C" w:rsidRPr="0043793C">
        <w:rPr>
          <w:sz w:val="30"/>
          <w:szCs w:val="30"/>
        </w:rPr>
        <w:t>и (</w:t>
      </w:r>
      <w:r w:rsidRPr="0043793C">
        <w:rPr>
          <w:sz w:val="30"/>
          <w:szCs w:val="30"/>
        </w:rPr>
        <w:t>или</w:t>
      </w:r>
      <w:r w:rsidR="00031B9C" w:rsidRPr="0043793C">
        <w:rPr>
          <w:sz w:val="30"/>
          <w:szCs w:val="30"/>
        </w:rPr>
        <w:t>)</w:t>
      </w:r>
      <w:r w:rsidRPr="0043793C">
        <w:rPr>
          <w:sz w:val="30"/>
          <w:szCs w:val="30"/>
        </w:rPr>
        <w:t xml:space="preserve"> банковского холдинга, </w:t>
      </w:r>
      <w:r w:rsidRPr="0043793C">
        <w:rPr>
          <w:sz w:val="30"/>
          <w:szCs w:val="30"/>
        </w:rPr>
        <w:lastRenderedPageBreak/>
        <w:t>отчетность (консолидированную отчетность) об их деятельности и годовую отчетность (годовую консолидированную отчетность);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pacing w:val="4"/>
          <w:sz w:val="30"/>
          <w:szCs w:val="30"/>
        </w:rPr>
      </w:pPr>
      <w:r w:rsidRPr="0043793C">
        <w:rPr>
          <w:spacing w:val="4"/>
          <w:sz w:val="30"/>
          <w:szCs w:val="30"/>
        </w:rPr>
        <w:t>информация о деятельности банка – информация о регистрации, лицензионных полномочиях, бизнес-плане (стратегическом плане развития), корпоративном управлении, системах управления рисками и внутреннего контроля, финансовой надежности и общем состоянии, видах и условиях осуществления банковских операций, организационной структуре, структуре собственности и иная существенная информация;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pacing w:val="4"/>
          <w:sz w:val="30"/>
          <w:szCs w:val="30"/>
        </w:rPr>
      </w:pPr>
      <w:r w:rsidRPr="0043793C">
        <w:rPr>
          <w:spacing w:val="4"/>
          <w:sz w:val="30"/>
          <w:szCs w:val="30"/>
        </w:rPr>
        <w:t xml:space="preserve">информация о деятельности банковской группы </w:t>
      </w:r>
      <w:r w:rsidR="00031B9C" w:rsidRPr="0043793C">
        <w:rPr>
          <w:spacing w:val="4"/>
          <w:sz w:val="30"/>
          <w:szCs w:val="30"/>
        </w:rPr>
        <w:t>и (</w:t>
      </w:r>
      <w:r w:rsidRPr="0043793C">
        <w:rPr>
          <w:spacing w:val="4"/>
          <w:sz w:val="30"/>
          <w:szCs w:val="30"/>
        </w:rPr>
        <w:t>или</w:t>
      </w:r>
      <w:r w:rsidR="00031B9C" w:rsidRPr="0043793C">
        <w:rPr>
          <w:spacing w:val="4"/>
          <w:sz w:val="30"/>
          <w:szCs w:val="30"/>
        </w:rPr>
        <w:t>)</w:t>
      </w:r>
      <w:r w:rsidRPr="0043793C">
        <w:rPr>
          <w:spacing w:val="4"/>
          <w:sz w:val="30"/>
          <w:szCs w:val="30"/>
        </w:rPr>
        <w:t xml:space="preserve"> банковского холдинга – информация о корпоративном управлении, видах деятельности, головной организации и участниках, структуре собственности банковской группы </w:t>
      </w:r>
      <w:r w:rsidR="00D95467" w:rsidRPr="0043793C">
        <w:rPr>
          <w:spacing w:val="4"/>
          <w:sz w:val="30"/>
          <w:szCs w:val="30"/>
        </w:rPr>
        <w:t>и (</w:t>
      </w:r>
      <w:r w:rsidRPr="0043793C">
        <w:rPr>
          <w:spacing w:val="4"/>
          <w:sz w:val="30"/>
          <w:szCs w:val="30"/>
        </w:rPr>
        <w:t>или</w:t>
      </w:r>
      <w:r w:rsidR="00D95467" w:rsidRPr="0043793C">
        <w:rPr>
          <w:spacing w:val="4"/>
          <w:sz w:val="30"/>
          <w:szCs w:val="30"/>
        </w:rPr>
        <w:t>)</w:t>
      </w:r>
      <w:r w:rsidRPr="0043793C">
        <w:rPr>
          <w:spacing w:val="4"/>
          <w:sz w:val="30"/>
          <w:szCs w:val="30"/>
        </w:rPr>
        <w:t xml:space="preserve"> банковского холдинга, финансовой надежности головной организации и участников банковской группы </w:t>
      </w:r>
      <w:r w:rsidR="00031B9C" w:rsidRPr="0043793C">
        <w:rPr>
          <w:spacing w:val="4"/>
          <w:sz w:val="30"/>
          <w:szCs w:val="30"/>
        </w:rPr>
        <w:t>и (</w:t>
      </w:r>
      <w:r w:rsidRPr="0043793C">
        <w:rPr>
          <w:spacing w:val="4"/>
          <w:sz w:val="30"/>
          <w:szCs w:val="30"/>
        </w:rPr>
        <w:t>или</w:t>
      </w:r>
      <w:r w:rsidR="00031B9C" w:rsidRPr="0043793C">
        <w:rPr>
          <w:spacing w:val="4"/>
          <w:sz w:val="30"/>
          <w:szCs w:val="30"/>
        </w:rPr>
        <w:t>)</w:t>
      </w:r>
      <w:r w:rsidRPr="0043793C">
        <w:rPr>
          <w:spacing w:val="4"/>
          <w:sz w:val="30"/>
          <w:szCs w:val="30"/>
        </w:rPr>
        <w:t xml:space="preserve"> банковского холдинга и иная существенная информация;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годовая отчетность – годовая </w:t>
      </w:r>
      <w:r w:rsidR="003A3B98" w:rsidRPr="0043793C">
        <w:rPr>
          <w:sz w:val="30"/>
          <w:szCs w:val="30"/>
        </w:rPr>
        <w:t xml:space="preserve">индивидуальная бухгалтерская (финансовая) </w:t>
      </w:r>
      <w:r w:rsidRPr="0043793C">
        <w:rPr>
          <w:sz w:val="30"/>
          <w:szCs w:val="30"/>
        </w:rPr>
        <w:t xml:space="preserve">отчетность банка, составленная в соответствии с </w:t>
      </w:r>
      <w:r w:rsidR="007C7238" w:rsidRPr="0043793C">
        <w:rPr>
          <w:sz w:val="30"/>
          <w:szCs w:val="30"/>
        </w:rPr>
        <w:t xml:space="preserve">национальными стандартами бухгалтерского учета, бухгалтерской (финансовой) </w:t>
      </w:r>
      <w:r w:rsidRPr="0043793C">
        <w:rPr>
          <w:sz w:val="30"/>
          <w:szCs w:val="30"/>
        </w:rPr>
        <w:t xml:space="preserve">отчетности с учетом требований законодательства Республики Беларусь по составлению </w:t>
      </w:r>
      <w:r w:rsidR="002C7DA6" w:rsidRPr="0043793C">
        <w:rPr>
          <w:sz w:val="30"/>
          <w:szCs w:val="30"/>
        </w:rPr>
        <w:t>такой отчетности (далее – НСФО)</w:t>
      </w:r>
      <w:r w:rsidRPr="0043793C">
        <w:rPr>
          <w:sz w:val="30"/>
          <w:szCs w:val="30"/>
        </w:rPr>
        <w:t xml:space="preserve"> и (или) в соответствии с </w:t>
      </w:r>
      <w:r w:rsidR="003A3B98" w:rsidRPr="0043793C">
        <w:rPr>
          <w:sz w:val="30"/>
          <w:szCs w:val="30"/>
        </w:rPr>
        <w:t>Международными стандартами финансовой отчетности и их Разъяснениями, принимаемыми Фондом Международных стандартов финансовой отчетности,</w:t>
      </w:r>
      <w:r w:rsidRPr="0043793C">
        <w:rPr>
          <w:sz w:val="30"/>
          <w:szCs w:val="30"/>
        </w:rPr>
        <w:t xml:space="preserve"> с учетом требований законодательства Республики Беларусь по составлению указанной отчетности (далее – МСФО);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отчетность о деятельности банка – промежуточная (квартальная) </w:t>
      </w:r>
      <w:r w:rsidR="003A3B98" w:rsidRPr="0043793C">
        <w:rPr>
          <w:sz w:val="30"/>
          <w:szCs w:val="30"/>
        </w:rPr>
        <w:t xml:space="preserve">индивидуальная бухгалтерская (финансовая) </w:t>
      </w:r>
      <w:r w:rsidRPr="0043793C">
        <w:rPr>
          <w:sz w:val="30"/>
          <w:szCs w:val="30"/>
        </w:rPr>
        <w:t>отчетность банка, составленная в соответствии с НСФО и (или) МСФО;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годовая консолидированная отчетность – годовая консолидированная </w:t>
      </w:r>
      <w:r w:rsidR="003A3B98" w:rsidRPr="0043793C">
        <w:rPr>
          <w:sz w:val="30"/>
          <w:szCs w:val="30"/>
        </w:rPr>
        <w:t xml:space="preserve">бухгалтерская (финансовая) </w:t>
      </w:r>
      <w:r w:rsidRPr="0043793C">
        <w:rPr>
          <w:sz w:val="30"/>
          <w:szCs w:val="30"/>
        </w:rPr>
        <w:t xml:space="preserve">отчетность о деятельности банковской группы </w:t>
      </w:r>
      <w:r w:rsidR="001C26EF" w:rsidRPr="0043793C">
        <w:rPr>
          <w:sz w:val="30"/>
          <w:szCs w:val="30"/>
        </w:rPr>
        <w:t>и (</w:t>
      </w:r>
      <w:r w:rsidRPr="0043793C">
        <w:rPr>
          <w:sz w:val="30"/>
          <w:szCs w:val="30"/>
        </w:rPr>
        <w:t>или</w:t>
      </w:r>
      <w:r w:rsidR="001C26EF" w:rsidRPr="0043793C">
        <w:rPr>
          <w:sz w:val="30"/>
          <w:szCs w:val="30"/>
        </w:rPr>
        <w:t>)</w:t>
      </w:r>
      <w:r w:rsidRPr="0043793C">
        <w:rPr>
          <w:sz w:val="30"/>
          <w:szCs w:val="30"/>
        </w:rPr>
        <w:t xml:space="preserve"> банковского холдинга, составленная в соответствии с НСФО и (или) МСФО;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консолидированная отчетность – промежуточная (квартальная) консолидированная </w:t>
      </w:r>
      <w:r w:rsidR="003A3B98" w:rsidRPr="0043793C">
        <w:rPr>
          <w:sz w:val="30"/>
          <w:szCs w:val="30"/>
        </w:rPr>
        <w:t xml:space="preserve">бухгалтерская (финансовая) </w:t>
      </w:r>
      <w:r w:rsidRPr="0043793C">
        <w:rPr>
          <w:sz w:val="30"/>
          <w:szCs w:val="30"/>
        </w:rPr>
        <w:t>отчетность о деятельности банковской группы и (или) банковского холдинга, составленная в соответствии с НСФО и (или) МСФО;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раскрытие информации – </w:t>
      </w:r>
      <w:r w:rsidR="00B63619" w:rsidRPr="0043793C">
        <w:rPr>
          <w:sz w:val="30"/>
          <w:szCs w:val="30"/>
        </w:rPr>
        <w:t>обеспечение доступа к</w:t>
      </w:r>
      <w:r w:rsidRPr="0043793C">
        <w:rPr>
          <w:sz w:val="30"/>
          <w:szCs w:val="30"/>
        </w:rPr>
        <w:t xml:space="preserve"> информации о деятельности банка, банковской группы и (или) банковского холдинга, годовой отчетности и отчетности о деятельности банка, годовой консолидированной отчетности и консолидированной отчетности путем публикации, размещения в общедоступных местах, на </w:t>
      </w:r>
      <w:r w:rsidR="00DA27A0" w:rsidRPr="0043793C">
        <w:rPr>
          <w:sz w:val="30"/>
          <w:szCs w:val="30"/>
        </w:rPr>
        <w:t>официальном сайте в глобальной компьютерной сети Интернет (далее – интернет-сайт)</w:t>
      </w:r>
      <w:r w:rsidRPr="0043793C">
        <w:rPr>
          <w:sz w:val="30"/>
          <w:szCs w:val="30"/>
        </w:rPr>
        <w:t xml:space="preserve"> банка, головной организации банковской группы и (или) банковского холдинга, </w:t>
      </w:r>
      <w:r w:rsidRPr="0043793C">
        <w:rPr>
          <w:sz w:val="30"/>
          <w:szCs w:val="30"/>
        </w:rPr>
        <w:lastRenderedPageBreak/>
        <w:t>Национального банка, а также путем предоставления названной информации по запросам заинтересованных пользователей;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печатные средства массовой информации – официальные периодические печатные издания, определенные Президентом Республики Беларусь для обнародования (опубликования) нормативных правовых актов Республики Беларусь, а также журнал ”Вестник Ассоциации белорусских банков“;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Термины ”головная организация банковской группы“ и ”головная организация банковского холдинга“ имеют значения, определенные частями </w:t>
      </w:r>
      <w:hyperlink r:id="rId11" w:history="1">
        <w:r w:rsidRPr="0043793C">
          <w:rPr>
            <w:sz w:val="30"/>
            <w:szCs w:val="30"/>
          </w:rPr>
          <w:t>четвертой</w:t>
        </w:r>
      </w:hyperlink>
      <w:r w:rsidRPr="0043793C">
        <w:rPr>
          <w:sz w:val="30"/>
          <w:szCs w:val="30"/>
        </w:rPr>
        <w:t xml:space="preserve"> и пятой</w:t>
      </w:r>
      <w:hyperlink r:id="rId12" w:history="1">
        <w:r w:rsidRPr="0043793C">
          <w:rPr>
            <w:sz w:val="30"/>
            <w:szCs w:val="30"/>
          </w:rPr>
          <w:t xml:space="preserve"> статьи 35</w:t>
        </w:r>
      </w:hyperlink>
      <w:r w:rsidRPr="0043793C">
        <w:rPr>
          <w:sz w:val="30"/>
          <w:szCs w:val="30"/>
        </w:rPr>
        <w:t xml:space="preserve"> Банковского кодекса Республики Беларусь. Термины ”участник банковской группы“ и ”участник банковского холдинга“ имеют значения, определенные частями </w:t>
      </w:r>
      <w:hyperlink r:id="rId13" w:history="1">
        <w:r w:rsidRPr="0043793C">
          <w:rPr>
            <w:sz w:val="30"/>
            <w:szCs w:val="30"/>
          </w:rPr>
          <w:t>шестой</w:t>
        </w:r>
      </w:hyperlink>
      <w:r w:rsidRPr="0043793C">
        <w:rPr>
          <w:sz w:val="30"/>
          <w:szCs w:val="30"/>
        </w:rPr>
        <w:t xml:space="preserve"> и седьмой</w:t>
      </w:r>
      <w:hyperlink r:id="rId14" w:history="1">
        <w:r w:rsidRPr="0043793C">
          <w:rPr>
            <w:sz w:val="30"/>
            <w:szCs w:val="30"/>
          </w:rPr>
          <w:t xml:space="preserve"> статьи 35</w:t>
        </w:r>
      </w:hyperlink>
      <w:r w:rsidRPr="0043793C">
        <w:rPr>
          <w:sz w:val="30"/>
          <w:szCs w:val="30"/>
        </w:rPr>
        <w:t xml:space="preserve"> Банковского кодекса Республики Беларусь. Термин ”бенефициарный собственник“ имеет значение, определенное частью третьей статьи 34 Банковского кодекса Республики Беларусь.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Существенной признается информация, если ее отсутствие или предоставление в искаженном виде может повлиять на экономические решения заинтересованного пользователя.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(Пункт 2 с учетом изменений, внесенных постановлени</w:t>
      </w:r>
      <w:r w:rsidR="0093098D" w:rsidRPr="0043793C">
        <w:rPr>
          <w:sz w:val="30"/>
          <w:szCs w:val="30"/>
        </w:rPr>
        <w:t>я</w:t>
      </w:r>
      <w:r w:rsidRPr="0043793C">
        <w:rPr>
          <w:sz w:val="30"/>
          <w:szCs w:val="30"/>
        </w:rPr>
        <w:t>м</w:t>
      </w:r>
      <w:r w:rsidR="0093098D" w:rsidRPr="0043793C">
        <w:rPr>
          <w:sz w:val="30"/>
          <w:szCs w:val="30"/>
        </w:rPr>
        <w:t>и</w:t>
      </w:r>
      <w:r w:rsidRPr="0043793C">
        <w:rPr>
          <w:sz w:val="30"/>
          <w:szCs w:val="30"/>
        </w:rPr>
        <w:t xml:space="preserve"> Правления Национального банка от </w:t>
      </w:r>
      <w:r w:rsidRPr="0043793C">
        <w:rPr>
          <w:bCs/>
          <w:sz w:val="30"/>
          <w:szCs w:val="30"/>
        </w:rPr>
        <w:t>26.12.2013 № 786</w:t>
      </w:r>
      <w:r w:rsidR="0093098D" w:rsidRPr="0043793C">
        <w:rPr>
          <w:bCs/>
          <w:sz w:val="30"/>
          <w:szCs w:val="30"/>
        </w:rPr>
        <w:t>,</w:t>
      </w:r>
      <w:r w:rsidR="0093098D" w:rsidRPr="0043793C">
        <w:rPr>
          <w:b/>
          <w:sz w:val="28"/>
          <w:szCs w:val="28"/>
        </w:rPr>
        <w:t xml:space="preserve"> </w:t>
      </w:r>
      <w:r w:rsidR="0093098D" w:rsidRPr="0043793C">
        <w:rPr>
          <w:sz w:val="30"/>
          <w:szCs w:val="30"/>
        </w:rPr>
        <w:t>от 13.08.2015 № 482</w:t>
      </w:r>
      <w:r w:rsidRPr="0043793C">
        <w:rPr>
          <w:sz w:val="30"/>
          <w:szCs w:val="30"/>
        </w:rPr>
        <w:t>)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 w:rsidRPr="0043793C">
        <w:rPr>
          <w:sz w:val="30"/>
          <w:szCs w:val="30"/>
        </w:rPr>
        <w:t>3. Подходы к составу и объему информации, которая подлежит раскрытию, цели раскрытия той или иной информации, порядок и периодичность раскрытия информации, средства доведения информации до сведения пользователей информации, а также механизмы внутреннего контроля надлежащего раскрытия информации определяются банками, головными организациями банковской группы и (или) банковского холдинга в их локальных нормативных правовых актах с учетом требований, установленных настоящей Инструкцией.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r w:rsidRPr="0043793C">
        <w:rPr>
          <w:sz w:val="30"/>
          <w:szCs w:val="30"/>
        </w:rPr>
        <w:t>ГЛАВА 2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43793C">
        <w:rPr>
          <w:sz w:val="30"/>
          <w:szCs w:val="30"/>
        </w:rPr>
        <w:t>ОБЪЕМ И ПОРЯДОК РАСКРЫТИЯ ИНФОРМАЦИИ О</w:t>
      </w:r>
      <w:r w:rsidRPr="0043793C">
        <w:rPr>
          <w:caps/>
          <w:sz w:val="30"/>
          <w:szCs w:val="30"/>
        </w:rPr>
        <w:t xml:space="preserve"> деятельности банков, банковских групп и </w:t>
      </w:r>
      <w:r w:rsidR="007533A2" w:rsidRPr="0043793C">
        <w:rPr>
          <w:caps/>
          <w:sz w:val="30"/>
          <w:szCs w:val="30"/>
        </w:rPr>
        <w:t xml:space="preserve">(или) </w:t>
      </w:r>
      <w:r w:rsidRPr="0043793C">
        <w:rPr>
          <w:caps/>
          <w:sz w:val="30"/>
          <w:szCs w:val="30"/>
        </w:rPr>
        <w:t>банковских холдингов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4. Объем и порядок размещения информации, доводимой банками, головными организациями банковских групп и (или) банковских холдингов до сведения </w:t>
      </w:r>
      <w:r w:rsidR="001A42D3" w:rsidRPr="0043793C">
        <w:rPr>
          <w:sz w:val="30"/>
          <w:szCs w:val="30"/>
        </w:rPr>
        <w:t>заинтересованных</w:t>
      </w:r>
      <w:r w:rsidR="009912DB" w:rsidRPr="0043793C">
        <w:rPr>
          <w:sz w:val="30"/>
          <w:szCs w:val="30"/>
        </w:rPr>
        <w:t xml:space="preserve"> </w:t>
      </w:r>
      <w:r w:rsidRPr="0043793C">
        <w:rPr>
          <w:sz w:val="30"/>
          <w:szCs w:val="30"/>
        </w:rPr>
        <w:t xml:space="preserve">пользователей, должны обеспечивать: 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достоверность и ясность – информация о банке, банковской группе</w:t>
      </w:r>
      <w:r w:rsidR="00031B9C" w:rsidRPr="0043793C">
        <w:rPr>
          <w:sz w:val="30"/>
          <w:szCs w:val="30"/>
        </w:rPr>
        <w:t xml:space="preserve"> и (или)</w:t>
      </w:r>
      <w:r w:rsidRPr="0043793C">
        <w:rPr>
          <w:sz w:val="30"/>
          <w:szCs w:val="30"/>
        </w:rPr>
        <w:t xml:space="preserve"> банковском холдинге и его деятельности должна быть актуальной, подлинной, сопоставимой, неискаженной, представлена в максимально удобной для восприятия форме, позволять оценить фактическое экономическое содержание процессов, явлений, фактов, условий, </w:t>
      </w:r>
      <w:r w:rsidRPr="0043793C">
        <w:rPr>
          <w:sz w:val="30"/>
          <w:szCs w:val="30"/>
        </w:rPr>
        <w:lastRenderedPageBreak/>
        <w:t>состояний, связанных с деятельностью банка и его финансовым состоянием;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полноту – информация должна быть существенной и достаточной для принятия заинтересованными пользователями взвешенных экономических решений, но не должна быть излишней. Банки, головная организация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 в случаях, порядке и объеме, определенных их локальными нормативными актами, либо по требованию Национального банка в порядке и объеме, им установленны</w:t>
      </w:r>
      <w:r w:rsidR="002F2984" w:rsidRPr="0043793C">
        <w:rPr>
          <w:sz w:val="30"/>
          <w:szCs w:val="30"/>
        </w:rPr>
        <w:t>х</w:t>
      </w:r>
      <w:r w:rsidRPr="0043793C">
        <w:rPr>
          <w:sz w:val="30"/>
          <w:szCs w:val="30"/>
        </w:rPr>
        <w:t>, раскрывают о себе также негативную существенную информацию;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доступность – размещение информации в принадлежащих банку, головной организации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 помещениях и на их интернет-сайтах, ее публикация в печатных средствах массовой информации</w:t>
      </w:r>
      <w:r w:rsidR="00216BDD" w:rsidRPr="0043793C">
        <w:rPr>
          <w:sz w:val="30"/>
          <w:szCs w:val="30"/>
        </w:rPr>
        <w:t>, а также предоставление по запросам заинтересованных пользователей</w:t>
      </w:r>
      <w:r w:rsidRPr="0043793C">
        <w:rPr>
          <w:sz w:val="30"/>
          <w:szCs w:val="30"/>
        </w:rPr>
        <w:t xml:space="preserve"> должн</w:t>
      </w:r>
      <w:r w:rsidR="002F2984" w:rsidRPr="0043793C">
        <w:rPr>
          <w:sz w:val="30"/>
          <w:szCs w:val="30"/>
        </w:rPr>
        <w:t>о</w:t>
      </w:r>
      <w:r w:rsidRPr="0043793C">
        <w:rPr>
          <w:sz w:val="30"/>
          <w:szCs w:val="30"/>
        </w:rPr>
        <w:t xml:space="preserve"> обеспечивать свободный, простой и удобный доступ к раскрываемой информации</w:t>
      </w:r>
      <w:r w:rsidR="00216BDD" w:rsidRPr="0043793C">
        <w:rPr>
          <w:sz w:val="30"/>
          <w:szCs w:val="30"/>
        </w:rPr>
        <w:t xml:space="preserve"> с минимально необходимыми затратами сил, средств и времени </w:t>
      </w:r>
      <w:r w:rsidR="00FF49F4" w:rsidRPr="0043793C">
        <w:rPr>
          <w:sz w:val="30"/>
          <w:szCs w:val="30"/>
        </w:rPr>
        <w:t xml:space="preserve">заинтересованных пользователей </w:t>
      </w:r>
      <w:r w:rsidR="00216BDD" w:rsidRPr="0043793C">
        <w:rPr>
          <w:sz w:val="30"/>
          <w:szCs w:val="30"/>
        </w:rPr>
        <w:t>на получение</w:t>
      </w:r>
      <w:r w:rsidR="00FF49F4" w:rsidRPr="0043793C">
        <w:rPr>
          <w:sz w:val="30"/>
          <w:szCs w:val="30"/>
        </w:rPr>
        <w:t xml:space="preserve"> такой информации</w:t>
      </w:r>
      <w:r w:rsidRPr="0043793C">
        <w:rPr>
          <w:sz w:val="30"/>
          <w:szCs w:val="30"/>
        </w:rPr>
        <w:t>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своевременность и регулярность – информация должна раскрываться в сроки и с периодичностью согласно требованиям законодательства, а при отсутствии таких требований – в разумные сроки, обеспечивающие своевременное принятие заинтересованными пользователями экономических решений;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оперативность – существенная информация о фактах, обстоятельствах, событиях и действиях, связанных с деятельностью банка, должна раскрываться в максимально сжатые сроки;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отсутствие информационной асимметрии – информация, в том числе представляемая по однотипным запросам, должна раскрываться всем заинтересованным пользователям в равном объеме. Банком, головной организацией банковской группы и (или) банковского холдинга должны приниматься необходимые меры по исключению случаев направления информации, которая подлежит раскрытию в соответствии с требованиями настоящей Инструкции, только одному или нескольким заинтересованным пользователям, а также несвоевременного раскрытия такой информации;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сохранение банковской тайны и конфиденциальности информации – сведения, составляющие банковскую, коммерческую и иную охраняемую законом тайну банка, его клиентов и контрагентов не подлежат раскрытию, за исключением случаев предоставления таких сведений в соответствии с </w:t>
      </w:r>
      <w:r w:rsidR="000467D9" w:rsidRPr="0043793C">
        <w:rPr>
          <w:sz w:val="30"/>
          <w:szCs w:val="30"/>
        </w:rPr>
        <w:t>законодательством</w:t>
      </w:r>
      <w:r w:rsidRPr="0043793C">
        <w:rPr>
          <w:sz w:val="30"/>
          <w:szCs w:val="30"/>
        </w:rPr>
        <w:t>.</w:t>
      </w:r>
    </w:p>
    <w:p w:rsidR="00564C6C" w:rsidRPr="0043793C" w:rsidRDefault="00DB3D4F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5</w:t>
      </w:r>
      <w:r w:rsidR="00564C6C" w:rsidRPr="0043793C">
        <w:rPr>
          <w:sz w:val="30"/>
          <w:szCs w:val="30"/>
        </w:rPr>
        <w:t>. По требованию заинтересованных пользователей, являющихся клиентами, контрагентами, акционерами банка, иными бенефициарными собственниками, банки представляют: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сведения, предусмотренные </w:t>
      </w:r>
      <w:hyperlink r:id="rId15" w:history="1">
        <w:r w:rsidRPr="0043793C">
          <w:rPr>
            <w:sz w:val="30"/>
            <w:szCs w:val="30"/>
          </w:rPr>
          <w:t xml:space="preserve">пунктом </w:t>
        </w:r>
      </w:hyperlink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настоящей Инструкции; 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lastRenderedPageBreak/>
        <w:t>копию документа, подтверждающего государственную регистрацию</w:t>
      </w:r>
      <w:r w:rsidR="00DB3D4F" w:rsidRPr="0043793C">
        <w:rPr>
          <w:sz w:val="30"/>
          <w:szCs w:val="30"/>
        </w:rPr>
        <w:t xml:space="preserve"> банка</w:t>
      </w:r>
      <w:r w:rsidRPr="0043793C">
        <w:rPr>
          <w:sz w:val="30"/>
          <w:szCs w:val="30"/>
        </w:rPr>
        <w:t>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информацию о выдаче, приостановлении</w:t>
      </w:r>
      <w:r w:rsidR="006B4571" w:rsidRPr="0043793C">
        <w:rPr>
          <w:sz w:val="30"/>
          <w:szCs w:val="30"/>
        </w:rPr>
        <w:t>,</w:t>
      </w:r>
      <w:r w:rsidRPr="0043793C">
        <w:rPr>
          <w:sz w:val="30"/>
          <w:szCs w:val="30"/>
        </w:rPr>
        <w:t xml:space="preserve"> восстановлении действия или об отзыве Национальным банком</w:t>
      </w:r>
      <w:r w:rsidR="006774C5" w:rsidRPr="0043793C">
        <w:rPr>
          <w:sz w:val="30"/>
          <w:szCs w:val="30"/>
        </w:rPr>
        <w:t xml:space="preserve"> </w:t>
      </w:r>
      <w:r w:rsidRPr="0043793C">
        <w:rPr>
          <w:sz w:val="30"/>
          <w:szCs w:val="30"/>
        </w:rPr>
        <w:t>специальных разрешений (лицензий) на осуществление банковской деятельности (далее – лицензии на осуществление банковской деятельности), в том числе в части осуществления отдельных банковских операций;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информацию о вознаграждении (плате) за услуги банка.</w:t>
      </w:r>
    </w:p>
    <w:p w:rsidR="00564C6C" w:rsidRPr="0043793C" w:rsidRDefault="00BA757F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6. </w:t>
      </w:r>
      <w:r w:rsidR="00564C6C" w:rsidRPr="0043793C">
        <w:rPr>
          <w:sz w:val="30"/>
          <w:szCs w:val="30"/>
        </w:rPr>
        <w:t xml:space="preserve">Иным заинтересованным пользователям информация, указанная в </w:t>
      </w:r>
      <w:r w:rsidR="00867881" w:rsidRPr="0043793C">
        <w:rPr>
          <w:sz w:val="30"/>
          <w:szCs w:val="30"/>
        </w:rPr>
        <w:t>пункте 5 настоящей Инструкции</w:t>
      </w:r>
      <w:r w:rsidR="00564C6C" w:rsidRPr="0043793C">
        <w:rPr>
          <w:sz w:val="30"/>
          <w:szCs w:val="30"/>
        </w:rPr>
        <w:t>, представляется банком на основании их письменного запроса, содержащего намерение заинтересованного пользователя стать клиентом, контрагентом, акционером банка.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7</w:t>
      </w:r>
      <w:r w:rsidR="00564C6C" w:rsidRPr="0043793C">
        <w:rPr>
          <w:sz w:val="30"/>
          <w:szCs w:val="30"/>
        </w:rPr>
        <w:t>. Информация о банке размещается им в удобной для заинтересованных пользователей форме в общедоступных местах помещений, где осуществляется обслуживание клиентов банка, и включает в себя: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сведения, перечисленные в </w:t>
      </w:r>
      <w:hyperlink r:id="rId16" w:history="1">
        <w:r w:rsidRPr="0043793C">
          <w:rPr>
            <w:sz w:val="30"/>
            <w:szCs w:val="30"/>
          </w:rPr>
          <w:t xml:space="preserve">подпунктах </w:t>
        </w:r>
        <w:r w:rsidR="00D95467" w:rsidRPr="0043793C">
          <w:rPr>
            <w:sz w:val="30"/>
            <w:szCs w:val="30"/>
          </w:rPr>
          <w:t>8</w:t>
        </w:r>
        <w:r w:rsidRPr="0043793C">
          <w:rPr>
            <w:sz w:val="30"/>
            <w:szCs w:val="30"/>
          </w:rPr>
          <w:t>.1</w:t>
        </w:r>
      </w:hyperlink>
      <w:r w:rsidRPr="0043793C">
        <w:rPr>
          <w:sz w:val="30"/>
          <w:szCs w:val="30"/>
        </w:rPr>
        <w:t xml:space="preserve">, </w:t>
      </w:r>
      <w:hyperlink r:id="rId17" w:history="1">
        <w:r w:rsidR="00D95467" w:rsidRPr="0043793C">
          <w:rPr>
            <w:sz w:val="30"/>
            <w:szCs w:val="30"/>
          </w:rPr>
          <w:t>8</w:t>
        </w:r>
      </w:hyperlink>
      <w:r w:rsidR="00D95467" w:rsidRPr="0043793C">
        <w:rPr>
          <w:sz w:val="30"/>
          <w:szCs w:val="30"/>
        </w:rPr>
        <w:t>.</w:t>
      </w:r>
      <w:r w:rsidRPr="0043793C">
        <w:rPr>
          <w:sz w:val="30"/>
          <w:szCs w:val="30"/>
        </w:rPr>
        <w:t>4</w:t>
      </w:r>
      <w:r w:rsidR="00012858" w:rsidRPr="0043793C">
        <w:rPr>
          <w:sz w:val="30"/>
          <w:szCs w:val="30"/>
        </w:rPr>
        <w:t xml:space="preserve"> и</w:t>
      </w:r>
      <w:r w:rsidRPr="0043793C">
        <w:rPr>
          <w:sz w:val="30"/>
          <w:szCs w:val="30"/>
        </w:rPr>
        <w:t xml:space="preserve"> </w:t>
      </w:r>
      <w:hyperlink r:id="rId18" w:history="1">
        <w:r w:rsidR="00D95467" w:rsidRPr="0043793C">
          <w:rPr>
            <w:sz w:val="30"/>
            <w:szCs w:val="30"/>
          </w:rPr>
          <w:t>8.</w:t>
        </w:r>
      </w:hyperlink>
      <w:r w:rsidRPr="0043793C">
        <w:rPr>
          <w:sz w:val="30"/>
          <w:szCs w:val="30"/>
        </w:rPr>
        <w:t xml:space="preserve">5 </w:t>
      </w:r>
      <w:r w:rsidR="002E3E9F" w:rsidRPr="0043793C">
        <w:rPr>
          <w:sz w:val="30"/>
          <w:szCs w:val="30"/>
        </w:rPr>
        <w:t xml:space="preserve">пункта 8 </w:t>
      </w:r>
      <w:r w:rsidRPr="0043793C">
        <w:rPr>
          <w:sz w:val="30"/>
          <w:szCs w:val="30"/>
        </w:rPr>
        <w:t xml:space="preserve">настоящей Инструкции (за исключением устава банка, головной организации банковской </w:t>
      </w:r>
      <w:r w:rsidR="004F1B3A" w:rsidRPr="0043793C">
        <w:rPr>
          <w:sz w:val="30"/>
          <w:szCs w:val="30"/>
        </w:rPr>
        <w:t>группы и (или)</w:t>
      </w:r>
      <w:r w:rsidR="00366DD4" w:rsidRPr="0043793C">
        <w:rPr>
          <w:sz w:val="30"/>
          <w:szCs w:val="30"/>
        </w:rPr>
        <w:t xml:space="preserve"> банковского холдинга</w:t>
      </w:r>
      <w:r w:rsidR="002E3E9F" w:rsidRPr="0043793C">
        <w:rPr>
          <w:sz w:val="30"/>
          <w:szCs w:val="30"/>
        </w:rPr>
        <w:t>)</w:t>
      </w:r>
      <w:r w:rsidRPr="0043793C">
        <w:rPr>
          <w:sz w:val="30"/>
          <w:szCs w:val="30"/>
        </w:rPr>
        <w:t>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сведения о вознаграждении (плате) за услуги банка;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адрес интернет-сайта банка, а также интернет-сайта головной организации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холдинга, участником которой (которого) является банк.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 Банк</w:t>
      </w:r>
      <w:r w:rsidR="00525E62" w:rsidRPr="0043793C">
        <w:rPr>
          <w:sz w:val="30"/>
          <w:szCs w:val="30"/>
        </w:rPr>
        <w:t xml:space="preserve"> </w:t>
      </w:r>
      <w:r w:rsidR="0008111B" w:rsidRPr="0043793C">
        <w:rPr>
          <w:sz w:val="30"/>
          <w:szCs w:val="30"/>
        </w:rPr>
        <w:t xml:space="preserve">указывает </w:t>
      </w:r>
      <w:r w:rsidR="00ED6D32" w:rsidRPr="0043793C">
        <w:rPr>
          <w:sz w:val="30"/>
          <w:szCs w:val="30"/>
        </w:rPr>
        <w:t xml:space="preserve">на </w:t>
      </w:r>
      <w:r w:rsidR="00467CE6" w:rsidRPr="0043793C">
        <w:rPr>
          <w:sz w:val="30"/>
          <w:szCs w:val="30"/>
        </w:rPr>
        <w:t xml:space="preserve">головной странице </w:t>
      </w:r>
      <w:r w:rsidR="00ED6D32" w:rsidRPr="0043793C">
        <w:rPr>
          <w:sz w:val="30"/>
          <w:szCs w:val="30"/>
        </w:rPr>
        <w:t xml:space="preserve">своего интернет-сайта </w:t>
      </w:r>
      <w:r w:rsidR="00525E62" w:rsidRPr="0043793C">
        <w:rPr>
          <w:sz w:val="30"/>
          <w:szCs w:val="30"/>
        </w:rPr>
        <w:t>ссылк</w:t>
      </w:r>
      <w:r w:rsidR="00983309" w:rsidRPr="0043793C">
        <w:rPr>
          <w:sz w:val="30"/>
          <w:szCs w:val="30"/>
        </w:rPr>
        <w:t>у</w:t>
      </w:r>
      <w:r w:rsidR="00525E62" w:rsidRPr="0043793C">
        <w:rPr>
          <w:sz w:val="30"/>
          <w:szCs w:val="30"/>
        </w:rPr>
        <w:t xml:space="preserve"> на страницу, содержащую перечень </w:t>
      </w:r>
      <w:r w:rsidR="00467CE6" w:rsidRPr="0043793C">
        <w:rPr>
          <w:sz w:val="30"/>
          <w:szCs w:val="30"/>
        </w:rPr>
        <w:t xml:space="preserve">информации, </w:t>
      </w:r>
      <w:r w:rsidR="00B76023" w:rsidRPr="0043793C">
        <w:rPr>
          <w:sz w:val="30"/>
          <w:szCs w:val="30"/>
        </w:rPr>
        <w:t>которая подлежит раскрытию</w:t>
      </w:r>
      <w:r w:rsidR="00467CE6" w:rsidRPr="0043793C">
        <w:rPr>
          <w:sz w:val="30"/>
          <w:szCs w:val="30"/>
        </w:rPr>
        <w:t xml:space="preserve"> в соответствии с настоящим пунктом, </w:t>
      </w:r>
      <w:r w:rsidR="00ED6D32" w:rsidRPr="0043793C">
        <w:rPr>
          <w:sz w:val="30"/>
          <w:szCs w:val="30"/>
        </w:rPr>
        <w:t xml:space="preserve">и </w:t>
      </w:r>
      <w:r w:rsidR="00D111E8" w:rsidRPr="0043793C">
        <w:rPr>
          <w:sz w:val="30"/>
          <w:szCs w:val="30"/>
        </w:rPr>
        <w:t>размеща</w:t>
      </w:r>
      <w:r w:rsidR="00730B6F" w:rsidRPr="0043793C">
        <w:rPr>
          <w:sz w:val="30"/>
          <w:szCs w:val="30"/>
        </w:rPr>
        <w:t>ет</w:t>
      </w:r>
      <w:r w:rsidR="00D111E8" w:rsidRPr="0043793C">
        <w:rPr>
          <w:sz w:val="30"/>
          <w:szCs w:val="30"/>
        </w:rPr>
        <w:t xml:space="preserve"> на своем интернет-сайте </w:t>
      </w:r>
      <w:r w:rsidR="00564C6C" w:rsidRPr="0043793C">
        <w:rPr>
          <w:sz w:val="30"/>
          <w:szCs w:val="30"/>
        </w:rPr>
        <w:t>следующую информацию: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8</w:t>
      </w:r>
      <w:r w:rsidR="00564C6C" w:rsidRPr="0043793C">
        <w:rPr>
          <w:spacing w:val="2"/>
          <w:sz w:val="30"/>
          <w:szCs w:val="30"/>
        </w:rPr>
        <w:t xml:space="preserve">.1. наименование, сведения о местонахождении, государственной регистрации банка (регистрационный номер в Едином государственном регистре юридических лиц и индивидуальных предпринимателей, дата принятия решения об их государственной регистрации), лицензионных полномочиях на осуществление банковской деятельности (номер и </w:t>
      </w:r>
      <w:r w:rsidR="00450C56" w:rsidRPr="0043793C">
        <w:rPr>
          <w:spacing w:val="2"/>
          <w:sz w:val="30"/>
          <w:szCs w:val="30"/>
        </w:rPr>
        <w:t xml:space="preserve">    </w:t>
      </w:r>
      <w:r w:rsidR="00564C6C" w:rsidRPr="0043793C">
        <w:rPr>
          <w:spacing w:val="2"/>
          <w:sz w:val="30"/>
          <w:szCs w:val="30"/>
        </w:rPr>
        <w:t>дата выдачи лицензии на осуществление банковской деятельности, перечень банковских операций, указанный в ней), информация о приостановлении, восстановлении действия или об отзыве Национальным банком лицензии на осуществление банковской деятельности, в том числе в части осуществления отдельных банковских операций, полный текст устава банка, размер уставного фонда, режим работы и справочные телефоны;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.2. сведения об осуществляемых банковских операциях и иных услугах, в том числе об условиях заключения и осуществления сделок, размере вознаграждения (платы) за их осуществление, порядке осуществления расчетов и другие сведения;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outlineLvl w:val="3"/>
        <w:rPr>
          <w:i/>
          <w:sz w:val="30"/>
          <w:szCs w:val="30"/>
        </w:rPr>
      </w:pPr>
      <w:r w:rsidRPr="0043793C">
        <w:rPr>
          <w:sz w:val="30"/>
          <w:szCs w:val="30"/>
        </w:rPr>
        <w:lastRenderedPageBreak/>
        <w:t>8</w:t>
      </w:r>
      <w:r w:rsidR="00564C6C" w:rsidRPr="0043793C">
        <w:rPr>
          <w:sz w:val="30"/>
          <w:szCs w:val="30"/>
        </w:rPr>
        <w:t>.3. сведения об организационной структуре банка в разрезе регионов (области и г</w:t>
      </w:r>
      <w:r w:rsidR="008D37B2" w:rsidRPr="0043793C">
        <w:rPr>
          <w:sz w:val="30"/>
          <w:szCs w:val="30"/>
        </w:rPr>
        <w:t>ород</w:t>
      </w:r>
      <w:r w:rsidR="00564C6C" w:rsidRPr="0043793C">
        <w:rPr>
          <w:sz w:val="30"/>
          <w:szCs w:val="30"/>
        </w:rPr>
        <w:t xml:space="preserve"> Минск): наименование, местонахождение, режим работы и справочные телефоны филиалов и представительств, а также созданных банком, его филиалом структурных подразделений и удаленных рабочих мест;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.4. состав (председатель, независимые директор</w:t>
      </w:r>
      <w:r w:rsidR="00096DAC" w:rsidRPr="0043793C">
        <w:rPr>
          <w:sz w:val="30"/>
          <w:szCs w:val="30"/>
        </w:rPr>
        <w:t>а</w:t>
      </w:r>
      <w:r w:rsidR="00564C6C" w:rsidRPr="0043793C">
        <w:rPr>
          <w:sz w:val="30"/>
          <w:szCs w:val="30"/>
        </w:rPr>
        <w:t>, представители государства в органах управления банка, иные члены) совета директоров (наблюдательного совета) банка: фамилия, собственное имя, отчество (</w:t>
      </w:r>
      <w:r w:rsidR="001270F0" w:rsidRPr="0043793C">
        <w:rPr>
          <w:sz w:val="30"/>
          <w:szCs w:val="30"/>
        </w:rPr>
        <w:t>если таковое имеется</w:t>
      </w:r>
      <w:r w:rsidR="00564C6C" w:rsidRPr="0043793C">
        <w:rPr>
          <w:sz w:val="30"/>
          <w:szCs w:val="30"/>
        </w:rPr>
        <w:t>), место основной работы, квалификация и профессиональный опыт, членство (руководство) в комитетах, созданных советом директоров (наблюдательным советом) банка;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.5. состав (члены) исполнительного органа банка: фамилия, собственное имя, отчество (</w:t>
      </w:r>
      <w:r w:rsidR="00B15B00" w:rsidRPr="0043793C">
        <w:rPr>
          <w:sz w:val="30"/>
          <w:szCs w:val="30"/>
        </w:rPr>
        <w:t>если таковое имеется</w:t>
      </w:r>
      <w:r w:rsidR="00564C6C" w:rsidRPr="0043793C">
        <w:rPr>
          <w:sz w:val="30"/>
          <w:szCs w:val="30"/>
        </w:rPr>
        <w:t>), занимаемая должность, квалификация и профессиональный опыт, полномочия (курируемые вопросы), порядок (график) приема посетителей;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 xml:space="preserve">.6. состав </w:t>
      </w:r>
      <w:r w:rsidR="006A65E9" w:rsidRPr="0043793C">
        <w:rPr>
          <w:sz w:val="30"/>
          <w:szCs w:val="30"/>
        </w:rPr>
        <w:t xml:space="preserve">банковской группы и (или) </w:t>
      </w:r>
      <w:r w:rsidR="00564C6C" w:rsidRPr="0043793C">
        <w:rPr>
          <w:sz w:val="30"/>
          <w:szCs w:val="30"/>
        </w:rPr>
        <w:t>банковского холдинга</w:t>
      </w:r>
      <w:r w:rsidR="006A65E9" w:rsidRPr="0043793C">
        <w:rPr>
          <w:sz w:val="30"/>
          <w:szCs w:val="30"/>
        </w:rPr>
        <w:t>,</w:t>
      </w:r>
      <w:r w:rsidR="00564C6C" w:rsidRPr="0043793C">
        <w:rPr>
          <w:sz w:val="30"/>
          <w:szCs w:val="30"/>
        </w:rPr>
        <w:t xml:space="preserve"> </w:t>
      </w:r>
      <w:r w:rsidR="006A65E9" w:rsidRPr="0043793C">
        <w:rPr>
          <w:sz w:val="30"/>
          <w:szCs w:val="30"/>
        </w:rPr>
        <w:t>в которую</w:t>
      </w:r>
      <w:r w:rsidR="00450C56" w:rsidRPr="0043793C">
        <w:rPr>
          <w:sz w:val="30"/>
          <w:szCs w:val="30"/>
        </w:rPr>
        <w:t xml:space="preserve"> </w:t>
      </w:r>
      <w:r w:rsidR="00564C6C" w:rsidRPr="0043793C">
        <w:rPr>
          <w:sz w:val="30"/>
          <w:szCs w:val="30"/>
        </w:rPr>
        <w:t>(</w:t>
      </w:r>
      <w:r w:rsidR="00450C56" w:rsidRPr="0043793C">
        <w:rPr>
          <w:sz w:val="30"/>
          <w:szCs w:val="30"/>
        </w:rPr>
        <w:t>который</w:t>
      </w:r>
      <w:r w:rsidR="00564C6C" w:rsidRPr="0043793C">
        <w:rPr>
          <w:sz w:val="30"/>
          <w:szCs w:val="30"/>
        </w:rPr>
        <w:t xml:space="preserve">) входит банк: наименование юридических лиц, структура взаимного участия участников банковской </w:t>
      </w:r>
      <w:r w:rsidR="004F1B3A" w:rsidRPr="0043793C">
        <w:rPr>
          <w:sz w:val="30"/>
          <w:szCs w:val="30"/>
        </w:rPr>
        <w:t>группы и (или)</w:t>
      </w:r>
      <w:r w:rsidR="00564C6C" w:rsidRPr="0043793C">
        <w:rPr>
          <w:sz w:val="30"/>
          <w:szCs w:val="30"/>
        </w:rPr>
        <w:t xml:space="preserve"> банковского холдинга, в том числе доля участия, наименование, местонахождение и адрес интернет-сайта </w:t>
      </w:r>
      <w:r w:rsidR="008D37B2" w:rsidRPr="0043793C">
        <w:rPr>
          <w:sz w:val="30"/>
          <w:szCs w:val="30"/>
        </w:rPr>
        <w:t xml:space="preserve">ее </w:t>
      </w:r>
      <w:r w:rsidR="00564C6C" w:rsidRPr="0043793C">
        <w:rPr>
          <w:sz w:val="30"/>
          <w:szCs w:val="30"/>
        </w:rPr>
        <w:t>(е</w:t>
      </w:r>
      <w:r w:rsidR="008D37B2" w:rsidRPr="0043793C">
        <w:rPr>
          <w:sz w:val="30"/>
          <w:szCs w:val="30"/>
        </w:rPr>
        <w:t>го</w:t>
      </w:r>
      <w:r w:rsidR="00564C6C" w:rsidRPr="0043793C">
        <w:rPr>
          <w:sz w:val="30"/>
          <w:szCs w:val="30"/>
        </w:rPr>
        <w:t>) головной организации;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.7. значения показателей, характеризующих выполнение банком следующих нормативов безопасного функционирования, установленных Национальным банком: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минимальный размер нормативного капитала на 1-е число месяца;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нормативы достаточности нормативного капитала на 1-е число месяца;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нормативы ликвидности (минимальное и максимальное значения показателей за предыдущий месяц);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нормативы суммарной величины крупных рисков, суммарной величины рисков на инсайдер</w:t>
      </w:r>
      <w:r w:rsidR="0050529A" w:rsidRPr="0043793C">
        <w:rPr>
          <w:sz w:val="30"/>
          <w:szCs w:val="30"/>
        </w:rPr>
        <w:t>ов и взаимосвязанных с ними лиц.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Данные сведения приводятся в виде сводной таблицы, в которой наряду со значениями показателей, характеризующих выполнение банком,  нормативов безопасного функционирования, приводится размер нормативов безопасного функционирования, установленных Национальным банком;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.8. размер фактически созданных и требуемых специальных резервов на покрытие возможных убытков по активам и операциям, не отраженным на балансе, на 1-е число месяца;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.9. сведения о структуре собственности банка: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акционеры и иные бенефициарные собственники банка, владеющие пятью и более процентами акций банка: наименование и страна местонахождения (в отношении организации), фамилия, собственное имя, </w:t>
      </w:r>
      <w:r w:rsidRPr="0043793C">
        <w:rPr>
          <w:sz w:val="30"/>
          <w:szCs w:val="30"/>
        </w:rPr>
        <w:lastRenderedPageBreak/>
        <w:t>отчество (</w:t>
      </w:r>
      <w:r w:rsidR="001270F0" w:rsidRPr="0043793C">
        <w:rPr>
          <w:sz w:val="30"/>
          <w:szCs w:val="30"/>
        </w:rPr>
        <w:t>если таковое имеется</w:t>
      </w:r>
      <w:r w:rsidRPr="0043793C">
        <w:rPr>
          <w:sz w:val="30"/>
          <w:szCs w:val="30"/>
        </w:rPr>
        <w:t>) и страна проживания (в отношении физического лица).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pacing w:val="-2"/>
          <w:sz w:val="30"/>
          <w:szCs w:val="30"/>
        </w:rPr>
        <w:t xml:space="preserve">Информация об акционерах и иных бенефициарных собственниках банка размещается </w:t>
      </w:r>
      <w:r w:rsidR="00FE106C" w:rsidRPr="0043793C">
        <w:rPr>
          <w:spacing w:val="-2"/>
          <w:sz w:val="30"/>
          <w:szCs w:val="30"/>
        </w:rPr>
        <w:t>по</w:t>
      </w:r>
      <w:r w:rsidR="003E6F73" w:rsidRPr="0043793C">
        <w:rPr>
          <w:spacing w:val="-2"/>
          <w:sz w:val="30"/>
          <w:szCs w:val="30"/>
        </w:rPr>
        <w:t xml:space="preserve"> </w:t>
      </w:r>
      <w:r w:rsidRPr="0043793C">
        <w:rPr>
          <w:spacing w:val="-2"/>
          <w:sz w:val="30"/>
          <w:szCs w:val="30"/>
        </w:rPr>
        <w:t>форме</w:t>
      </w:r>
      <w:r w:rsidR="002A7170" w:rsidRPr="0043793C">
        <w:rPr>
          <w:spacing w:val="-2"/>
          <w:sz w:val="30"/>
          <w:szCs w:val="30"/>
        </w:rPr>
        <w:t xml:space="preserve"> </w:t>
      </w:r>
      <w:r w:rsidR="00E00B58" w:rsidRPr="0043793C">
        <w:rPr>
          <w:spacing w:val="-2"/>
          <w:sz w:val="30"/>
          <w:szCs w:val="30"/>
        </w:rPr>
        <w:t xml:space="preserve">согласно </w:t>
      </w:r>
      <w:r w:rsidR="00BE14DA" w:rsidRPr="0043793C">
        <w:rPr>
          <w:spacing w:val="-2"/>
          <w:sz w:val="30"/>
          <w:szCs w:val="30"/>
        </w:rPr>
        <w:t>приложени</w:t>
      </w:r>
      <w:r w:rsidR="00E00B58" w:rsidRPr="0043793C">
        <w:rPr>
          <w:spacing w:val="-2"/>
          <w:sz w:val="30"/>
          <w:szCs w:val="30"/>
        </w:rPr>
        <w:t>ю</w:t>
      </w:r>
      <w:r w:rsidR="00BE14DA" w:rsidRPr="0043793C">
        <w:rPr>
          <w:spacing w:val="-2"/>
          <w:sz w:val="30"/>
          <w:szCs w:val="30"/>
        </w:rPr>
        <w:t xml:space="preserve"> 5 к Инструкции о государственной регистрации банков и небанковских кредитно-финансовых организаций и лицензировании банковской деятельности</w:t>
      </w:r>
      <w:r w:rsidRPr="0043793C">
        <w:rPr>
          <w:spacing w:val="-2"/>
          <w:sz w:val="30"/>
          <w:szCs w:val="30"/>
        </w:rPr>
        <w:t xml:space="preserve">, </w:t>
      </w:r>
      <w:r w:rsidR="00BE14DA" w:rsidRPr="0043793C">
        <w:rPr>
          <w:spacing w:val="-2"/>
          <w:sz w:val="30"/>
          <w:szCs w:val="30"/>
        </w:rPr>
        <w:t>утвержденной постановлением Правления Национального банка Республики Беларусь от 7 декабря 2012 г.</w:t>
      </w:r>
      <w:r w:rsidR="00BE14DA" w:rsidRPr="0043793C">
        <w:rPr>
          <w:sz w:val="30"/>
          <w:szCs w:val="30"/>
        </w:rPr>
        <w:t xml:space="preserve"> № 640 (Национальный правовой Интернет-портал Республики Беларусь, </w:t>
      </w:r>
      <w:r w:rsidR="00FE106C" w:rsidRPr="0043793C">
        <w:rPr>
          <w:sz w:val="30"/>
          <w:szCs w:val="30"/>
        </w:rPr>
        <w:t>19.01.</w:t>
      </w:r>
      <w:r w:rsidR="00BE14DA" w:rsidRPr="0043793C">
        <w:rPr>
          <w:sz w:val="30"/>
          <w:szCs w:val="30"/>
        </w:rPr>
        <w:t>2013, № 8/26795)</w:t>
      </w:r>
      <w:r w:rsidRPr="0043793C">
        <w:rPr>
          <w:sz w:val="30"/>
          <w:szCs w:val="30"/>
        </w:rPr>
        <w:t>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625A30" w:rsidRPr="0043793C">
        <w:rPr>
          <w:sz w:val="30"/>
          <w:szCs w:val="30"/>
        </w:rPr>
        <w:t>.10. в полном объеме годовая</w:t>
      </w:r>
      <w:r w:rsidR="00564C6C" w:rsidRPr="0043793C">
        <w:rPr>
          <w:sz w:val="30"/>
          <w:szCs w:val="30"/>
        </w:rPr>
        <w:t xml:space="preserve"> отчетность и отчетность о деятельности банка, составленные в соответствии </w:t>
      </w:r>
      <w:r w:rsidR="00564C6C" w:rsidRPr="0043793C">
        <w:rPr>
          <w:rFonts w:eastAsia="Calibri"/>
          <w:sz w:val="30"/>
          <w:szCs w:val="30"/>
          <w:lang w:eastAsia="en-US"/>
        </w:rPr>
        <w:t>с НСФО</w:t>
      </w:r>
      <w:r w:rsidR="00564C6C" w:rsidRPr="0043793C">
        <w:rPr>
          <w:sz w:val="30"/>
          <w:szCs w:val="30"/>
        </w:rPr>
        <w:t xml:space="preserve">, за исключением сведений, составляющих банковскую, коммерческую и иную охраняемую законом тайну банка, а также аудиторское заключение, </w:t>
      </w:r>
      <w:r w:rsidR="003A3B98" w:rsidRPr="0043793C">
        <w:rPr>
          <w:sz w:val="30"/>
          <w:szCs w:val="30"/>
        </w:rPr>
        <w:t>составляемое по результатам аудита</w:t>
      </w:r>
      <w:r w:rsidR="00564C6C" w:rsidRPr="0043793C">
        <w:rPr>
          <w:sz w:val="30"/>
          <w:szCs w:val="30"/>
        </w:rPr>
        <w:t xml:space="preserve"> годовой отчетности;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.11. в полном объеме годов</w:t>
      </w:r>
      <w:r w:rsidR="00625A30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отчетность банка, составленн</w:t>
      </w:r>
      <w:r w:rsidR="00625A30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в соответствии с МСФО, вместе с аудиторским заключением, </w:t>
      </w:r>
      <w:r w:rsidR="003A3B98" w:rsidRPr="0043793C">
        <w:rPr>
          <w:sz w:val="30"/>
          <w:szCs w:val="30"/>
        </w:rPr>
        <w:t>составляемым по результатам ее аудита</w:t>
      </w:r>
      <w:r w:rsidR="00564C6C" w:rsidRPr="0043793C">
        <w:rPr>
          <w:sz w:val="30"/>
          <w:szCs w:val="30"/>
        </w:rPr>
        <w:t>, а также отчетность о деятельности банка, составленн</w:t>
      </w:r>
      <w:r w:rsidR="00625A30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в соответствии с МСФО, в объеме, определенном соответствующим локальным нормативным правовым актом банка</w:t>
      </w:r>
      <w:r w:rsidR="009B18B8" w:rsidRPr="0043793C">
        <w:rPr>
          <w:sz w:val="30"/>
          <w:szCs w:val="30"/>
        </w:rPr>
        <w:t xml:space="preserve"> в соответствии с законодательством</w:t>
      </w:r>
      <w:r w:rsidR="00564C6C" w:rsidRPr="0043793C">
        <w:rPr>
          <w:sz w:val="30"/>
          <w:szCs w:val="30"/>
        </w:rPr>
        <w:t>, если банком принято решение о составлении такой отчетности в соответствии с МСФО;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 xml:space="preserve">.12. бизнес-план (стратегический план развития) банка и отчет о ходе его реализации на 1 января года, следующего за отчетным, в объеме, обеспечивающем конфиденциальность информации, содержащей банковскую, коммерческую и иную охраняемую законом тайну, – в форме презентации или иной удобной для восприятия форме; </w:t>
      </w:r>
    </w:p>
    <w:p w:rsidR="00BB72F5" w:rsidRPr="0043793C" w:rsidRDefault="00D95467" w:rsidP="00E131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793C">
        <w:rPr>
          <w:rFonts w:ascii="Times New Roman" w:hAnsi="Times New Roman" w:cs="Times New Roman"/>
          <w:sz w:val="30"/>
          <w:szCs w:val="30"/>
        </w:rPr>
        <w:t>8</w:t>
      </w:r>
      <w:r w:rsidR="00564C6C" w:rsidRPr="0043793C">
        <w:rPr>
          <w:rFonts w:ascii="Times New Roman" w:hAnsi="Times New Roman" w:cs="Times New Roman"/>
          <w:sz w:val="30"/>
          <w:szCs w:val="30"/>
        </w:rPr>
        <w:t>.13. описание системы управления рисками и системы внутреннего контроля в объеме, обеспечивающем конфиденциальность информации, содержащей банковскую, коммерческую и иную охраняемую законом тайну</w:t>
      </w:r>
      <w:r w:rsidR="00E1317B" w:rsidRPr="0043793C">
        <w:rPr>
          <w:rFonts w:ascii="Times New Roman" w:hAnsi="Times New Roman" w:cs="Times New Roman"/>
          <w:sz w:val="30"/>
          <w:szCs w:val="30"/>
        </w:rPr>
        <w:t>, информация о должностных лицах, ответственных за управление рисками в банке и за внутренний контроль в банке, их назначении и освобождении от выполнения данных функций;</w:t>
      </w:r>
    </w:p>
    <w:p w:rsidR="00564C6C" w:rsidRPr="0043793C" w:rsidRDefault="00BB72F5" w:rsidP="00BB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>(с учетом изменений и дополнений, внесенных постановлением Правления Нацбанка от 29.06.2016 № 361)</w:t>
      </w:r>
      <w:r w:rsidR="00E1317B" w:rsidRPr="0043793C">
        <w:rPr>
          <w:sz w:val="30"/>
          <w:szCs w:val="30"/>
        </w:rPr>
        <w:t xml:space="preserve"> 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.14. принципы и стандарты профессиональной этики;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.15. политик</w:t>
      </w:r>
      <w:r w:rsidR="00625A30" w:rsidRPr="0043793C">
        <w:rPr>
          <w:sz w:val="30"/>
          <w:szCs w:val="30"/>
        </w:rPr>
        <w:t>а</w:t>
      </w:r>
      <w:r w:rsidR="00564C6C" w:rsidRPr="0043793C">
        <w:rPr>
          <w:sz w:val="30"/>
          <w:szCs w:val="30"/>
        </w:rPr>
        <w:t xml:space="preserve"> банка в отношении раскрытия информации, определенн</w:t>
      </w:r>
      <w:r w:rsidR="00E85C2F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локальными нормативными правовыми актами банка в соответствии с пунктом 3 настоящей Инструкции; </w:t>
      </w:r>
    </w:p>
    <w:p w:rsidR="00564C6C" w:rsidRPr="0043793C" w:rsidRDefault="00D95467" w:rsidP="003E6F73">
      <w:pPr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.16. описание политики по исключению конфликта интересов и условий его возникновения</w:t>
      </w:r>
      <w:r w:rsidR="00641E89" w:rsidRPr="0043793C">
        <w:rPr>
          <w:sz w:val="30"/>
          <w:szCs w:val="30"/>
          <w:lang w:eastAsia="en-US"/>
        </w:rPr>
        <w:t xml:space="preserve"> </w:t>
      </w:r>
      <w:r w:rsidR="00641E89" w:rsidRPr="0043793C">
        <w:rPr>
          <w:sz w:val="30"/>
          <w:szCs w:val="30"/>
        </w:rPr>
        <w:t>и политики по вознаграждениям руководителей и работников банка</w:t>
      </w:r>
      <w:r w:rsidR="00564C6C" w:rsidRPr="0043793C">
        <w:rPr>
          <w:sz w:val="30"/>
          <w:szCs w:val="30"/>
        </w:rPr>
        <w:t>;</w:t>
      </w:r>
    </w:p>
    <w:p w:rsidR="00BB72F5" w:rsidRPr="0043793C" w:rsidRDefault="00BB72F5" w:rsidP="00BB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793C">
        <w:rPr>
          <w:sz w:val="28"/>
          <w:szCs w:val="28"/>
        </w:rPr>
        <w:t xml:space="preserve">(с учетом изменений и дополнений, внесенных постановлением Правления </w:t>
      </w:r>
      <w:r w:rsidRPr="0043793C">
        <w:rPr>
          <w:sz w:val="28"/>
          <w:szCs w:val="28"/>
        </w:rPr>
        <w:lastRenderedPageBreak/>
        <w:t>Нацбанка от 10.06.2016 № 311)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.1</w:t>
      </w:r>
      <w:r w:rsidR="003E6F73" w:rsidRPr="0043793C">
        <w:rPr>
          <w:sz w:val="30"/>
          <w:szCs w:val="30"/>
        </w:rPr>
        <w:t>7</w:t>
      </w:r>
      <w:r w:rsidR="00564C6C" w:rsidRPr="0043793C">
        <w:rPr>
          <w:sz w:val="30"/>
          <w:szCs w:val="30"/>
        </w:rPr>
        <w:t>.</w:t>
      </w:r>
      <w:r w:rsidR="002A7170" w:rsidRPr="0043793C">
        <w:rPr>
          <w:sz w:val="30"/>
          <w:szCs w:val="30"/>
        </w:rPr>
        <w:t xml:space="preserve"> </w:t>
      </w:r>
      <w:r w:rsidR="00564C6C" w:rsidRPr="0043793C">
        <w:rPr>
          <w:sz w:val="30"/>
          <w:szCs w:val="30"/>
        </w:rPr>
        <w:t>пресс-релизы, сообщения, содержащие существенную информацию об изменениях в деятельности, организационной структуре, структуре собственности и состоянии банка;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>.</w:t>
      </w:r>
      <w:r w:rsidR="003E6F73" w:rsidRPr="0043793C">
        <w:rPr>
          <w:sz w:val="30"/>
          <w:szCs w:val="30"/>
        </w:rPr>
        <w:t>18</w:t>
      </w:r>
      <w:r w:rsidR="00564C6C" w:rsidRPr="0043793C">
        <w:rPr>
          <w:sz w:val="30"/>
          <w:szCs w:val="30"/>
        </w:rPr>
        <w:t>. ин</w:t>
      </w:r>
      <w:r w:rsidR="00625A30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информаци</w:t>
      </w:r>
      <w:r w:rsidR="00625A30" w:rsidRPr="0043793C">
        <w:rPr>
          <w:sz w:val="30"/>
          <w:szCs w:val="30"/>
        </w:rPr>
        <w:t>я</w:t>
      </w:r>
      <w:r w:rsidR="00564C6C" w:rsidRPr="0043793C">
        <w:rPr>
          <w:sz w:val="30"/>
          <w:szCs w:val="30"/>
        </w:rPr>
        <w:t>, подлежащ</w:t>
      </w:r>
      <w:r w:rsidR="00625A30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размещению на интернет-сайте в соответствии с законодательством и (или) локальными нормативными правовыми актами банка.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(Пункт 8 с учетом изменений, внесенных постановлением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Pr="0043793C">
        <w:rPr>
          <w:sz w:val="30"/>
          <w:szCs w:val="30"/>
        </w:rPr>
        <w:t>)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 Головн</w:t>
      </w:r>
      <w:r w:rsidR="0008111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организаци</w:t>
      </w:r>
      <w:r w:rsidR="0008111B" w:rsidRPr="0043793C">
        <w:rPr>
          <w:sz w:val="30"/>
          <w:szCs w:val="30"/>
        </w:rPr>
        <w:t>я</w:t>
      </w:r>
      <w:r w:rsidR="00564C6C" w:rsidRPr="0043793C">
        <w:rPr>
          <w:sz w:val="30"/>
          <w:szCs w:val="30"/>
        </w:rPr>
        <w:t xml:space="preserve"> банковск</w:t>
      </w:r>
      <w:r w:rsidR="0008111B" w:rsidRPr="0043793C">
        <w:rPr>
          <w:sz w:val="30"/>
          <w:szCs w:val="30"/>
        </w:rPr>
        <w:t>ой</w:t>
      </w:r>
      <w:r w:rsidR="00564C6C" w:rsidRPr="0043793C">
        <w:rPr>
          <w:sz w:val="30"/>
          <w:szCs w:val="30"/>
        </w:rPr>
        <w:t xml:space="preserve"> групп</w:t>
      </w:r>
      <w:r w:rsidR="0008111B" w:rsidRPr="0043793C">
        <w:rPr>
          <w:sz w:val="30"/>
          <w:szCs w:val="30"/>
        </w:rPr>
        <w:t>ы</w:t>
      </w:r>
      <w:r w:rsidR="00561746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</w:t>
      </w:r>
      <w:r w:rsidR="0008111B" w:rsidRPr="0043793C">
        <w:rPr>
          <w:sz w:val="30"/>
          <w:szCs w:val="30"/>
        </w:rPr>
        <w:t>ого</w:t>
      </w:r>
      <w:r w:rsidR="00564C6C" w:rsidRPr="0043793C">
        <w:rPr>
          <w:sz w:val="30"/>
          <w:szCs w:val="30"/>
        </w:rPr>
        <w:t xml:space="preserve"> холдинг</w:t>
      </w:r>
      <w:r w:rsidR="0008111B" w:rsidRPr="0043793C">
        <w:rPr>
          <w:sz w:val="30"/>
          <w:szCs w:val="30"/>
        </w:rPr>
        <w:t>а</w:t>
      </w:r>
      <w:r w:rsidR="00564C6C" w:rsidRPr="0043793C">
        <w:rPr>
          <w:sz w:val="30"/>
          <w:szCs w:val="30"/>
        </w:rPr>
        <w:t xml:space="preserve"> </w:t>
      </w:r>
      <w:r w:rsidR="0008111B" w:rsidRPr="0043793C">
        <w:rPr>
          <w:sz w:val="30"/>
          <w:szCs w:val="30"/>
        </w:rPr>
        <w:t xml:space="preserve">указывает на головной странице своего интернет-сайта ссылку на страницу, содержащую перечень информации, которая подлежит раскрытию в соответствии с настоящим пунктом, и </w:t>
      </w:r>
      <w:r w:rsidR="00564C6C" w:rsidRPr="0043793C">
        <w:rPr>
          <w:sz w:val="30"/>
          <w:szCs w:val="30"/>
        </w:rPr>
        <w:t>размеща</w:t>
      </w:r>
      <w:r w:rsidR="0008111B" w:rsidRPr="0043793C">
        <w:rPr>
          <w:sz w:val="30"/>
          <w:szCs w:val="30"/>
        </w:rPr>
        <w:t>е</w:t>
      </w:r>
      <w:r w:rsidR="00564C6C" w:rsidRPr="0043793C">
        <w:rPr>
          <w:sz w:val="30"/>
          <w:szCs w:val="30"/>
        </w:rPr>
        <w:t>т на сво</w:t>
      </w:r>
      <w:r w:rsidR="0008111B" w:rsidRPr="0043793C">
        <w:rPr>
          <w:sz w:val="30"/>
          <w:szCs w:val="30"/>
        </w:rPr>
        <w:t>ем</w:t>
      </w:r>
      <w:r w:rsidR="00564C6C" w:rsidRPr="0043793C">
        <w:rPr>
          <w:sz w:val="30"/>
          <w:szCs w:val="30"/>
        </w:rPr>
        <w:t xml:space="preserve"> интернет-сайт</w:t>
      </w:r>
      <w:r w:rsidR="0008111B" w:rsidRPr="0043793C">
        <w:rPr>
          <w:sz w:val="30"/>
          <w:szCs w:val="30"/>
        </w:rPr>
        <w:t>е</w:t>
      </w:r>
      <w:r w:rsidR="00564C6C" w:rsidRPr="0043793C">
        <w:rPr>
          <w:sz w:val="30"/>
          <w:szCs w:val="30"/>
        </w:rPr>
        <w:t xml:space="preserve"> следующую информацию: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.1. наименование, сведения о местонахождении, уставе, размере уставного фонда головной организации банковской группы и (или) банковского холдинга, режим работы и справочные телефоны;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 xml:space="preserve">.2. сведения о видах деятельности банковской группы и (или) банковского холдинга; 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 xml:space="preserve">.3. состав (члены) органов управления головной организации банковской </w:t>
      </w:r>
      <w:r w:rsidR="004F1B3A" w:rsidRPr="0043793C">
        <w:rPr>
          <w:sz w:val="30"/>
          <w:szCs w:val="30"/>
        </w:rPr>
        <w:t>группы и (или)</w:t>
      </w:r>
      <w:r w:rsidR="00564C6C" w:rsidRPr="0043793C">
        <w:rPr>
          <w:sz w:val="30"/>
          <w:szCs w:val="30"/>
        </w:rPr>
        <w:t xml:space="preserve"> банковского холдинга: фамилия, собственное имя, отчество (</w:t>
      </w:r>
      <w:r w:rsidR="001270F0" w:rsidRPr="0043793C">
        <w:rPr>
          <w:sz w:val="30"/>
          <w:szCs w:val="30"/>
        </w:rPr>
        <w:t>если таковое имеется</w:t>
      </w:r>
      <w:r w:rsidR="00564C6C" w:rsidRPr="0043793C">
        <w:rPr>
          <w:sz w:val="30"/>
          <w:szCs w:val="30"/>
        </w:rPr>
        <w:t>), место основной работы (занимаемая должность), квалификация и профессиональный опыт, полномочия (курируемые вопросы), порядок (график) приема посетителей;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 xml:space="preserve">.4. состав </w:t>
      </w:r>
      <w:r w:rsidR="001C26EF" w:rsidRPr="0043793C">
        <w:rPr>
          <w:sz w:val="30"/>
          <w:szCs w:val="30"/>
        </w:rPr>
        <w:t xml:space="preserve">банковской группы </w:t>
      </w:r>
      <w:r w:rsidR="00564C6C" w:rsidRPr="0043793C">
        <w:rPr>
          <w:sz w:val="30"/>
          <w:szCs w:val="30"/>
        </w:rPr>
        <w:t>и (или)</w:t>
      </w:r>
      <w:r w:rsidR="001C26EF" w:rsidRPr="0043793C">
        <w:rPr>
          <w:sz w:val="30"/>
          <w:szCs w:val="30"/>
        </w:rPr>
        <w:t xml:space="preserve"> банковского холдинга</w:t>
      </w:r>
      <w:r w:rsidR="00564C6C" w:rsidRPr="0043793C">
        <w:rPr>
          <w:sz w:val="30"/>
          <w:szCs w:val="30"/>
        </w:rPr>
        <w:t xml:space="preserve">: наименование юридических лиц, адреса их интернет-сайтов, структура взаимного участия участников банковской </w:t>
      </w:r>
      <w:r w:rsidR="004F1B3A" w:rsidRPr="0043793C">
        <w:rPr>
          <w:sz w:val="30"/>
          <w:szCs w:val="30"/>
        </w:rPr>
        <w:t>группы и (или)</w:t>
      </w:r>
      <w:r w:rsidR="00564C6C" w:rsidRPr="0043793C">
        <w:rPr>
          <w:sz w:val="30"/>
          <w:szCs w:val="30"/>
        </w:rPr>
        <w:t xml:space="preserve"> банковского холдинга, в том числе доля участия;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.5. значения показателей, характеризующих выполнение банковской группой</w:t>
      </w:r>
      <w:r w:rsidR="006A65E9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банковским холдингом нормативов безопасного функционирования, установленных Национальным банком (ежеквартально):</w:t>
      </w:r>
    </w:p>
    <w:p w:rsidR="00564C6C" w:rsidRPr="0043793C" w:rsidRDefault="00306A42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норматив </w:t>
      </w:r>
      <w:r w:rsidR="00564C6C" w:rsidRPr="0043793C">
        <w:rPr>
          <w:sz w:val="30"/>
          <w:szCs w:val="30"/>
        </w:rPr>
        <w:t>достаточност</w:t>
      </w:r>
      <w:r w:rsidRPr="0043793C">
        <w:rPr>
          <w:sz w:val="30"/>
          <w:szCs w:val="30"/>
        </w:rPr>
        <w:t>и</w:t>
      </w:r>
      <w:r w:rsidR="00564C6C" w:rsidRPr="0043793C">
        <w:rPr>
          <w:sz w:val="30"/>
          <w:szCs w:val="30"/>
        </w:rPr>
        <w:t xml:space="preserve"> нормативного капитала банковской группы, банковского холдинга;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норматив суммарной величины крупных рисков;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норматив суммарной величины рисков на инсайдеров и взаимосвязанны</w:t>
      </w:r>
      <w:r w:rsidR="00E85C2F" w:rsidRPr="0043793C">
        <w:rPr>
          <w:sz w:val="30"/>
          <w:szCs w:val="30"/>
        </w:rPr>
        <w:t>х</w:t>
      </w:r>
      <w:r w:rsidRPr="0043793C">
        <w:rPr>
          <w:sz w:val="30"/>
          <w:szCs w:val="30"/>
        </w:rPr>
        <w:t xml:space="preserve"> с ними лиц; 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.6. структура собственности головной организации банковской группы</w:t>
      </w:r>
      <w:r w:rsidR="00960484" w:rsidRPr="0043793C">
        <w:rPr>
          <w:sz w:val="30"/>
          <w:szCs w:val="30"/>
        </w:rPr>
        <w:t xml:space="preserve"> и (или) </w:t>
      </w:r>
      <w:r w:rsidR="00564C6C" w:rsidRPr="0043793C">
        <w:rPr>
          <w:sz w:val="30"/>
          <w:szCs w:val="30"/>
        </w:rPr>
        <w:t>банковского холдинга: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акционеры и иные бенефициарные собственники головной организации банковской группы</w:t>
      </w:r>
      <w:r w:rsidR="00960484" w:rsidRPr="0043793C">
        <w:rPr>
          <w:sz w:val="30"/>
          <w:szCs w:val="30"/>
        </w:rPr>
        <w:t xml:space="preserve"> и (или)</w:t>
      </w:r>
      <w:r w:rsidRPr="0043793C">
        <w:rPr>
          <w:sz w:val="30"/>
          <w:szCs w:val="30"/>
        </w:rPr>
        <w:t xml:space="preserve"> банковского холдинга, владеющие пятью и более процентами акций (доли в уставном фонде) головной </w:t>
      </w:r>
      <w:r w:rsidRPr="0043793C">
        <w:rPr>
          <w:sz w:val="30"/>
          <w:szCs w:val="30"/>
        </w:rPr>
        <w:lastRenderedPageBreak/>
        <w:t>организации банковской группы</w:t>
      </w:r>
      <w:r w:rsidR="004F1B3A" w:rsidRPr="0043793C">
        <w:rPr>
          <w:sz w:val="30"/>
          <w:szCs w:val="30"/>
        </w:rPr>
        <w:t xml:space="preserve"> и (или)</w:t>
      </w:r>
      <w:r w:rsidRPr="0043793C">
        <w:rPr>
          <w:sz w:val="30"/>
          <w:szCs w:val="30"/>
        </w:rPr>
        <w:t xml:space="preserve"> банковского холдинга: наименование и страна местонахождения (в отношении организации), фамилия, собственное имя, отчество (</w:t>
      </w:r>
      <w:r w:rsidR="001270F0" w:rsidRPr="0043793C">
        <w:rPr>
          <w:sz w:val="30"/>
          <w:szCs w:val="30"/>
        </w:rPr>
        <w:t>если таковое имеется</w:t>
      </w:r>
      <w:r w:rsidRPr="0043793C">
        <w:rPr>
          <w:sz w:val="30"/>
          <w:szCs w:val="30"/>
        </w:rPr>
        <w:t>) и страна проживания (в отношении физического лица).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Информация об акционерах и иных бенефициарных собственниках головной организации банковской группы</w:t>
      </w:r>
      <w:r w:rsidR="004F1B3A" w:rsidRPr="0043793C">
        <w:rPr>
          <w:sz w:val="30"/>
          <w:szCs w:val="30"/>
        </w:rPr>
        <w:t xml:space="preserve"> и (или)</w:t>
      </w:r>
      <w:r w:rsidRPr="0043793C">
        <w:rPr>
          <w:sz w:val="30"/>
          <w:szCs w:val="30"/>
        </w:rPr>
        <w:t xml:space="preserve"> банковского холдинга размещается </w:t>
      </w:r>
      <w:r w:rsidR="00FE106C" w:rsidRPr="0043793C">
        <w:rPr>
          <w:sz w:val="30"/>
          <w:szCs w:val="30"/>
        </w:rPr>
        <w:t>по</w:t>
      </w:r>
      <w:r w:rsidR="003E6F73" w:rsidRPr="0043793C">
        <w:rPr>
          <w:sz w:val="30"/>
          <w:szCs w:val="30"/>
        </w:rPr>
        <w:t xml:space="preserve"> форме согласно приложению 5 к Инструкции о государственной регистрации банков и небанковских кредитно-финансовых организаций и лицензировании банковской деятельности</w:t>
      </w:r>
      <w:r w:rsidRPr="0043793C">
        <w:rPr>
          <w:sz w:val="30"/>
          <w:szCs w:val="30"/>
        </w:rPr>
        <w:t>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>.7. в полном объеме годов</w:t>
      </w:r>
      <w:r w:rsidR="00A433BB" w:rsidRPr="0043793C">
        <w:rPr>
          <w:spacing w:val="2"/>
          <w:sz w:val="30"/>
          <w:szCs w:val="30"/>
        </w:rPr>
        <w:t>ая</w:t>
      </w:r>
      <w:r w:rsidR="00564C6C" w:rsidRPr="0043793C">
        <w:rPr>
          <w:spacing w:val="2"/>
          <w:sz w:val="30"/>
          <w:szCs w:val="30"/>
        </w:rPr>
        <w:t xml:space="preserve"> консолидированн</w:t>
      </w:r>
      <w:r w:rsidR="00A433BB" w:rsidRPr="0043793C">
        <w:rPr>
          <w:spacing w:val="2"/>
          <w:sz w:val="30"/>
          <w:szCs w:val="30"/>
        </w:rPr>
        <w:t>ая</w:t>
      </w:r>
      <w:r w:rsidR="00564C6C" w:rsidRPr="0043793C">
        <w:rPr>
          <w:spacing w:val="2"/>
          <w:sz w:val="30"/>
          <w:szCs w:val="30"/>
        </w:rPr>
        <w:t xml:space="preserve"> отчетность и консолидированн</w:t>
      </w:r>
      <w:r w:rsidR="00A433BB" w:rsidRPr="0043793C">
        <w:rPr>
          <w:spacing w:val="2"/>
          <w:sz w:val="30"/>
          <w:szCs w:val="30"/>
        </w:rPr>
        <w:t>ая</w:t>
      </w:r>
      <w:r w:rsidR="00564C6C" w:rsidRPr="0043793C">
        <w:rPr>
          <w:spacing w:val="2"/>
          <w:sz w:val="30"/>
          <w:szCs w:val="30"/>
        </w:rPr>
        <w:t xml:space="preserve"> отчетность о деятельности банковской группы</w:t>
      </w:r>
      <w:r w:rsidR="004F1B3A" w:rsidRPr="0043793C">
        <w:rPr>
          <w:spacing w:val="2"/>
          <w:sz w:val="30"/>
          <w:szCs w:val="30"/>
        </w:rPr>
        <w:t xml:space="preserve"> и (или)</w:t>
      </w:r>
      <w:r w:rsidR="00564C6C" w:rsidRPr="0043793C">
        <w:rPr>
          <w:spacing w:val="2"/>
          <w:sz w:val="30"/>
          <w:szCs w:val="30"/>
        </w:rPr>
        <w:t xml:space="preserve"> банковского холдинга, составленные в соответствии 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>с НСФО</w:t>
      </w:r>
      <w:r w:rsidR="00564C6C" w:rsidRPr="0043793C">
        <w:rPr>
          <w:spacing w:val="2"/>
          <w:sz w:val="30"/>
          <w:szCs w:val="30"/>
        </w:rPr>
        <w:t xml:space="preserve">, за исключением сведений, составляющих банковскую, коммерческую и иную охраняемую законом тайну, а также аудиторское заключение, </w:t>
      </w:r>
      <w:r w:rsidR="003A3B98" w:rsidRPr="0043793C">
        <w:rPr>
          <w:sz w:val="30"/>
          <w:szCs w:val="30"/>
        </w:rPr>
        <w:t>составляемое по результатам аудита</w:t>
      </w:r>
      <w:r w:rsidR="003A3B98" w:rsidRPr="0043793C">
        <w:rPr>
          <w:spacing w:val="2"/>
          <w:sz w:val="30"/>
          <w:szCs w:val="30"/>
        </w:rPr>
        <w:t xml:space="preserve"> </w:t>
      </w:r>
      <w:r w:rsidR="00564C6C" w:rsidRPr="0043793C">
        <w:rPr>
          <w:spacing w:val="2"/>
          <w:sz w:val="30"/>
          <w:szCs w:val="30"/>
        </w:rPr>
        <w:t>годовой консолидированной отчетности;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.8. в полном объеме годов</w:t>
      </w:r>
      <w:r w:rsidR="00A433B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консолидированн</w:t>
      </w:r>
      <w:r w:rsidR="00A433B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отчетность банковской группы</w:t>
      </w:r>
      <w:r w:rsidR="004F1B3A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банковского холдинга, составленн</w:t>
      </w:r>
      <w:r w:rsidR="00A433B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в соответствии с МСФО, вместе с аудиторским заключением, </w:t>
      </w:r>
      <w:r w:rsidR="003A3B98" w:rsidRPr="0043793C">
        <w:rPr>
          <w:sz w:val="30"/>
          <w:szCs w:val="30"/>
        </w:rPr>
        <w:t>составляемым по результатам ее аудита</w:t>
      </w:r>
      <w:r w:rsidR="00564C6C" w:rsidRPr="0043793C">
        <w:rPr>
          <w:sz w:val="30"/>
          <w:szCs w:val="30"/>
        </w:rPr>
        <w:t>, а также консолидированн</w:t>
      </w:r>
      <w:r w:rsidR="00A433B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отчетность, составленн</w:t>
      </w:r>
      <w:r w:rsidR="00A433BB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в соответствии с МСФО, в объеме, определенном соответствующим локальным нормативным правовым актом, утвержденным головной организацией банковской группы и (или) банковского холдинга</w:t>
      </w:r>
      <w:r w:rsidR="009B18B8" w:rsidRPr="0043793C">
        <w:rPr>
          <w:sz w:val="30"/>
          <w:szCs w:val="30"/>
        </w:rPr>
        <w:t xml:space="preserve"> в соответствии с законодательством</w:t>
      </w:r>
      <w:r w:rsidR="00564C6C" w:rsidRPr="0043793C">
        <w:rPr>
          <w:sz w:val="30"/>
          <w:szCs w:val="30"/>
        </w:rPr>
        <w:t>, если головной организацией банковской группы и (или) банковского холдинга принято решение о составлении консолидированной отчетности в соответствии с МСФО;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.9. бизнес-план (стратегический план развития, иной аналогичный документ) банковской группы</w:t>
      </w:r>
      <w:r w:rsidR="004F1B3A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банковского холдинга (при его наличии) в объеме, обеспечивающем конфиденциальность информации, содержащей банковскую, коммерческую и иную охраняемую законом тайну;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.10. принципы и стандарты профессиональной этики;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.11. политик</w:t>
      </w:r>
      <w:r w:rsidR="00A433BB" w:rsidRPr="0043793C">
        <w:rPr>
          <w:sz w:val="30"/>
          <w:szCs w:val="30"/>
        </w:rPr>
        <w:t>а</w:t>
      </w:r>
      <w:r w:rsidR="00564C6C" w:rsidRPr="0043793C">
        <w:rPr>
          <w:sz w:val="30"/>
          <w:szCs w:val="30"/>
        </w:rPr>
        <w:t xml:space="preserve"> головной организации банковской группы и (или) банковского холдинга в отношении раскрытия информации, определенн</w:t>
      </w:r>
      <w:r w:rsidR="00E85C2F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ее локальными нормативными правовыми актами в соответствии с пунктом 3 настоящей Инструкции; 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.12. описание политики по исключению конфликта интересов и условий его возникновения;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</w:t>
      </w:r>
      <w:r w:rsidR="00983FC3" w:rsidRPr="0043793C">
        <w:rPr>
          <w:sz w:val="30"/>
          <w:szCs w:val="30"/>
        </w:rPr>
        <w:t>3</w:t>
      </w:r>
      <w:r w:rsidR="00564C6C" w:rsidRPr="0043793C">
        <w:rPr>
          <w:sz w:val="30"/>
          <w:szCs w:val="30"/>
        </w:rPr>
        <w:t xml:space="preserve">. пресс-релизы, сообщения, содержащие существенную информацию об изменениях в деятельности, составе, структуре </w:t>
      </w:r>
      <w:r w:rsidR="00564C6C" w:rsidRPr="0043793C">
        <w:rPr>
          <w:sz w:val="30"/>
          <w:szCs w:val="30"/>
        </w:rPr>
        <w:lastRenderedPageBreak/>
        <w:t>собственности и состоянии банковской группы</w:t>
      </w:r>
      <w:r w:rsidR="004F1B3A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банковского холдинга;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>.1</w:t>
      </w:r>
      <w:r w:rsidR="00983FC3" w:rsidRPr="0043793C">
        <w:rPr>
          <w:sz w:val="30"/>
          <w:szCs w:val="30"/>
        </w:rPr>
        <w:t>4</w:t>
      </w:r>
      <w:r w:rsidR="00564C6C" w:rsidRPr="0043793C">
        <w:rPr>
          <w:sz w:val="30"/>
          <w:szCs w:val="30"/>
        </w:rPr>
        <w:t>. ин</w:t>
      </w:r>
      <w:r w:rsidR="007045BA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информаци</w:t>
      </w:r>
      <w:r w:rsidR="007045BA" w:rsidRPr="0043793C">
        <w:rPr>
          <w:sz w:val="30"/>
          <w:szCs w:val="30"/>
        </w:rPr>
        <w:t>я</w:t>
      </w:r>
      <w:r w:rsidR="00564C6C" w:rsidRPr="0043793C">
        <w:rPr>
          <w:sz w:val="30"/>
          <w:szCs w:val="30"/>
        </w:rPr>
        <w:t>, подлежащ</w:t>
      </w:r>
      <w:r w:rsidR="00B96601" w:rsidRPr="0043793C">
        <w:rPr>
          <w:sz w:val="30"/>
          <w:szCs w:val="30"/>
        </w:rPr>
        <w:t>ая</w:t>
      </w:r>
      <w:r w:rsidR="00564C6C" w:rsidRPr="0043793C">
        <w:rPr>
          <w:sz w:val="30"/>
          <w:szCs w:val="30"/>
        </w:rPr>
        <w:t xml:space="preserve"> размещению на интернет-сайте в соответствии с законодательством и (или) локальными нормативными правовыми актами головной организации банковской группы и (или) банковского холдинга.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(Пункт 9 с учетом изменений, внесенных постановлением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Pr="0043793C">
        <w:rPr>
          <w:sz w:val="30"/>
          <w:szCs w:val="30"/>
        </w:rPr>
        <w:t>)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1</w:t>
      </w:r>
      <w:r w:rsidR="00D95467" w:rsidRPr="0043793C">
        <w:rPr>
          <w:sz w:val="30"/>
          <w:szCs w:val="30"/>
        </w:rPr>
        <w:t>0</w:t>
      </w:r>
      <w:r w:rsidRPr="0043793C">
        <w:rPr>
          <w:sz w:val="30"/>
          <w:szCs w:val="30"/>
        </w:rPr>
        <w:t xml:space="preserve">. Банки, являющиеся головными организациями банковских групп и (или) банковских холдингов, размещают на своих </w:t>
      </w:r>
      <w:r w:rsidR="00BA757F" w:rsidRPr="0043793C">
        <w:rPr>
          <w:sz w:val="30"/>
          <w:szCs w:val="30"/>
        </w:rPr>
        <w:t>интернет-</w:t>
      </w:r>
      <w:r w:rsidRPr="0043793C">
        <w:rPr>
          <w:sz w:val="30"/>
          <w:szCs w:val="30"/>
        </w:rPr>
        <w:t>сайтах: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помимо информации, указанной в пункте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настоящей Инструкции,  информацию, указанную в подпунктах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.2,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.4,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.5,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.7,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.9,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.12 и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>.1</w:t>
      </w:r>
      <w:r w:rsidR="00983FC3" w:rsidRPr="0043793C">
        <w:rPr>
          <w:sz w:val="30"/>
          <w:szCs w:val="30"/>
        </w:rPr>
        <w:t>3</w:t>
      </w:r>
      <w:r w:rsidRPr="0043793C">
        <w:rPr>
          <w:sz w:val="30"/>
          <w:szCs w:val="30"/>
        </w:rPr>
        <w:t xml:space="preserve"> пункта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 настоящей Инструкции;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информацию, указанную в подпункте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.8 пункта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 настоящей Инструкции, исключая информацию, указанную в подпункте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.11 пункта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настоящей Инструкции. 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11</w:t>
      </w:r>
      <w:r w:rsidR="00564C6C" w:rsidRPr="0043793C">
        <w:rPr>
          <w:spacing w:val="2"/>
          <w:sz w:val="30"/>
          <w:szCs w:val="30"/>
        </w:rPr>
        <w:t xml:space="preserve">. Сведения, указанные в </w:t>
      </w:r>
      <w:hyperlink r:id="rId19" w:history="1">
        <w:r w:rsidR="00564C6C" w:rsidRPr="0043793C">
          <w:rPr>
            <w:spacing w:val="2"/>
            <w:sz w:val="30"/>
            <w:szCs w:val="30"/>
          </w:rPr>
          <w:t xml:space="preserve">подпунктах </w:t>
        </w:r>
        <w:r w:rsidRPr="0043793C">
          <w:rPr>
            <w:spacing w:val="2"/>
            <w:sz w:val="30"/>
            <w:szCs w:val="30"/>
          </w:rPr>
          <w:t>8</w:t>
        </w:r>
        <w:r w:rsidR="00564C6C" w:rsidRPr="0043793C">
          <w:rPr>
            <w:spacing w:val="2"/>
            <w:sz w:val="30"/>
            <w:szCs w:val="30"/>
          </w:rPr>
          <w:t>.1</w:t>
        </w:r>
      </w:hyperlink>
      <w:r w:rsidR="00564C6C" w:rsidRPr="0043793C">
        <w:rPr>
          <w:spacing w:val="2"/>
          <w:sz w:val="30"/>
          <w:szCs w:val="30"/>
        </w:rPr>
        <w:t xml:space="preserve"> – </w:t>
      </w:r>
      <w:hyperlink r:id="rId20" w:history="1">
        <w:r w:rsidRPr="0043793C">
          <w:rPr>
            <w:spacing w:val="2"/>
            <w:sz w:val="30"/>
            <w:szCs w:val="30"/>
          </w:rPr>
          <w:t>8</w:t>
        </w:r>
        <w:r w:rsidR="00564C6C" w:rsidRPr="0043793C">
          <w:rPr>
            <w:spacing w:val="2"/>
            <w:sz w:val="30"/>
            <w:szCs w:val="30"/>
          </w:rPr>
          <w:t>.</w:t>
        </w:r>
      </w:hyperlink>
      <w:r w:rsidR="00564C6C" w:rsidRPr="0043793C">
        <w:rPr>
          <w:spacing w:val="2"/>
          <w:sz w:val="30"/>
          <w:szCs w:val="30"/>
        </w:rPr>
        <w:t xml:space="preserve">6, </w:t>
      </w:r>
      <w:r w:rsidRPr="0043793C">
        <w:rPr>
          <w:spacing w:val="2"/>
          <w:sz w:val="30"/>
          <w:szCs w:val="30"/>
        </w:rPr>
        <w:t>8</w:t>
      </w:r>
      <w:r w:rsidR="00564C6C" w:rsidRPr="0043793C">
        <w:rPr>
          <w:spacing w:val="2"/>
          <w:sz w:val="30"/>
          <w:szCs w:val="30"/>
        </w:rPr>
        <w:t xml:space="preserve">.8 </w:t>
      </w:r>
      <w:r w:rsidR="00D9549D" w:rsidRPr="0043793C">
        <w:rPr>
          <w:spacing w:val="2"/>
          <w:sz w:val="30"/>
          <w:szCs w:val="30"/>
        </w:rPr>
        <w:t>и</w:t>
      </w:r>
      <w:r w:rsidR="00564C6C" w:rsidRPr="0043793C">
        <w:rPr>
          <w:spacing w:val="2"/>
          <w:sz w:val="30"/>
          <w:szCs w:val="30"/>
        </w:rPr>
        <w:t xml:space="preserve"> </w:t>
      </w:r>
      <w:r w:rsidRPr="0043793C">
        <w:rPr>
          <w:spacing w:val="2"/>
          <w:sz w:val="30"/>
          <w:szCs w:val="30"/>
        </w:rPr>
        <w:t>8</w:t>
      </w:r>
      <w:r w:rsidR="00564C6C" w:rsidRPr="0043793C">
        <w:rPr>
          <w:spacing w:val="2"/>
          <w:sz w:val="30"/>
          <w:szCs w:val="30"/>
        </w:rPr>
        <w:t>.9</w:t>
      </w:r>
      <w:r w:rsidR="00FE106C" w:rsidRPr="0043793C">
        <w:rPr>
          <w:spacing w:val="2"/>
          <w:sz w:val="30"/>
          <w:szCs w:val="30"/>
        </w:rPr>
        <w:t>,</w:t>
      </w:r>
      <w:r w:rsidR="00564C6C" w:rsidRPr="0043793C">
        <w:rPr>
          <w:spacing w:val="2"/>
          <w:sz w:val="30"/>
          <w:szCs w:val="30"/>
        </w:rPr>
        <w:t xml:space="preserve"> </w:t>
      </w:r>
      <w:hyperlink r:id="rId21" w:history="1">
        <w:r w:rsidRPr="0043793C">
          <w:rPr>
            <w:spacing w:val="2"/>
            <w:sz w:val="30"/>
            <w:szCs w:val="30"/>
          </w:rPr>
          <w:t>8</w:t>
        </w:r>
        <w:r w:rsidR="00564C6C" w:rsidRPr="0043793C">
          <w:rPr>
            <w:spacing w:val="2"/>
            <w:sz w:val="30"/>
            <w:szCs w:val="30"/>
          </w:rPr>
          <w:t>.</w:t>
        </w:r>
      </w:hyperlink>
      <w:r w:rsidR="00564C6C" w:rsidRPr="0043793C">
        <w:rPr>
          <w:spacing w:val="2"/>
          <w:sz w:val="30"/>
          <w:szCs w:val="30"/>
        </w:rPr>
        <w:t xml:space="preserve">12 – </w:t>
      </w:r>
      <w:hyperlink r:id="rId22" w:history="1">
        <w:r w:rsidRPr="0043793C">
          <w:rPr>
            <w:spacing w:val="2"/>
            <w:sz w:val="30"/>
            <w:szCs w:val="30"/>
          </w:rPr>
          <w:t>8</w:t>
        </w:r>
        <w:r w:rsidR="00564C6C" w:rsidRPr="0043793C">
          <w:rPr>
            <w:spacing w:val="2"/>
            <w:sz w:val="30"/>
            <w:szCs w:val="30"/>
          </w:rPr>
          <w:t>.1</w:t>
        </w:r>
        <w:r w:rsidR="00012858" w:rsidRPr="0043793C">
          <w:rPr>
            <w:spacing w:val="2"/>
            <w:sz w:val="30"/>
            <w:szCs w:val="30"/>
          </w:rPr>
          <w:t>7</w:t>
        </w:r>
        <w:r w:rsidR="00564C6C" w:rsidRPr="0043793C">
          <w:rPr>
            <w:spacing w:val="2"/>
            <w:sz w:val="30"/>
            <w:szCs w:val="30"/>
          </w:rPr>
          <w:t xml:space="preserve"> пункта </w:t>
        </w:r>
      </w:hyperlink>
      <w:r w:rsidRPr="0043793C">
        <w:rPr>
          <w:spacing w:val="2"/>
          <w:sz w:val="30"/>
          <w:szCs w:val="30"/>
        </w:rPr>
        <w:t>8</w:t>
      </w:r>
      <w:r w:rsidR="00564C6C" w:rsidRPr="0043793C">
        <w:rPr>
          <w:spacing w:val="2"/>
          <w:sz w:val="30"/>
          <w:szCs w:val="30"/>
        </w:rPr>
        <w:t xml:space="preserve">, подпунктах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 xml:space="preserve">.1 –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 xml:space="preserve">.4,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 xml:space="preserve">.6,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 xml:space="preserve">.9 –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>.1</w:t>
      </w:r>
      <w:r w:rsidR="00983FC3" w:rsidRPr="0043793C">
        <w:rPr>
          <w:spacing w:val="2"/>
          <w:sz w:val="30"/>
          <w:szCs w:val="30"/>
        </w:rPr>
        <w:t>3</w:t>
      </w:r>
      <w:r w:rsidR="00564C6C" w:rsidRPr="0043793C">
        <w:rPr>
          <w:spacing w:val="2"/>
          <w:sz w:val="30"/>
          <w:szCs w:val="30"/>
        </w:rPr>
        <w:t xml:space="preserve"> пункта </w:t>
      </w:r>
      <w:r w:rsidRPr="0043793C">
        <w:rPr>
          <w:spacing w:val="2"/>
          <w:sz w:val="30"/>
          <w:szCs w:val="30"/>
        </w:rPr>
        <w:t>9</w:t>
      </w:r>
      <w:r w:rsidR="00564C6C" w:rsidRPr="0043793C">
        <w:rPr>
          <w:spacing w:val="2"/>
          <w:sz w:val="30"/>
          <w:szCs w:val="30"/>
        </w:rPr>
        <w:t>, пункте 16 настоящей Инструкции, обновляются банком, головной организацией банковской группы</w:t>
      </w:r>
      <w:r w:rsidR="004F1B3A" w:rsidRPr="0043793C">
        <w:rPr>
          <w:spacing w:val="2"/>
          <w:sz w:val="30"/>
          <w:szCs w:val="30"/>
        </w:rPr>
        <w:t xml:space="preserve"> и (или)</w:t>
      </w:r>
      <w:r w:rsidR="00564C6C" w:rsidRPr="0043793C">
        <w:rPr>
          <w:spacing w:val="2"/>
          <w:sz w:val="30"/>
          <w:szCs w:val="30"/>
        </w:rPr>
        <w:t xml:space="preserve"> банковского холдинга в срок не позднее </w:t>
      </w:r>
      <w:r w:rsidR="00531AD5" w:rsidRPr="0043793C">
        <w:rPr>
          <w:spacing w:val="2"/>
          <w:sz w:val="30"/>
          <w:szCs w:val="30"/>
        </w:rPr>
        <w:t xml:space="preserve">                </w:t>
      </w:r>
      <w:r w:rsidR="00564C6C" w:rsidRPr="0043793C">
        <w:rPr>
          <w:spacing w:val="2"/>
          <w:sz w:val="30"/>
          <w:szCs w:val="30"/>
        </w:rPr>
        <w:t>5 рабочих дней со дня их изменения или совершения действия (наступления события), сведения о котором подлежат размещению в общедоступных местах помещений, где осуществляется обслуживание клиентов, и (или) на их интернет-сайте в соответствии с настоящей Инструкцией, либо со дня, когда банку, головной организации банковской группы</w:t>
      </w:r>
      <w:r w:rsidR="004F1B3A" w:rsidRPr="0043793C">
        <w:rPr>
          <w:spacing w:val="2"/>
          <w:sz w:val="30"/>
          <w:szCs w:val="30"/>
        </w:rPr>
        <w:t xml:space="preserve"> и (или)</w:t>
      </w:r>
      <w:r w:rsidR="00564C6C" w:rsidRPr="0043793C">
        <w:rPr>
          <w:spacing w:val="2"/>
          <w:sz w:val="30"/>
          <w:szCs w:val="30"/>
        </w:rPr>
        <w:t xml:space="preserve"> банковского холдинга стало известно об их изменении или совершении такого действия (наступлении такого события).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Сведения, указанные в подпункте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.7 пункта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и подпункте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.5 пункта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 настоящей Инструкции, обновляются банком, головной организацией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 в срок не позднее 5 рабочих дней со дня представления соответствующей информации в Национальный банк.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Сведения, указанные в подпункте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>.</w:t>
      </w:r>
      <w:r w:rsidR="00012858" w:rsidRPr="0043793C">
        <w:rPr>
          <w:sz w:val="30"/>
          <w:szCs w:val="30"/>
        </w:rPr>
        <w:t>18</w:t>
      </w:r>
      <w:r w:rsidRPr="0043793C">
        <w:rPr>
          <w:sz w:val="30"/>
          <w:szCs w:val="30"/>
        </w:rPr>
        <w:t xml:space="preserve"> пункта </w:t>
      </w:r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и подпункте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>.1</w:t>
      </w:r>
      <w:r w:rsidR="00012858" w:rsidRPr="0043793C">
        <w:rPr>
          <w:sz w:val="30"/>
          <w:szCs w:val="30"/>
        </w:rPr>
        <w:t>4</w:t>
      </w:r>
      <w:r w:rsidRPr="0043793C">
        <w:rPr>
          <w:sz w:val="30"/>
          <w:szCs w:val="30"/>
        </w:rPr>
        <w:t xml:space="preserve"> пункта </w:t>
      </w:r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 настоящей Инструкции, обновляются банком, головной организацией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 в сроки, установленные законодательством или локальными нормативными правовыми актами банка, головной организации банковский группы и (или) банковского холдинга.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12</w:t>
      </w:r>
      <w:r w:rsidR="00564C6C" w:rsidRPr="0043793C">
        <w:rPr>
          <w:sz w:val="30"/>
          <w:szCs w:val="30"/>
        </w:rPr>
        <w:t xml:space="preserve">. Отчетность, указанная в </w:t>
      </w:r>
      <w:hyperlink r:id="rId23" w:history="1">
        <w:r w:rsidR="00564C6C" w:rsidRPr="0043793C">
          <w:rPr>
            <w:sz w:val="30"/>
            <w:szCs w:val="30"/>
          </w:rPr>
          <w:t xml:space="preserve">подпункте </w:t>
        </w:r>
        <w:r w:rsidRPr="0043793C">
          <w:rPr>
            <w:sz w:val="30"/>
            <w:szCs w:val="30"/>
          </w:rPr>
          <w:t>8</w:t>
        </w:r>
        <w:r w:rsidR="00564C6C" w:rsidRPr="0043793C">
          <w:rPr>
            <w:sz w:val="30"/>
            <w:szCs w:val="30"/>
          </w:rPr>
          <w:t xml:space="preserve">.10 пункта </w:t>
        </w:r>
      </w:hyperlink>
      <w:r w:rsidRPr="0043793C">
        <w:rPr>
          <w:sz w:val="30"/>
          <w:szCs w:val="30"/>
        </w:rPr>
        <w:t>8</w:t>
      </w:r>
      <w:r w:rsidR="00564C6C" w:rsidRPr="0043793C">
        <w:rPr>
          <w:sz w:val="30"/>
          <w:szCs w:val="30"/>
        </w:rPr>
        <w:t xml:space="preserve"> настоящей Инструкции, размещается банками на своих интернет-сайтах в следующие сроки: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lastRenderedPageBreak/>
        <w:t xml:space="preserve">годовая отчетность, </w:t>
      </w:r>
      <w:r w:rsidRPr="0043793C">
        <w:rPr>
          <w:rFonts w:eastAsia="Calibri"/>
          <w:sz w:val="30"/>
          <w:szCs w:val="30"/>
          <w:lang w:eastAsia="en-US"/>
        </w:rPr>
        <w:t>составленная в соответствии с НСФО,</w:t>
      </w:r>
      <w:r w:rsidRPr="0043793C">
        <w:rPr>
          <w:sz w:val="30"/>
          <w:szCs w:val="30"/>
        </w:rPr>
        <w:t xml:space="preserve"> – не позднее 25 апреля года, следующего за отчетным годом;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отчетность о деятельности банка, </w:t>
      </w:r>
      <w:r w:rsidRPr="0043793C">
        <w:rPr>
          <w:rFonts w:eastAsia="Calibri"/>
          <w:sz w:val="30"/>
          <w:szCs w:val="30"/>
          <w:lang w:eastAsia="en-US"/>
        </w:rPr>
        <w:t>составленная в соответствии с НСФО,</w:t>
      </w:r>
      <w:r w:rsidRPr="0043793C">
        <w:rPr>
          <w:sz w:val="30"/>
          <w:szCs w:val="30"/>
        </w:rPr>
        <w:t xml:space="preserve"> – не позднее последнего рабочего дня месяца, следующего за отчетным кварталом;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Отчетность, указанная в </w:t>
      </w:r>
      <w:hyperlink r:id="rId24" w:history="1">
        <w:r w:rsidRPr="0043793C">
          <w:rPr>
            <w:sz w:val="30"/>
            <w:szCs w:val="30"/>
          </w:rPr>
          <w:t xml:space="preserve">подпункте </w:t>
        </w:r>
        <w:r w:rsidR="00D95467" w:rsidRPr="0043793C">
          <w:rPr>
            <w:sz w:val="30"/>
            <w:szCs w:val="30"/>
          </w:rPr>
          <w:t>8</w:t>
        </w:r>
        <w:r w:rsidRPr="0043793C">
          <w:rPr>
            <w:sz w:val="30"/>
            <w:szCs w:val="30"/>
          </w:rPr>
          <w:t xml:space="preserve">.11 пункта </w:t>
        </w:r>
      </w:hyperlink>
      <w:r w:rsidR="00D95467" w:rsidRPr="0043793C">
        <w:rPr>
          <w:sz w:val="30"/>
          <w:szCs w:val="30"/>
        </w:rPr>
        <w:t>8</w:t>
      </w:r>
      <w:r w:rsidRPr="0043793C">
        <w:rPr>
          <w:sz w:val="30"/>
          <w:szCs w:val="30"/>
        </w:rPr>
        <w:t xml:space="preserve"> настоящей Инструкции, размещается банками на своих интернет-сайтах в следующие сроки: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годовая отчетность, составленная в соответствии с МСФО, – не позднее 31 июля года, следующего за отчетным годом;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отчетность о деятельности банка, составленная в соответствии с МСФО, – не позднее 10-го числа третьего месяца, следующего за отчетным кварталом.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13</w:t>
      </w:r>
      <w:r w:rsidR="00564C6C" w:rsidRPr="0043793C">
        <w:rPr>
          <w:sz w:val="30"/>
          <w:szCs w:val="30"/>
        </w:rPr>
        <w:t xml:space="preserve">. Отчетность, указанная в </w:t>
      </w:r>
      <w:hyperlink r:id="rId25" w:history="1">
        <w:r w:rsidR="00564C6C" w:rsidRPr="0043793C">
          <w:rPr>
            <w:sz w:val="30"/>
            <w:szCs w:val="30"/>
          </w:rPr>
          <w:t xml:space="preserve">подпункте </w:t>
        </w:r>
        <w:r w:rsidRPr="0043793C">
          <w:rPr>
            <w:sz w:val="30"/>
            <w:szCs w:val="30"/>
          </w:rPr>
          <w:t>9</w:t>
        </w:r>
        <w:r w:rsidR="00564C6C" w:rsidRPr="0043793C">
          <w:rPr>
            <w:sz w:val="30"/>
            <w:szCs w:val="30"/>
          </w:rPr>
          <w:t xml:space="preserve">.7 пункта </w:t>
        </w:r>
      </w:hyperlink>
      <w:r w:rsidRPr="0043793C">
        <w:rPr>
          <w:sz w:val="30"/>
          <w:szCs w:val="30"/>
        </w:rPr>
        <w:t>9</w:t>
      </w:r>
      <w:r w:rsidR="00564C6C" w:rsidRPr="0043793C">
        <w:rPr>
          <w:sz w:val="30"/>
          <w:szCs w:val="30"/>
        </w:rPr>
        <w:t xml:space="preserve"> настоящей Инструкции, размещается головными организациями банковских групп</w:t>
      </w:r>
      <w:r w:rsidR="004F1B3A" w:rsidRPr="0043793C">
        <w:rPr>
          <w:sz w:val="30"/>
          <w:szCs w:val="30"/>
        </w:rPr>
        <w:t xml:space="preserve"> и (или)</w:t>
      </w:r>
      <w:r w:rsidR="00564C6C" w:rsidRPr="0043793C">
        <w:rPr>
          <w:sz w:val="30"/>
          <w:szCs w:val="30"/>
        </w:rPr>
        <w:t xml:space="preserve"> банковских холдингов на своих интернет-сайтах в следующие сроки: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годовая консолидированная отчетность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холдинга, составленная в соответствии с НСФО, – не позднее 25 июня года, следующего за отчетным годом;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консолидированная отчетность, составленная в соответствии с НСФО, – не позднее последнего рабочего дня третьего месяца, следующего за отчетным кварталом.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Отчетность, указанная в </w:t>
      </w:r>
      <w:hyperlink r:id="rId26" w:history="1">
        <w:r w:rsidRPr="0043793C">
          <w:rPr>
            <w:sz w:val="30"/>
            <w:szCs w:val="30"/>
          </w:rPr>
          <w:t xml:space="preserve">подпункте </w:t>
        </w:r>
        <w:r w:rsidR="00D95467" w:rsidRPr="0043793C">
          <w:rPr>
            <w:sz w:val="30"/>
            <w:szCs w:val="30"/>
          </w:rPr>
          <w:t>9</w:t>
        </w:r>
        <w:r w:rsidRPr="0043793C">
          <w:rPr>
            <w:sz w:val="30"/>
            <w:szCs w:val="30"/>
          </w:rPr>
          <w:t xml:space="preserve">.8 пункта </w:t>
        </w:r>
      </w:hyperlink>
      <w:r w:rsidR="00D95467" w:rsidRPr="0043793C">
        <w:rPr>
          <w:sz w:val="30"/>
          <w:szCs w:val="30"/>
        </w:rPr>
        <w:t>9</w:t>
      </w:r>
      <w:r w:rsidRPr="0043793C">
        <w:rPr>
          <w:sz w:val="30"/>
          <w:szCs w:val="30"/>
        </w:rPr>
        <w:t xml:space="preserve"> настоящей Инструкции, размещается головными организациями банковских </w:t>
      </w:r>
      <w:r w:rsidR="004F1B3A" w:rsidRPr="0043793C">
        <w:rPr>
          <w:sz w:val="30"/>
          <w:szCs w:val="30"/>
        </w:rPr>
        <w:t>групп и (или)</w:t>
      </w:r>
      <w:r w:rsidRPr="0043793C">
        <w:rPr>
          <w:sz w:val="30"/>
          <w:szCs w:val="30"/>
        </w:rPr>
        <w:t xml:space="preserve"> банковских холдингов на своих интернет-сайтах в следующие сроки: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годовая консолидированная отчетность банковской </w:t>
      </w:r>
      <w:r w:rsidR="004F1B3A" w:rsidRPr="0043793C">
        <w:rPr>
          <w:sz w:val="30"/>
          <w:szCs w:val="30"/>
        </w:rPr>
        <w:t>группы и (или)</w:t>
      </w:r>
      <w:r w:rsidRPr="0043793C">
        <w:rPr>
          <w:sz w:val="30"/>
          <w:szCs w:val="30"/>
        </w:rPr>
        <w:t xml:space="preserve"> банковского холдинга, составленная в соответствии с МСФО, – не позднее 31 июля года, следующего за отчетным годом;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консолидированная отчетность, составленная в соответствии с МСФО, – не позднее последнего рабочего дня третьего месяца, следующего за отчетным кварталом.</w:t>
      </w:r>
    </w:p>
    <w:p w:rsidR="00564C6C" w:rsidRPr="0043793C" w:rsidRDefault="00247ADE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14</w:t>
      </w:r>
      <w:r w:rsidR="00564C6C" w:rsidRPr="0043793C">
        <w:rPr>
          <w:sz w:val="30"/>
          <w:szCs w:val="30"/>
        </w:rPr>
        <w:t xml:space="preserve">. Банки, головные организации банковских групп </w:t>
      </w:r>
      <w:r w:rsidR="006A65E9" w:rsidRPr="0043793C">
        <w:rPr>
          <w:sz w:val="30"/>
          <w:szCs w:val="30"/>
        </w:rPr>
        <w:t>и (</w:t>
      </w:r>
      <w:r w:rsidR="00564C6C" w:rsidRPr="0043793C">
        <w:rPr>
          <w:sz w:val="30"/>
          <w:szCs w:val="30"/>
        </w:rPr>
        <w:t>или</w:t>
      </w:r>
      <w:r w:rsidR="006A65E9" w:rsidRPr="0043793C">
        <w:rPr>
          <w:sz w:val="30"/>
          <w:szCs w:val="30"/>
        </w:rPr>
        <w:t>)</w:t>
      </w:r>
      <w:r w:rsidR="00564C6C" w:rsidRPr="0043793C">
        <w:rPr>
          <w:sz w:val="30"/>
          <w:szCs w:val="30"/>
        </w:rPr>
        <w:t xml:space="preserve"> банковских холдингов помимо информации, подлежащей раскрытию в соответствии с настоящей Инструкцией, вправе раскрывать иную информацию о своей деятельности, которую они считают существенной для заинтересованных пользователей.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r w:rsidRPr="0043793C">
        <w:rPr>
          <w:sz w:val="30"/>
          <w:szCs w:val="30"/>
        </w:rPr>
        <w:t>ГЛАВА 3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rPr>
          <w:caps/>
          <w:sz w:val="30"/>
          <w:szCs w:val="30"/>
        </w:rPr>
      </w:pPr>
      <w:r w:rsidRPr="0043793C">
        <w:rPr>
          <w:caps/>
          <w:sz w:val="30"/>
          <w:szCs w:val="30"/>
        </w:rPr>
        <w:t>объем и ПОРЯДОК публикации годовых отчетов и отчетности о деятельности банков, консолидированной годовой отчетности и консолидированной отчетности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247ADE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15</w:t>
      </w:r>
      <w:r w:rsidR="00564C6C" w:rsidRPr="0043793C">
        <w:rPr>
          <w:spacing w:val="2"/>
          <w:sz w:val="30"/>
          <w:szCs w:val="30"/>
        </w:rPr>
        <w:t xml:space="preserve">. Банки не позднее 25 апреля года, следующего за отчетным, публикуют в печатных средствах массовой информации годовую отчетность, составленную в 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>соответствии с НСФО,</w:t>
      </w:r>
      <w:r w:rsidR="00564C6C" w:rsidRPr="0043793C">
        <w:rPr>
          <w:spacing w:val="2"/>
          <w:sz w:val="30"/>
          <w:szCs w:val="30"/>
        </w:rPr>
        <w:t xml:space="preserve"> в полном объеме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 xml:space="preserve">, за исключением </w:t>
      </w:r>
      <w:r w:rsidR="003A3B98" w:rsidRPr="0043793C">
        <w:rPr>
          <w:sz w:val="30"/>
          <w:szCs w:val="30"/>
        </w:rPr>
        <w:t>примечаний к отчетности, предусмотренных законодательством</w:t>
      </w:r>
      <w:r w:rsidR="00564C6C" w:rsidRPr="0043793C">
        <w:rPr>
          <w:spacing w:val="2"/>
          <w:sz w:val="30"/>
          <w:szCs w:val="30"/>
        </w:rPr>
        <w:t>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Банки, за исключением банков, являющихся головными организациями банковских групп и (или) банковских холдингов, не позднее 31 июля года, следующего за отчетным, публикуют в печатных средствах массовой информации годовую отчетность, составленную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(Пункт 15 с учетом изменения, внесенного постановлением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Pr="0043793C">
        <w:rPr>
          <w:sz w:val="30"/>
          <w:szCs w:val="30"/>
        </w:rPr>
        <w:t>)</w:t>
      </w:r>
    </w:p>
    <w:p w:rsidR="00564C6C" w:rsidRPr="0043793C" w:rsidRDefault="00247ADE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16</w:t>
      </w:r>
      <w:r w:rsidR="00564C6C" w:rsidRPr="0043793C">
        <w:rPr>
          <w:spacing w:val="2"/>
          <w:sz w:val="30"/>
          <w:szCs w:val="30"/>
        </w:rPr>
        <w:t xml:space="preserve">. Банки не позднее последнего рабочего дня месяца, следующего за отчетным кварталом, публикуют в печатных средствах массовой информации отчетность о своей деятельности по состоянию на 1 апреля, 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 xml:space="preserve">1 июля, 1 октября текущего года, составленную </w:t>
      </w:r>
      <w:r w:rsidRPr="0043793C">
        <w:rPr>
          <w:rFonts w:eastAsia="Calibri"/>
          <w:spacing w:val="2"/>
          <w:sz w:val="30"/>
          <w:szCs w:val="30"/>
          <w:lang w:eastAsia="en-US"/>
        </w:rPr>
        <w:t>в соответствии с НСФО,</w:t>
      </w:r>
      <w:r w:rsidRPr="0043793C">
        <w:rPr>
          <w:spacing w:val="2"/>
          <w:sz w:val="30"/>
          <w:szCs w:val="30"/>
        </w:rPr>
        <w:t xml:space="preserve"> в объеме, определенном соответствующим локальным нормативным правовым актом банка</w:t>
      </w:r>
      <w:r w:rsidR="00DB3D4F" w:rsidRPr="0043793C">
        <w:rPr>
          <w:spacing w:val="2"/>
          <w:sz w:val="30"/>
          <w:szCs w:val="30"/>
        </w:rPr>
        <w:t xml:space="preserve"> в соответствии с законодательством</w:t>
      </w:r>
      <w:r w:rsidRPr="0043793C">
        <w:rPr>
          <w:spacing w:val="2"/>
          <w:sz w:val="30"/>
          <w:szCs w:val="30"/>
        </w:rPr>
        <w:t>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Банки, за исключением банков, являющихся головными организациями банковских групп и (или) банковских холдингов, не позднее 10-го числа третьего месяца, следующего за отчетным кварталом, публикуют в печатных средствах массовой информации отчетность о деятельности банка, составленную в соответствии с МСФО по состоянию на 1 апреля, 1 июля, 1 октября текущего года, если банком принято решение о составлении и публикации отчетности в соответствии с МСФО, в объеме, определенном соответствующим локальным нормативным правовым актом банка</w:t>
      </w:r>
      <w:r w:rsidR="009B18B8" w:rsidRPr="0043793C">
        <w:rPr>
          <w:spacing w:val="2"/>
          <w:sz w:val="30"/>
          <w:szCs w:val="30"/>
        </w:rPr>
        <w:t xml:space="preserve"> в соответствии с законодательством</w:t>
      </w:r>
      <w:r w:rsidRPr="0043793C">
        <w:rPr>
          <w:spacing w:val="2"/>
          <w:sz w:val="30"/>
          <w:szCs w:val="30"/>
        </w:rPr>
        <w:t>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При опубликовании отчетности о деятельности банка банки указывают адрес соответствующей страницы интернет-сайта банка, где размещена отчетность о деятельности банка в полном объеме.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Объем публикуемой отчетности о деятельности банка, как правило, не подлежит изменению в течение одного финансового года.</w:t>
      </w: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1</w:t>
      </w:r>
      <w:r w:rsidR="00247ADE" w:rsidRPr="0043793C">
        <w:rPr>
          <w:spacing w:val="2"/>
          <w:sz w:val="30"/>
          <w:szCs w:val="30"/>
        </w:rPr>
        <w:t>7</w:t>
      </w:r>
      <w:r w:rsidR="00564C6C" w:rsidRPr="0043793C">
        <w:rPr>
          <w:spacing w:val="2"/>
          <w:sz w:val="30"/>
          <w:szCs w:val="30"/>
        </w:rPr>
        <w:t xml:space="preserve">. Головные организации банковских групп и (или) банковских холдингов не позднее 25 июня года, следующего за отчетным, публикуют в печатных средствах массовой информации годовую консолидированную отчетность, составленную 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 xml:space="preserve">в соответствии с НСФО, </w:t>
      </w:r>
      <w:r w:rsidR="00564C6C" w:rsidRPr="0043793C">
        <w:rPr>
          <w:spacing w:val="2"/>
          <w:sz w:val="30"/>
          <w:szCs w:val="30"/>
        </w:rPr>
        <w:t xml:space="preserve">в полном объеме, 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 xml:space="preserve">за исключением </w:t>
      </w:r>
      <w:r w:rsidR="003A3B98" w:rsidRPr="0043793C">
        <w:rPr>
          <w:sz w:val="30"/>
          <w:szCs w:val="30"/>
        </w:rPr>
        <w:t>примечаний к отчетности, предусмотренных законодательством</w:t>
      </w:r>
      <w:r w:rsidR="00564C6C" w:rsidRPr="0043793C">
        <w:rPr>
          <w:spacing w:val="2"/>
          <w:sz w:val="30"/>
          <w:szCs w:val="30"/>
        </w:rPr>
        <w:t>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lastRenderedPageBreak/>
        <w:t>Головные организации банковских групп и (или) банковских холдингов не позднее 31 июля года, следующего за отчетным, публикуют в печатных средствах массовой информации годовую консолидированную отчетность, составленную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(Пункт 17 с учетом изменения, внесенного постановлением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Pr="0043793C">
        <w:rPr>
          <w:sz w:val="30"/>
          <w:szCs w:val="30"/>
        </w:rPr>
        <w:t>)</w:t>
      </w:r>
    </w:p>
    <w:p w:rsidR="00564C6C" w:rsidRPr="0043793C" w:rsidRDefault="00247ADE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2"/>
          <w:sz w:val="30"/>
          <w:szCs w:val="30"/>
        </w:rPr>
      </w:pPr>
      <w:r w:rsidRPr="0043793C">
        <w:rPr>
          <w:spacing w:val="2"/>
          <w:sz w:val="30"/>
          <w:szCs w:val="30"/>
        </w:rPr>
        <w:t>18</w:t>
      </w:r>
      <w:r w:rsidR="00564C6C" w:rsidRPr="0043793C">
        <w:rPr>
          <w:spacing w:val="2"/>
          <w:sz w:val="30"/>
          <w:szCs w:val="30"/>
        </w:rPr>
        <w:t xml:space="preserve">. Головные организации банковских групп и (или) банковских холдингов не позднее последнего рабочего дня третьего месяца, следующего за отчетным кварталом, публикуют в печатных средствах массовой информации консолидированную отчетность по состоянию на   1 апреля, 1 июля, 1 октября текущего года, составленную </w:t>
      </w:r>
      <w:r w:rsidR="00564C6C" w:rsidRPr="0043793C">
        <w:rPr>
          <w:rFonts w:eastAsia="Calibri"/>
          <w:spacing w:val="2"/>
          <w:sz w:val="30"/>
          <w:szCs w:val="30"/>
          <w:lang w:eastAsia="en-US"/>
        </w:rPr>
        <w:t>в соответствии с НСФО</w:t>
      </w:r>
      <w:r w:rsidR="00564C6C" w:rsidRPr="0043793C">
        <w:rPr>
          <w:spacing w:val="2"/>
          <w:sz w:val="30"/>
          <w:szCs w:val="30"/>
        </w:rPr>
        <w:t xml:space="preserve">, в объеме, определенном соответствующим локальным нормативным правовым актом </w:t>
      </w:r>
      <w:r w:rsidR="00E34BF9" w:rsidRPr="0043793C">
        <w:rPr>
          <w:spacing w:val="2"/>
          <w:sz w:val="30"/>
          <w:szCs w:val="30"/>
        </w:rPr>
        <w:t xml:space="preserve">головной </w:t>
      </w:r>
      <w:r w:rsidR="00A85E23" w:rsidRPr="0043793C">
        <w:rPr>
          <w:spacing w:val="2"/>
          <w:sz w:val="30"/>
          <w:szCs w:val="30"/>
        </w:rPr>
        <w:t>организации</w:t>
      </w:r>
      <w:r w:rsidR="009B18B8" w:rsidRPr="0043793C">
        <w:rPr>
          <w:spacing w:val="2"/>
          <w:sz w:val="30"/>
          <w:szCs w:val="30"/>
        </w:rPr>
        <w:t xml:space="preserve"> банковской    группы и (или) банковского холдинга в соответствии с законодательством</w:t>
      </w:r>
      <w:r w:rsidR="00564C6C" w:rsidRPr="0043793C">
        <w:rPr>
          <w:spacing w:val="2"/>
          <w:sz w:val="30"/>
          <w:szCs w:val="30"/>
        </w:rPr>
        <w:t>, включая: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консолидированный бухгалтерский баланс;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консолидированный отчет о прибылях и убытках.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Головные организации банковских групп и (или) банковских холдингов не позднее последнего рабочего дня третьего месяца, следующего за отчетным кварталом, публикуют в печатных средствах массовой информации консолидированную отчетность, составленную в соответствии с МСФО по состоянию на 1 апреля, 1 июля, 1 октября текущего года в объеме, определенном соответствующим локальным нормативным правовым актом головной организаци</w:t>
      </w:r>
      <w:r w:rsidR="00CE166B" w:rsidRPr="0043793C">
        <w:rPr>
          <w:sz w:val="30"/>
          <w:szCs w:val="30"/>
        </w:rPr>
        <w:t>и</w:t>
      </w:r>
      <w:r w:rsidRPr="0043793C">
        <w:rPr>
          <w:sz w:val="30"/>
          <w:szCs w:val="30"/>
        </w:rPr>
        <w:t xml:space="preserve"> банковской</w:t>
      </w:r>
      <w:r w:rsidR="007519BF" w:rsidRPr="0043793C">
        <w:rPr>
          <w:sz w:val="30"/>
          <w:szCs w:val="30"/>
        </w:rPr>
        <w:t xml:space="preserve">   </w:t>
      </w:r>
      <w:r w:rsidRPr="0043793C">
        <w:rPr>
          <w:sz w:val="30"/>
          <w:szCs w:val="30"/>
        </w:rPr>
        <w:t xml:space="preserve"> группы и (или) банковского холдинга</w:t>
      </w:r>
      <w:r w:rsidR="009B18B8" w:rsidRPr="0043793C">
        <w:rPr>
          <w:sz w:val="30"/>
          <w:szCs w:val="30"/>
        </w:rPr>
        <w:t xml:space="preserve"> в соответствии с законодательством</w:t>
      </w:r>
      <w:r w:rsidRPr="0043793C">
        <w:rPr>
          <w:sz w:val="30"/>
          <w:szCs w:val="30"/>
        </w:rPr>
        <w:t>, если головной организацией банковской группы и (или) банковского холдинга принято решение о составлении и публикации консолидированной отчетности в соответствии с МСФО.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При опубликовании консолидированной отчетности головная организация банковской группы </w:t>
      </w:r>
      <w:r w:rsidR="00D24960" w:rsidRPr="0043793C">
        <w:rPr>
          <w:sz w:val="30"/>
          <w:szCs w:val="30"/>
        </w:rPr>
        <w:t>и (</w:t>
      </w:r>
      <w:r w:rsidRPr="0043793C">
        <w:rPr>
          <w:sz w:val="30"/>
          <w:szCs w:val="30"/>
        </w:rPr>
        <w:t>или</w:t>
      </w:r>
      <w:r w:rsidR="00D24960" w:rsidRPr="0043793C">
        <w:rPr>
          <w:sz w:val="30"/>
          <w:szCs w:val="30"/>
        </w:rPr>
        <w:t>)</w:t>
      </w:r>
      <w:r w:rsidRPr="0043793C">
        <w:rPr>
          <w:sz w:val="30"/>
          <w:szCs w:val="30"/>
        </w:rPr>
        <w:t xml:space="preserve"> банковского холдинга указывает адрес соответствующей страницы своего интернет-сайта, где размещена консолидированная отчетность в полном объеме.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Объем публикуемой консолидированной отчетности о деятельности банковских групп и (или) банковских холдингов, как правило, не подлежит изменению в течение одного финансового года.</w:t>
      </w:r>
    </w:p>
    <w:p w:rsidR="00564C6C" w:rsidRPr="0043793C" w:rsidRDefault="00247ADE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4"/>
          <w:sz w:val="30"/>
          <w:szCs w:val="30"/>
        </w:rPr>
      </w:pPr>
      <w:r w:rsidRPr="0043793C">
        <w:rPr>
          <w:spacing w:val="4"/>
          <w:sz w:val="30"/>
          <w:szCs w:val="30"/>
        </w:rPr>
        <w:t>19</w:t>
      </w:r>
      <w:r w:rsidR="00564C6C" w:rsidRPr="0043793C">
        <w:rPr>
          <w:spacing w:val="4"/>
          <w:sz w:val="30"/>
          <w:szCs w:val="30"/>
        </w:rPr>
        <w:t xml:space="preserve">. При опубликовании годовой консолидированной отчетности или консолидированной отчетности о своей деятельности головные организации банковских групп и (или) банковских холдингов указывают адреса соответствующих страниц интернет-сайтов головных </w:t>
      </w:r>
      <w:r w:rsidR="00564C6C" w:rsidRPr="0043793C">
        <w:rPr>
          <w:spacing w:val="4"/>
          <w:sz w:val="30"/>
          <w:szCs w:val="30"/>
        </w:rPr>
        <w:lastRenderedPageBreak/>
        <w:t>организаций банковских групп и (или) банковских холдингов, банков, входящих в состав банковских групп</w:t>
      </w:r>
      <w:r w:rsidR="006A65E9" w:rsidRPr="0043793C">
        <w:rPr>
          <w:spacing w:val="4"/>
          <w:sz w:val="30"/>
          <w:szCs w:val="30"/>
        </w:rPr>
        <w:t xml:space="preserve"> и (</w:t>
      </w:r>
      <w:r w:rsidR="00564C6C" w:rsidRPr="0043793C">
        <w:rPr>
          <w:spacing w:val="4"/>
          <w:sz w:val="30"/>
          <w:szCs w:val="30"/>
        </w:rPr>
        <w:t>или</w:t>
      </w:r>
      <w:r w:rsidR="006A65E9" w:rsidRPr="0043793C">
        <w:rPr>
          <w:spacing w:val="4"/>
          <w:sz w:val="30"/>
          <w:szCs w:val="30"/>
        </w:rPr>
        <w:t>)</w:t>
      </w:r>
      <w:r w:rsidR="00564C6C" w:rsidRPr="0043793C">
        <w:rPr>
          <w:spacing w:val="4"/>
          <w:sz w:val="30"/>
          <w:szCs w:val="30"/>
        </w:rPr>
        <w:t xml:space="preserve"> банковских холдингов, где размещены их годовая отчетность и отчетность об их деятельности в полном объеме.</w:t>
      </w:r>
    </w:p>
    <w:p w:rsidR="00564C6C" w:rsidRPr="0043793C" w:rsidRDefault="00247ADE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20. </w:t>
      </w:r>
      <w:r w:rsidR="00564C6C" w:rsidRPr="0043793C">
        <w:rPr>
          <w:sz w:val="30"/>
          <w:szCs w:val="30"/>
        </w:rPr>
        <w:t xml:space="preserve">При опубликовании годовой отчетности, отчетности о своей деятельности банки, входящие в состав банковских групп </w:t>
      </w:r>
      <w:r w:rsidR="006A65E9" w:rsidRPr="0043793C">
        <w:rPr>
          <w:sz w:val="30"/>
          <w:szCs w:val="30"/>
        </w:rPr>
        <w:t>и (</w:t>
      </w:r>
      <w:r w:rsidR="00564C6C" w:rsidRPr="0043793C">
        <w:rPr>
          <w:sz w:val="30"/>
          <w:szCs w:val="30"/>
        </w:rPr>
        <w:t>или</w:t>
      </w:r>
      <w:r w:rsidR="006A65E9" w:rsidRPr="0043793C">
        <w:rPr>
          <w:sz w:val="30"/>
          <w:szCs w:val="30"/>
        </w:rPr>
        <w:t>)</w:t>
      </w:r>
      <w:r w:rsidR="00564C6C" w:rsidRPr="0043793C">
        <w:rPr>
          <w:sz w:val="30"/>
          <w:szCs w:val="30"/>
        </w:rPr>
        <w:t xml:space="preserve"> банковских холдингов, указывают адреса соответствующих страниц интернет-сайтов головной организации банковской группы </w:t>
      </w:r>
      <w:r w:rsidR="0086781C" w:rsidRPr="0043793C">
        <w:rPr>
          <w:sz w:val="30"/>
          <w:szCs w:val="30"/>
        </w:rPr>
        <w:t>и (</w:t>
      </w:r>
      <w:r w:rsidR="00564C6C" w:rsidRPr="0043793C">
        <w:rPr>
          <w:sz w:val="30"/>
          <w:szCs w:val="30"/>
        </w:rPr>
        <w:t>или</w:t>
      </w:r>
      <w:r w:rsidR="0086781C" w:rsidRPr="0043793C">
        <w:rPr>
          <w:sz w:val="30"/>
          <w:szCs w:val="30"/>
        </w:rPr>
        <w:t>)</w:t>
      </w:r>
      <w:r w:rsidR="00564C6C" w:rsidRPr="0043793C">
        <w:rPr>
          <w:sz w:val="30"/>
          <w:szCs w:val="30"/>
        </w:rPr>
        <w:t xml:space="preserve"> банковского холдинга, где размещаются годовая консолидированная отчетность и консолидированная отчетность о деятельности банковской группы </w:t>
      </w:r>
      <w:r w:rsidR="00A4231F" w:rsidRPr="0043793C">
        <w:rPr>
          <w:sz w:val="30"/>
          <w:szCs w:val="30"/>
        </w:rPr>
        <w:t>и (</w:t>
      </w:r>
      <w:r w:rsidR="00564C6C" w:rsidRPr="0043793C">
        <w:rPr>
          <w:sz w:val="30"/>
          <w:szCs w:val="30"/>
        </w:rPr>
        <w:t>или</w:t>
      </w:r>
      <w:r w:rsidR="00A4231F" w:rsidRPr="0043793C">
        <w:rPr>
          <w:sz w:val="30"/>
          <w:szCs w:val="30"/>
        </w:rPr>
        <w:t>)</w:t>
      </w:r>
      <w:r w:rsidR="00564C6C" w:rsidRPr="0043793C">
        <w:rPr>
          <w:sz w:val="30"/>
          <w:szCs w:val="30"/>
        </w:rPr>
        <w:t xml:space="preserve"> банковского холдинга в полном объеме.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  <w:r w:rsidRPr="0043793C">
        <w:rPr>
          <w:sz w:val="30"/>
          <w:szCs w:val="30"/>
        </w:rPr>
        <w:t>ГЛАВА 4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center"/>
        <w:rPr>
          <w:caps/>
          <w:sz w:val="30"/>
          <w:szCs w:val="30"/>
        </w:rPr>
      </w:pPr>
      <w:r w:rsidRPr="0043793C">
        <w:rPr>
          <w:caps/>
          <w:sz w:val="30"/>
          <w:szCs w:val="30"/>
        </w:rPr>
        <w:t xml:space="preserve">объем и ПОРЯДОК представления годовых отчетов и отчетности о деятельности банков, консолидированной годовой отчетности и консолидированной отчетности в Национальный банк для публикации в периодическом печатном издании Национального банка 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21</w:t>
      </w:r>
      <w:r w:rsidR="00564C6C" w:rsidRPr="0043793C">
        <w:rPr>
          <w:sz w:val="30"/>
          <w:szCs w:val="30"/>
        </w:rPr>
        <w:t xml:space="preserve">. Банки, головные организации банковских групп и (или) банковских холдингов представляют в Национальный банк годовую отчетность и отчетность о деятельности банков, а также годовую консолидированную отчетность и консолидированную отчетность о деятельности банковских </w:t>
      </w:r>
      <w:r w:rsidR="004F1B3A" w:rsidRPr="0043793C">
        <w:rPr>
          <w:sz w:val="30"/>
          <w:szCs w:val="30"/>
        </w:rPr>
        <w:t>групп и (или)</w:t>
      </w:r>
      <w:r w:rsidR="00564C6C" w:rsidRPr="0043793C">
        <w:rPr>
          <w:sz w:val="30"/>
          <w:szCs w:val="30"/>
        </w:rPr>
        <w:t xml:space="preserve"> банковских холдингов в виде файлов по электронной почте ProCarry в адрес почтового ящика MAKET.NBRB или через документальный информационный портал Национального банка для публикации в периодическом печатном издании Национального банка.</w:t>
      </w: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22</w:t>
      </w:r>
      <w:r w:rsidR="00564C6C" w:rsidRPr="0043793C">
        <w:rPr>
          <w:sz w:val="30"/>
          <w:szCs w:val="30"/>
        </w:rPr>
        <w:t xml:space="preserve">. Годовая отчетность после </w:t>
      </w:r>
      <w:r w:rsidR="00CD11B3" w:rsidRPr="0043793C">
        <w:rPr>
          <w:sz w:val="30"/>
          <w:szCs w:val="30"/>
        </w:rPr>
        <w:t xml:space="preserve">проведения ее аудита </w:t>
      </w:r>
      <w:r w:rsidR="00564C6C" w:rsidRPr="0043793C">
        <w:rPr>
          <w:sz w:val="30"/>
          <w:szCs w:val="30"/>
        </w:rPr>
        <w:t>аудиторской организацией (</w:t>
      </w:r>
      <w:r w:rsidR="0093098D" w:rsidRPr="0043793C">
        <w:rPr>
          <w:bCs/>
          <w:sz w:val="30"/>
          <w:szCs w:val="30"/>
        </w:rPr>
        <w:t>аудитором, осуществляющим деятельность в качестве индивидуального предпринимателя</w:t>
      </w:r>
      <w:r w:rsidR="00564C6C" w:rsidRPr="0043793C">
        <w:rPr>
          <w:sz w:val="30"/>
          <w:szCs w:val="30"/>
        </w:rPr>
        <w:t>) направляется банком в Национальный банк: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составленная </w:t>
      </w:r>
      <w:r w:rsidRPr="0043793C">
        <w:rPr>
          <w:rFonts w:eastAsia="Calibri"/>
          <w:sz w:val="30"/>
          <w:szCs w:val="30"/>
          <w:lang w:eastAsia="en-US"/>
        </w:rPr>
        <w:t>в соответствии с НСФО</w:t>
      </w:r>
      <w:r w:rsidRPr="0043793C">
        <w:rPr>
          <w:sz w:val="30"/>
          <w:szCs w:val="30"/>
        </w:rPr>
        <w:t xml:space="preserve">, в полном объеме, за исключением </w:t>
      </w:r>
      <w:r w:rsidR="00CD11B3" w:rsidRPr="0043793C">
        <w:rPr>
          <w:sz w:val="30"/>
          <w:szCs w:val="30"/>
        </w:rPr>
        <w:t>примечаний к отчетности, предусмотренных законодательством</w:t>
      </w:r>
      <w:r w:rsidRPr="0043793C">
        <w:rPr>
          <w:sz w:val="30"/>
          <w:szCs w:val="30"/>
        </w:rPr>
        <w:t>, – не позднее 1 апреля года, следующего за отчетным;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составленная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пояснения, – не позднее </w:t>
      </w:r>
      <w:r w:rsidR="00CD11B3" w:rsidRPr="0043793C">
        <w:rPr>
          <w:sz w:val="30"/>
          <w:szCs w:val="30"/>
        </w:rPr>
        <w:t xml:space="preserve">30 июня </w:t>
      </w:r>
      <w:r w:rsidRPr="0043793C">
        <w:rPr>
          <w:sz w:val="30"/>
          <w:szCs w:val="30"/>
        </w:rPr>
        <w:t>года, следующего за отчетным.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lastRenderedPageBreak/>
        <w:t>(Пункт 22 с учетом изменений, внесенных постановлени</w:t>
      </w:r>
      <w:r w:rsidR="0093098D" w:rsidRPr="0043793C">
        <w:rPr>
          <w:sz w:val="30"/>
          <w:szCs w:val="30"/>
        </w:rPr>
        <w:t>я</w:t>
      </w:r>
      <w:r w:rsidRPr="0043793C">
        <w:rPr>
          <w:sz w:val="30"/>
          <w:szCs w:val="30"/>
        </w:rPr>
        <w:t>м</w:t>
      </w:r>
      <w:r w:rsidR="0093098D" w:rsidRPr="0043793C">
        <w:rPr>
          <w:sz w:val="30"/>
          <w:szCs w:val="30"/>
        </w:rPr>
        <w:t>и</w:t>
      </w:r>
      <w:r w:rsidRPr="0043793C">
        <w:rPr>
          <w:sz w:val="30"/>
          <w:szCs w:val="30"/>
        </w:rPr>
        <w:t xml:space="preserve">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="0093098D" w:rsidRPr="0043793C">
        <w:rPr>
          <w:bCs/>
          <w:sz w:val="30"/>
          <w:szCs w:val="30"/>
        </w:rPr>
        <w:t>,</w:t>
      </w:r>
      <w:r w:rsidR="0093098D" w:rsidRPr="0043793C">
        <w:rPr>
          <w:b/>
          <w:sz w:val="28"/>
          <w:szCs w:val="28"/>
        </w:rPr>
        <w:t xml:space="preserve"> от 13.08.2015 № 482</w:t>
      </w:r>
      <w:r w:rsidRPr="0043793C">
        <w:rPr>
          <w:sz w:val="30"/>
          <w:szCs w:val="30"/>
        </w:rPr>
        <w:t>)</w:t>
      </w: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23</w:t>
      </w:r>
      <w:r w:rsidR="00564C6C" w:rsidRPr="0043793C">
        <w:rPr>
          <w:sz w:val="30"/>
          <w:szCs w:val="30"/>
        </w:rPr>
        <w:t>. Отчетность о деятельности банка по состоянию на 1 апреля,        1 июля, 1 октября текущего года направляется банком в Национальный банк: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составленная </w:t>
      </w:r>
      <w:r w:rsidRPr="0043793C">
        <w:rPr>
          <w:rFonts w:eastAsia="Calibri"/>
          <w:sz w:val="30"/>
          <w:szCs w:val="30"/>
          <w:lang w:eastAsia="en-US"/>
        </w:rPr>
        <w:t>в соответствии с НСФО</w:t>
      </w:r>
      <w:r w:rsidR="00527C3B" w:rsidRPr="0043793C">
        <w:rPr>
          <w:rFonts w:eastAsia="Calibri"/>
          <w:sz w:val="30"/>
          <w:szCs w:val="30"/>
          <w:lang w:eastAsia="en-US"/>
        </w:rPr>
        <w:t>,</w:t>
      </w:r>
      <w:r w:rsidRPr="0043793C">
        <w:rPr>
          <w:rFonts w:eastAsia="Calibri"/>
          <w:sz w:val="30"/>
          <w:szCs w:val="30"/>
          <w:lang w:eastAsia="en-US"/>
        </w:rPr>
        <w:t xml:space="preserve"> в объеме бухгалтерского баланса и отчета о прибылях и убытках </w:t>
      </w:r>
      <w:r w:rsidRPr="0043793C">
        <w:rPr>
          <w:sz w:val="30"/>
          <w:szCs w:val="30"/>
        </w:rPr>
        <w:t>– не позднее 25-го числа месяца, следующего за отчетным кварталом;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b/>
          <w:sz w:val="30"/>
          <w:szCs w:val="30"/>
        </w:rPr>
      </w:pPr>
      <w:r w:rsidRPr="0043793C">
        <w:rPr>
          <w:sz w:val="30"/>
          <w:szCs w:val="30"/>
        </w:rPr>
        <w:t>составленная в соответствии с МСФО</w:t>
      </w:r>
      <w:r w:rsidR="00527C3B" w:rsidRPr="0043793C">
        <w:rPr>
          <w:sz w:val="30"/>
          <w:szCs w:val="30"/>
        </w:rPr>
        <w:t>,</w:t>
      </w:r>
      <w:r w:rsidRPr="0043793C">
        <w:rPr>
          <w:sz w:val="30"/>
          <w:szCs w:val="30"/>
        </w:rPr>
        <w:t xml:space="preserve"> в объеме, определенном соответствующим локальным нормативным правовым актом банка</w:t>
      </w:r>
      <w:r w:rsidR="009B18B8" w:rsidRPr="0043793C">
        <w:rPr>
          <w:sz w:val="30"/>
          <w:szCs w:val="30"/>
        </w:rPr>
        <w:t xml:space="preserve"> в соответствии с законодательством</w:t>
      </w:r>
      <w:r w:rsidRPr="0043793C">
        <w:rPr>
          <w:sz w:val="30"/>
          <w:szCs w:val="30"/>
        </w:rPr>
        <w:t>, – не позднее 1-го числа третьего месяца, следующего за отчетным кварталом, если банком принято решение о составлении и публикации такой отчетности в соответствии с МСФО.</w:t>
      </w: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4"/>
          <w:sz w:val="30"/>
          <w:szCs w:val="30"/>
        </w:rPr>
      </w:pPr>
      <w:r w:rsidRPr="0043793C">
        <w:rPr>
          <w:spacing w:val="4"/>
          <w:sz w:val="30"/>
          <w:szCs w:val="30"/>
        </w:rPr>
        <w:t>24</w:t>
      </w:r>
      <w:r w:rsidR="00564C6C" w:rsidRPr="0043793C">
        <w:rPr>
          <w:spacing w:val="4"/>
          <w:sz w:val="30"/>
          <w:szCs w:val="30"/>
        </w:rPr>
        <w:t xml:space="preserve">. Годовая консолидированная отчетность после </w:t>
      </w:r>
      <w:r w:rsidR="00CD11B3" w:rsidRPr="0043793C">
        <w:rPr>
          <w:sz w:val="30"/>
          <w:szCs w:val="30"/>
        </w:rPr>
        <w:t>проведения ее аудита</w:t>
      </w:r>
      <w:r w:rsidR="00564C6C" w:rsidRPr="0043793C">
        <w:rPr>
          <w:spacing w:val="4"/>
          <w:sz w:val="30"/>
          <w:szCs w:val="30"/>
        </w:rPr>
        <w:t xml:space="preserve"> аудиторской организацией (аудитором - индивидуальным предпринимателем) направляется головными организациями банковских групп и (или) банковских холдингов, являющимися банками, вместе с перечнем участников банковской группы </w:t>
      </w:r>
      <w:r w:rsidR="00A4231F" w:rsidRPr="0043793C">
        <w:rPr>
          <w:spacing w:val="4"/>
          <w:sz w:val="30"/>
          <w:szCs w:val="30"/>
        </w:rPr>
        <w:t xml:space="preserve">и (или) </w:t>
      </w:r>
      <w:r w:rsidR="00564C6C" w:rsidRPr="0043793C">
        <w:rPr>
          <w:spacing w:val="4"/>
          <w:sz w:val="30"/>
          <w:szCs w:val="30"/>
        </w:rPr>
        <w:t xml:space="preserve">банковского холдинга по формам </w:t>
      </w:r>
      <w:r w:rsidR="001C0F4A" w:rsidRPr="0043793C">
        <w:rPr>
          <w:spacing w:val="4"/>
          <w:sz w:val="30"/>
          <w:szCs w:val="30"/>
        </w:rPr>
        <w:t xml:space="preserve">согласно приложениям 2 и 5 к Инструкции о порядке осуществления надзора за банковской деятельностью на консолидированной основе, утвержденной постановлением Правления Национального банка Республики Беларусь </w:t>
      </w:r>
      <w:r w:rsidR="00C7284C" w:rsidRPr="0043793C">
        <w:rPr>
          <w:spacing w:val="4"/>
          <w:sz w:val="30"/>
          <w:szCs w:val="30"/>
        </w:rPr>
        <w:t xml:space="preserve">от 24 января 2007 г. № 15 </w:t>
      </w:r>
      <w:r w:rsidR="0086781C" w:rsidRPr="0043793C">
        <w:rPr>
          <w:spacing w:val="4"/>
          <w:sz w:val="30"/>
          <w:szCs w:val="30"/>
        </w:rPr>
        <w:t>”</w:t>
      </w:r>
      <w:r w:rsidR="00ED5BFE" w:rsidRPr="0043793C">
        <w:rPr>
          <w:spacing w:val="4"/>
          <w:sz w:val="30"/>
          <w:szCs w:val="30"/>
        </w:rPr>
        <w:t xml:space="preserve">Об </w:t>
      </w:r>
      <w:r w:rsidR="00790B5A" w:rsidRPr="0043793C">
        <w:rPr>
          <w:spacing w:val="4"/>
          <w:sz w:val="30"/>
          <w:szCs w:val="30"/>
        </w:rPr>
        <w:t>установлении</w:t>
      </w:r>
      <w:r w:rsidR="00ED5BFE" w:rsidRPr="0043793C">
        <w:rPr>
          <w:spacing w:val="4"/>
          <w:sz w:val="30"/>
          <w:szCs w:val="30"/>
        </w:rPr>
        <w:t xml:space="preserve"> форм отчетности для головных организаций банковских групп, банковских холдингов и </w:t>
      </w:r>
      <w:r w:rsidR="00C7284C" w:rsidRPr="0043793C">
        <w:rPr>
          <w:spacing w:val="4"/>
          <w:sz w:val="30"/>
          <w:szCs w:val="30"/>
        </w:rPr>
        <w:t xml:space="preserve">утверждении </w:t>
      </w:r>
      <w:r w:rsidR="00ED5BFE" w:rsidRPr="0043793C">
        <w:rPr>
          <w:spacing w:val="4"/>
          <w:sz w:val="30"/>
          <w:szCs w:val="30"/>
        </w:rPr>
        <w:t xml:space="preserve">Инструкции о порядке осуществления надзора за банковской деятельностью на консолидированной основе“ </w:t>
      </w:r>
      <w:r w:rsidR="00FF45AB" w:rsidRPr="0043793C">
        <w:rPr>
          <w:spacing w:val="4"/>
          <w:sz w:val="30"/>
          <w:szCs w:val="30"/>
        </w:rPr>
        <w:t xml:space="preserve">(Национальный реестр правовых актов Республики Беларусь, 2007 г., </w:t>
      </w:r>
      <w:r w:rsidR="00C7284C" w:rsidRPr="0043793C">
        <w:rPr>
          <w:spacing w:val="4"/>
          <w:sz w:val="30"/>
          <w:szCs w:val="30"/>
        </w:rPr>
        <w:t xml:space="preserve">     </w:t>
      </w:r>
      <w:r w:rsidR="00ED5BFE" w:rsidRPr="0043793C">
        <w:rPr>
          <w:spacing w:val="4"/>
          <w:sz w:val="30"/>
          <w:szCs w:val="30"/>
        </w:rPr>
        <w:t>№</w:t>
      </w:r>
      <w:r w:rsidR="00FF45AB" w:rsidRPr="0043793C">
        <w:rPr>
          <w:spacing w:val="4"/>
          <w:sz w:val="30"/>
          <w:szCs w:val="30"/>
        </w:rPr>
        <w:t xml:space="preserve"> 82, 8/16052</w:t>
      </w:r>
      <w:r w:rsidR="00C7284C" w:rsidRPr="0043793C">
        <w:rPr>
          <w:spacing w:val="4"/>
          <w:sz w:val="30"/>
          <w:szCs w:val="30"/>
        </w:rPr>
        <w:t xml:space="preserve">; 2008 г., № </w:t>
      </w:r>
      <w:r w:rsidR="00BF79DE" w:rsidRPr="0043793C">
        <w:rPr>
          <w:spacing w:val="4"/>
          <w:sz w:val="30"/>
          <w:szCs w:val="30"/>
        </w:rPr>
        <w:t xml:space="preserve">274, </w:t>
      </w:r>
      <w:r w:rsidR="00C7284C" w:rsidRPr="0043793C">
        <w:rPr>
          <w:spacing w:val="4"/>
          <w:sz w:val="30"/>
          <w:szCs w:val="30"/>
        </w:rPr>
        <w:t>8/19715</w:t>
      </w:r>
      <w:r w:rsidR="00FF45AB" w:rsidRPr="0043793C">
        <w:rPr>
          <w:spacing w:val="4"/>
          <w:sz w:val="30"/>
          <w:szCs w:val="30"/>
        </w:rPr>
        <w:t>)</w:t>
      </w:r>
      <w:r w:rsidR="00564C6C" w:rsidRPr="0043793C">
        <w:rPr>
          <w:spacing w:val="4"/>
          <w:sz w:val="30"/>
          <w:szCs w:val="30"/>
        </w:rPr>
        <w:t>, в Национальный банк: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составленная </w:t>
      </w:r>
      <w:r w:rsidRPr="0043793C">
        <w:rPr>
          <w:rFonts w:eastAsia="Calibri"/>
          <w:sz w:val="30"/>
          <w:szCs w:val="30"/>
          <w:lang w:eastAsia="en-US"/>
        </w:rPr>
        <w:t>в соответствии с НСФО</w:t>
      </w:r>
      <w:r w:rsidR="001D34E4" w:rsidRPr="0043793C">
        <w:rPr>
          <w:rFonts w:eastAsia="Calibri"/>
          <w:sz w:val="30"/>
          <w:szCs w:val="30"/>
          <w:lang w:eastAsia="en-US"/>
        </w:rPr>
        <w:t>,</w:t>
      </w:r>
      <w:r w:rsidRPr="0043793C">
        <w:rPr>
          <w:sz w:val="30"/>
          <w:szCs w:val="30"/>
        </w:rPr>
        <w:t xml:space="preserve"> в полном объеме, за исключением </w:t>
      </w:r>
      <w:r w:rsidR="00CD11B3" w:rsidRPr="0043793C">
        <w:rPr>
          <w:sz w:val="30"/>
          <w:szCs w:val="30"/>
        </w:rPr>
        <w:t>примечаний к отчетности, предусмотренных законодательством</w:t>
      </w:r>
      <w:r w:rsidRPr="0043793C">
        <w:rPr>
          <w:sz w:val="30"/>
          <w:szCs w:val="30"/>
        </w:rPr>
        <w:t>, – не позднее 15 мая года, следующего за отчетным;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составленная в соответствии с МСФО</w:t>
      </w:r>
      <w:r w:rsidR="00527C3B" w:rsidRPr="0043793C">
        <w:rPr>
          <w:sz w:val="30"/>
          <w:szCs w:val="30"/>
        </w:rPr>
        <w:t>,</w:t>
      </w:r>
      <w:r w:rsidRPr="0043793C">
        <w:rPr>
          <w:sz w:val="30"/>
          <w:szCs w:val="30"/>
        </w:rPr>
        <w:t xml:space="preserve"> в полном объеме, за исключением примечаний, включающих краткое описание существенных элементов учетной политики и прочие пояснения, – не позднее </w:t>
      </w:r>
      <w:r w:rsidR="00CD11B3" w:rsidRPr="0043793C">
        <w:rPr>
          <w:sz w:val="30"/>
          <w:szCs w:val="30"/>
        </w:rPr>
        <w:t xml:space="preserve">30 июня </w:t>
      </w:r>
      <w:r w:rsidRPr="0043793C">
        <w:rPr>
          <w:sz w:val="30"/>
          <w:szCs w:val="30"/>
        </w:rPr>
        <w:t>года, следующего за отчетным.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Банки, являющиеся головными организациями банковских групп и (или) банковских холдингов, вместо годовой отчетности, составленной в соответствии с МСФО в объеме, указанном в абзаце третьем пункта 2</w:t>
      </w:r>
      <w:r w:rsidR="00B96601" w:rsidRPr="0043793C">
        <w:rPr>
          <w:sz w:val="30"/>
          <w:szCs w:val="30"/>
        </w:rPr>
        <w:t>3</w:t>
      </w:r>
      <w:r w:rsidRPr="0043793C">
        <w:rPr>
          <w:sz w:val="30"/>
          <w:szCs w:val="30"/>
        </w:rPr>
        <w:t xml:space="preserve"> настоящей Инструкции, представляют в Национальный банк в порядке, определенном абзацем третьим </w:t>
      </w:r>
      <w:r w:rsidR="007313DA" w:rsidRPr="0043793C">
        <w:rPr>
          <w:sz w:val="30"/>
          <w:szCs w:val="30"/>
        </w:rPr>
        <w:t xml:space="preserve">части первой </w:t>
      </w:r>
      <w:r w:rsidRPr="0043793C">
        <w:rPr>
          <w:sz w:val="30"/>
          <w:szCs w:val="30"/>
        </w:rPr>
        <w:t xml:space="preserve">настоящего пункта, одновременно с годовой консолидированной отчетностью, составленной в </w:t>
      </w:r>
      <w:r w:rsidRPr="0043793C">
        <w:rPr>
          <w:sz w:val="30"/>
          <w:szCs w:val="30"/>
        </w:rPr>
        <w:lastRenderedPageBreak/>
        <w:t>соответствии с МСФО, бухгалтерский баланс и отчет о прибылях и убытках, составленные в соответствии с МСФО.</w:t>
      </w:r>
    </w:p>
    <w:p w:rsidR="003A3B98" w:rsidRPr="0043793C" w:rsidRDefault="003A3B98" w:rsidP="003A3B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(Пункт 24 с учетом изменений, внесенных постановлением Правления  Национального банка от </w:t>
      </w:r>
      <w:r w:rsidRPr="0043793C">
        <w:rPr>
          <w:bCs/>
          <w:sz w:val="30"/>
          <w:szCs w:val="30"/>
        </w:rPr>
        <w:t>26.12.2013 № 786</w:t>
      </w:r>
      <w:r w:rsidRPr="0043793C">
        <w:rPr>
          <w:sz w:val="30"/>
          <w:szCs w:val="30"/>
        </w:rPr>
        <w:t>)</w:t>
      </w:r>
    </w:p>
    <w:p w:rsidR="00564C6C" w:rsidRPr="0043793C" w:rsidRDefault="00D95467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25</w:t>
      </w:r>
      <w:r w:rsidR="00564C6C" w:rsidRPr="0043793C">
        <w:rPr>
          <w:sz w:val="30"/>
          <w:szCs w:val="30"/>
        </w:rPr>
        <w:t xml:space="preserve">. Консолидированная отчетность по состоянию на 1 апреля, </w:t>
      </w:r>
      <w:r w:rsidR="009734DB" w:rsidRPr="0043793C">
        <w:rPr>
          <w:sz w:val="30"/>
          <w:szCs w:val="30"/>
        </w:rPr>
        <w:t xml:space="preserve">                 </w:t>
      </w:r>
      <w:r w:rsidR="00564C6C" w:rsidRPr="0043793C">
        <w:rPr>
          <w:sz w:val="30"/>
          <w:szCs w:val="30"/>
        </w:rPr>
        <w:t>1 июля, 1 октября текущего года направляется головными организациями банковских групп и (или) банковских холдингов, являющимися банками, в Национальный банк: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 xml:space="preserve">составленная </w:t>
      </w:r>
      <w:r w:rsidRPr="0043793C">
        <w:rPr>
          <w:rFonts w:eastAsia="Calibri"/>
          <w:sz w:val="30"/>
          <w:szCs w:val="30"/>
          <w:lang w:eastAsia="en-US"/>
        </w:rPr>
        <w:t>в соответствии с НСФО</w:t>
      </w:r>
      <w:r w:rsidR="00A42538" w:rsidRPr="0043793C">
        <w:rPr>
          <w:rFonts w:eastAsia="Calibri"/>
          <w:sz w:val="30"/>
          <w:szCs w:val="30"/>
          <w:lang w:eastAsia="en-US"/>
        </w:rPr>
        <w:t>,</w:t>
      </w:r>
      <w:r w:rsidRPr="0043793C">
        <w:rPr>
          <w:rFonts w:eastAsia="Calibri"/>
          <w:sz w:val="30"/>
          <w:szCs w:val="30"/>
          <w:lang w:eastAsia="en-US"/>
        </w:rPr>
        <w:t xml:space="preserve"> в объеме консолидированного бухгалтерского баланса и консолидированного отчета о прибылях и убытках </w:t>
      </w:r>
      <w:r w:rsidRPr="0043793C">
        <w:rPr>
          <w:sz w:val="30"/>
          <w:szCs w:val="30"/>
        </w:rPr>
        <w:t>– не позднее последнего рабочего дня второго месяца, следующего за отчетным кварталом;</w:t>
      </w:r>
    </w:p>
    <w:p w:rsidR="00564C6C" w:rsidRPr="0043793C" w:rsidRDefault="00564C6C" w:rsidP="00810CC2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составленная в соответствии с МСФО</w:t>
      </w:r>
      <w:r w:rsidR="00A42538" w:rsidRPr="0043793C">
        <w:rPr>
          <w:sz w:val="30"/>
          <w:szCs w:val="30"/>
        </w:rPr>
        <w:t>,</w:t>
      </w:r>
      <w:r w:rsidRPr="0043793C">
        <w:rPr>
          <w:sz w:val="30"/>
          <w:szCs w:val="30"/>
        </w:rPr>
        <w:t xml:space="preserve"> в объеме, определенном соответствующим локальным нормативным правовым актом головной организаци</w:t>
      </w:r>
      <w:r w:rsidR="00A4231F" w:rsidRPr="0043793C">
        <w:rPr>
          <w:sz w:val="30"/>
          <w:szCs w:val="30"/>
        </w:rPr>
        <w:t>и</w:t>
      </w:r>
      <w:r w:rsidRPr="0043793C">
        <w:rPr>
          <w:sz w:val="30"/>
          <w:szCs w:val="30"/>
        </w:rPr>
        <w:t xml:space="preserve"> банковской группы и (или) банковского холдинга</w:t>
      </w:r>
      <w:r w:rsidR="009B18B8" w:rsidRPr="0043793C">
        <w:rPr>
          <w:sz w:val="30"/>
          <w:szCs w:val="30"/>
        </w:rPr>
        <w:t xml:space="preserve"> в соответствии с законодательством</w:t>
      </w:r>
      <w:r w:rsidRPr="0043793C">
        <w:rPr>
          <w:sz w:val="30"/>
          <w:szCs w:val="30"/>
        </w:rPr>
        <w:t>, – не позднее 20-го числа третьего месяца, следующего за отчетным кварталом, если головной организацией банковской группы и (или) банковского холдинга принято решение о составлении и публикации консолидированной отчетности в соответствии с МСФО.</w:t>
      </w:r>
    </w:p>
    <w:p w:rsidR="00564C6C" w:rsidRPr="0043793C" w:rsidRDefault="00D95467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793C">
        <w:rPr>
          <w:sz w:val="30"/>
          <w:szCs w:val="30"/>
        </w:rPr>
        <w:t>26</w:t>
      </w:r>
      <w:r w:rsidR="00564C6C" w:rsidRPr="0043793C">
        <w:rPr>
          <w:sz w:val="30"/>
          <w:szCs w:val="30"/>
        </w:rPr>
        <w:t>. Если головная организация банковского холдинга не является банком, годовая консолидированная отчетность и консолидированная отчетность направляется в Национальный банк участником банковского холдинга, являющимся банком.</w:t>
      </w:r>
    </w:p>
    <w:p w:rsidR="00564C6C" w:rsidRPr="0043793C" w:rsidRDefault="00564C6C" w:rsidP="00564C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64C6C" w:rsidRPr="0043793C" w:rsidRDefault="00564C6C" w:rsidP="00B224D9">
      <w:pPr>
        <w:jc w:val="both"/>
        <w:rPr>
          <w:sz w:val="30"/>
          <w:szCs w:val="30"/>
        </w:rPr>
      </w:pPr>
    </w:p>
    <w:sectPr w:rsidR="00564C6C" w:rsidRPr="0043793C" w:rsidSect="0029148C">
      <w:headerReference w:type="default" r:id="rId27"/>
      <w:footerReference w:type="default" r:id="rId2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39" w:rsidRDefault="00340039">
      <w:r>
        <w:separator/>
      </w:r>
    </w:p>
  </w:endnote>
  <w:endnote w:type="continuationSeparator" w:id="0">
    <w:p w:rsidR="00340039" w:rsidRDefault="003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E8" w:rsidRDefault="00193E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39" w:rsidRDefault="00340039">
      <w:r>
        <w:separator/>
      </w:r>
    </w:p>
  </w:footnote>
  <w:footnote w:type="continuationSeparator" w:id="0">
    <w:p w:rsidR="00340039" w:rsidRDefault="0034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5A" w:rsidRDefault="0043793C" w:rsidP="009F50D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7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346"/>
    <w:multiLevelType w:val="multilevel"/>
    <w:tmpl w:val="E09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92C50F8"/>
    <w:multiLevelType w:val="multilevel"/>
    <w:tmpl w:val="D0C8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8"/>
    <w:rsid w:val="00001250"/>
    <w:rsid w:val="00001A6D"/>
    <w:rsid w:val="00001B51"/>
    <w:rsid w:val="0000204F"/>
    <w:rsid w:val="00002E9E"/>
    <w:rsid w:val="000046FF"/>
    <w:rsid w:val="0001182F"/>
    <w:rsid w:val="00012124"/>
    <w:rsid w:val="00012858"/>
    <w:rsid w:val="00012CA1"/>
    <w:rsid w:val="00012ED9"/>
    <w:rsid w:val="00013281"/>
    <w:rsid w:val="0001464C"/>
    <w:rsid w:val="00015BCF"/>
    <w:rsid w:val="00015D0A"/>
    <w:rsid w:val="000204D6"/>
    <w:rsid w:val="000213B2"/>
    <w:rsid w:val="00021754"/>
    <w:rsid w:val="00021D4B"/>
    <w:rsid w:val="00023908"/>
    <w:rsid w:val="00024798"/>
    <w:rsid w:val="0002779C"/>
    <w:rsid w:val="00031B9C"/>
    <w:rsid w:val="000370C8"/>
    <w:rsid w:val="0004039F"/>
    <w:rsid w:val="00041E74"/>
    <w:rsid w:val="00043AD1"/>
    <w:rsid w:val="000467D9"/>
    <w:rsid w:val="000467DD"/>
    <w:rsid w:val="00050207"/>
    <w:rsid w:val="0005310F"/>
    <w:rsid w:val="00054AEA"/>
    <w:rsid w:val="00055EFF"/>
    <w:rsid w:val="00055F17"/>
    <w:rsid w:val="00056088"/>
    <w:rsid w:val="000567FE"/>
    <w:rsid w:val="000600D3"/>
    <w:rsid w:val="00063196"/>
    <w:rsid w:val="00063A1A"/>
    <w:rsid w:val="00064057"/>
    <w:rsid w:val="000652C6"/>
    <w:rsid w:val="0006790C"/>
    <w:rsid w:val="000700FD"/>
    <w:rsid w:val="0007094E"/>
    <w:rsid w:val="00070DF6"/>
    <w:rsid w:val="0007189E"/>
    <w:rsid w:val="000728DC"/>
    <w:rsid w:val="00074FD0"/>
    <w:rsid w:val="0007603E"/>
    <w:rsid w:val="00076792"/>
    <w:rsid w:val="00076BC3"/>
    <w:rsid w:val="0008111B"/>
    <w:rsid w:val="00084F8C"/>
    <w:rsid w:val="000853F0"/>
    <w:rsid w:val="00091280"/>
    <w:rsid w:val="000950A5"/>
    <w:rsid w:val="00096DAC"/>
    <w:rsid w:val="000A0D07"/>
    <w:rsid w:val="000A0F87"/>
    <w:rsid w:val="000A10BE"/>
    <w:rsid w:val="000A1BBA"/>
    <w:rsid w:val="000A29B3"/>
    <w:rsid w:val="000A2BF6"/>
    <w:rsid w:val="000A3F8C"/>
    <w:rsid w:val="000A4D7D"/>
    <w:rsid w:val="000A4DCB"/>
    <w:rsid w:val="000A52D1"/>
    <w:rsid w:val="000A5E97"/>
    <w:rsid w:val="000A5F89"/>
    <w:rsid w:val="000A7719"/>
    <w:rsid w:val="000A7DB3"/>
    <w:rsid w:val="000B29B5"/>
    <w:rsid w:val="000B54C7"/>
    <w:rsid w:val="000B5D51"/>
    <w:rsid w:val="000C0283"/>
    <w:rsid w:val="000C1097"/>
    <w:rsid w:val="000C15DC"/>
    <w:rsid w:val="000C1B59"/>
    <w:rsid w:val="000C1BA2"/>
    <w:rsid w:val="000C5E5F"/>
    <w:rsid w:val="000C625A"/>
    <w:rsid w:val="000C6F97"/>
    <w:rsid w:val="000C74D4"/>
    <w:rsid w:val="000D06C6"/>
    <w:rsid w:val="000D0A8E"/>
    <w:rsid w:val="000D0C6E"/>
    <w:rsid w:val="000D0D53"/>
    <w:rsid w:val="000D3890"/>
    <w:rsid w:val="000D38AF"/>
    <w:rsid w:val="000D6216"/>
    <w:rsid w:val="000D7480"/>
    <w:rsid w:val="000E0161"/>
    <w:rsid w:val="000E0C01"/>
    <w:rsid w:val="000E1711"/>
    <w:rsid w:val="000E193F"/>
    <w:rsid w:val="000E4F37"/>
    <w:rsid w:val="000E537A"/>
    <w:rsid w:val="000E5E1D"/>
    <w:rsid w:val="000E69C1"/>
    <w:rsid w:val="000E7AA9"/>
    <w:rsid w:val="000F00AF"/>
    <w:rsid w:val="000F0CF8"/>
    <w:rsid w:val="000F0F57"/>
    <w:rsid w:val="000F180B"/>
    <w:rsid w:val="000F25A2"/>
    <w:rsid w:val="000F417A"/>
    <w:rsid w:val="000F504B"/>
    <w:rsid w:val="000F536C"/>
    <w:rsid w:val="000F5A15"/>
    <w:rsid w:val="000F5F72"/>
    <w:rsid w:val="001007A5"/>
    <w:rsid w:val="001014EA"/>
    <w:rsid w:val="00103C8F"/>
    <w:rsid w:val="00103FDF"/>
    <w:rsid w:val="00104248"/>
    <w:rsid w:val="0010442F"/>
    <w:rsid w:val="00106E4A"/>
    <w:rsid w:val="001077A3"/>
    <w:rsid w:val="001100DA"/>
    <w:rsid w:val="001137A3"/>
    <w:rsid w:val="00114DDA"/>
    <w:rsid w:val="00115514"/>
    <w:rsid w:val="00117C0E"/>
    <w:rsid w:val="00121498"/>
    <w:rsid w:val="001214EC"/>
    <w:rsid w:val="001226E7"/>
    <w:rsid w:val="00123F7B"/>
    <w:rsid w:val="0012476B"/>
    <w:rsid w:val="00126B55"/>
    <w:rsid w:val="001270F0"/>
    <w:rsid w:val="001271CC"/>
    <w:rsid w:val="00127B5E"/>
    <w:rsid w:val="00127DC1"/>
    <w:rsid w:val="0013268D"/>
    <w:rsid w:val="0013287C"/>
    <w:rsid w:val="0013536F"/>
    <w:rsid w:val="00135B1E"/>
    <w:rsid w:val="00136F03"/>
    <w:rsid w:val="00137220"/>
    <w:rsid w:val="001419E8"/>
    <w:rsid w:val="00141B3B"/>
    <w:rsid w:val="00144BA6"/>
    <w:rsid w:val="00144D26"/>
    <w:rsid w:val="001453C1"/>
    <w:rsid w:val="00145E55"/>
    <w:rsid w:val="0014636B"/>
    <w:rsid w:val="0014745A"/>
    <w:rsid w:val="00150293"/>
    <w:rsid w:val="00152343"/>
    <w:rsid w:val="00153002"/>
    <w:rsid w:val="00154C15"/>
    <w:rsid w:val="00155A61"/>
    <w:rsid w:val="00157757"/>
    <w:rsid w:val="0016037E"/>
    <w:rsid w:val="001607C1"/>
    <w:rsid w:val="00162C14"/>
    <w:rsid w:val="001639A7"/>
    <w:rsid w:val="00164222"/>
    <w:rsid w:val="00165120"/>
    <w:rsid w:val="0016603B"/>
    <w:rsid w:val="00167E25"/>
    <w:rsid w:val="001730CB"/>
    <w:rsid w:val="00173697"/>
    <w:rsid w:val="00175015"/>
    <w:rsid w:val="00180D7D"/>
    <w:rsid w:val="00181A4E"/>
    <w:rsid w:val="001820B5"/>
    <w:rsid w:val="0018363F"/>
    <w:rsid w:val="0018380B"/>
    <w:rsid w:val="001857F6"/>
    <w:rsid w:val="0018678A"/>
    <w:rsid w:val="00186D99"/>
    <w:rsid w:val="00193D43"/>
    <w:rsid w:val="00193EE8"/>
    <w:rsid w:val="001943A2"/>
    <w:rsid w:val="00197E5C"/>
    <w:rsid w:val="001A0153"/>
    <w:rsid w:val="001A1016"/>
    <w:rsid w:val="001A167E"/>
    <w:rsid w:val="001A1A11"/>
    <w:rsid w:val="001A213F"/>
    <w:rsid w:val="001A42D3"/>
    <w:rsid w:val="001A5D89"/>
    <w:rsid w:val="001A6619"/>
    <w:rsid w:val="001A6A23"/>
    <w:rsid w:val="001A7617"/>
    <w:rsid w:val="001B215A"/>
    <w:rsid w:val="001B3765"/>
    <w:rsid w:val="001B3CA1"/>
    <w:rsid w:val="001B6917"/>
    <w:rsid w:val="001B7EB7"/>
    <w:rsid w:val="001C09B5"/>
    <w:rsid w:val="001C0F4A"/>
    <w:rsid w:val="001C2353"/>
    <w:rsid w:val="001C26EF"/>
    <w:rsid w:val="001C2A6F"/>
    <w:rsid w:val="001C5E4A"/>
    <w:rsid w:val="001C62B2"/>
    <w:rsid w:val="001D08F5"/>
    <w:rsid w:val="001D0E1B"/>
    <w:rsid w:val="001D34E4"/>
    <w:rsid w:val="001D6250"/>
    <w:rsid w:val="001D7FFC"/>
    <w:rsid w:val="001E1388"/>
    <w:rsid w:val="001E1672"/>
    <w:rsid w:val="001E212F"/>
    <w:rsid w:val="001E35E2"/>
    <w:rsid w:val="001E3EAA"/>
    <w:rsid w:val="001E46A8"/>
    <w:rsid w:val="001E6ED6"/>
    <w:rsid w:val="001F044B"/>
    <w:rsid w:val="001F3B7B"/>
    <w:rsid w:val="001F43B1"/>
    <w:rsid w:val="001F4815"/>
    <w:rsid w:val="001F70DF"/>
    <w:rsid w:val="001F76FA"/>
    <w:rsid w:val="00200793"/>
    <w:rsid w:val="00201B3D"/>
    <w:rsid w:val="002027D5"/>
    <w:rsid w:val="002032DE"/>
    <w:rsid w:val="002048F5"/>
    <w:rsid w:val="00205455"/>
    <w:rsid w:val="00205893"/>
    <w:rsid w:val="00205D89"/>
    <w:rsid w:val="00210319"/>
    <w:rsid w:val="002142E2"/>
    <w:rsid w:val="00214C5B"/>
    <w:rsid w:val="002168A3"/>
    <w:rsid w:val="00216BDD"/>
    <w:rsid w:val="0022079A"/>
    <w:rsid w:val="00221DF0"/>
    <w:rsid w:val="00222D2E"/>
    <w:rsid w:val="0022562D"/>
    <w:rsid w:val="00226B3C"/>
    <w:rsid w:val="00226E45"/>
    <w:rsid w:val="0023017C"/>
    <w:rsid w:val="002301A1"/>
    <w:rsid w:val="00230E1C"/>
    <w:rsid w:val="00232015"/>
    <w:rsid w:val="00232125"/>
    <w:rsid w:val="00232C94"/>
    <w:rsid w:val="00234152"/>
    <w:rsid w:val="00234449"/>
    <w:rsid w:val="0023502F"/>
    <w:rsid w:val="00240885"/>
    <w:rsid w:val="00243139"/>
    <w:rsid w:val="00243C25"/>
    <w:rsid w:val="00244062"/>
    <w:rsid w:val="0024480E"/>
    <w:rsid w:val="00246B62"/>
    <w:rsid w:val="002470D1"/>
    <w:rsid w:val="0024726C"/>
    <w:rsid w:val="00247ADE"/>
    <w:rsid w:val="00251DC4"/>
    <w:rsid w:val="002611DD"/>
    <w:rsid w:val="002724C2"/>
    <w:rsid w:val="002767E2"/>
    <w:rsid w:val="00280A9C"/>
    <w:rsid w:val="002810B7"/>
    <w:rsid w:val="00281CEA"/>
    <w:rsid w:val="00282C9C"/>
    <w:rsid w:val="00286E74"/>
    <w:rsid w:val="00286F8B"/>
    <w:rsid w:val="00287663"/>
    <w:rsid w:val="00290FB9"/>
    <w:rsid w:val="0029148C"/>
    <w:rsid w:val="00294188"/>
    <w:rsid w:val="00294CC4"/>
    <w:rsid w:val="00296A99"/>
    <w:rsid w:val="002A45F1"/>
    <w:rsid w:val="002A5693"/>
    <w:rsid w:val="002A64B8"/>
    <w:rsid w:val="002A7170"/>
    <w:rsid w:val="002A7CF2"/>
    <w:rsid w:val="002B20BC"/>
    <w:rsid w:val="002B305A"/>
    <w:rsid w:val="002B3FCB"/>
    <w:rsid w:val="002B52F1"/>
    <w:rsid w:val="002B5D2E"/>
    <w:rsid w:val="002C0845"/>
    <w:rsid w:val="002C1CD0"/>
    <w:rsid w:val="002C4E7E"/>
    <w:rsid w:val="002C5269"/>
    <w:rsid w:val="002C5960"/>
    <w:rsid w:val="002C7DA6"/>
    <w:rsid w:val="002D06D6"/>
    <w:rsid w:val="002D2B77"/>
    <w:rsid w:val="002D3285"/>
    <w:rsid w:val="002D3DBF"/>
    <w:rsid w:val="002D4649"/>
    <w:rsid w:val="002D4F1C"/>
    <w:rsid w:val="002D705C"/>
    <w:rsid w:val="002D740D"/>
    <w:rsid w:val="002E0115"/>
    <w:rsid w:val="002E0E12"/>
    <w:rsid w:val="002E24B6"/>
    <w:rsid w:val="002E3411"/>
    <w:rsid w:val="002E3D3E"/>
    <w:rsid w:val="002E3E9F"/>
    <w:rsid w:val="002E5715"/>
    <w:rsid w:val="002E6BCE"/>
    <w:rsid w:val="002F0D81"/>
    <w:rsid w:val="002F2984"/>
    <w:rsid w:val="002F5094"/>
    <w:rsid w:val="002F5DFC"/>
    <w:rsid w:val="002F5E43"/>
    <w:rsid w:val="002F72B1"/>
    <w:rsid w:val="00302805"/>
    <w:rsid w:val="00302F4B"/>
    <w:rsid w:val="00304278"/>
    <w:rsid w:val="00304EF0"/>
    <w:rsid w:val="00304F58"/>
    <w:rsid w:val="00305CD9"/>
    <w:rsid w:val="00306A42"/>
    <w:rsid w:val="00307C9B"/>
    <w:rsid w:val="003110F5"/>
    <w:rsid w:val="00313512"/>
    <w:rsid w:val="00313FDF"/>
    <w:rsid w:val="003155B3"/>
    <w:rsid w:val="0031762F"/>
    <w:rsid w:val="0031791B"/>
    <w:rsid w:val="0032470E"/>
    <w:rsid w:val="003250A0"/>
    <w:rsid w:val="00325B51"/>
    <w:rsid w:val="00330588"/>
    <w:rsid w:val="00330EFB"/>
    <w:rsid w:val="00332D77"/>
    <w:rsid w:val="003332ED"/>
    <w:rsid w:val="0033749C"/>
    <w:rsid w:val="00337DDD"/>
    <w:rsid w:val="00340039"/>
    <w:rsid w:val="003406D1"/>
    <w:rsid w:val="00340CAB"/>
    <w:rsid w:val="003504C7"/>
    <w:rsid w:val="00352162"/>
    <w:rsid w:val="00353DE5"/>
    <w:rsid w:val="00356A55"/>
    <w:rsid w:val="00360077"/>
    <w:rsid w:val="003603A7"/>
    <w:rsid w:val="003642C6"/>
    <w:rsid w:val="00364EF1"/>
    <w:rsid w:val="00365C13"/>
    <w:rsid w:val="00366478"/>
    <w:rsid w:val="00366DD4"/>
    <w:rsid w:val="003714F9"/>
    <w:rsid w:val="003719BD"/>
    <w:rsid w:val="00373681"/>
    <w:rsid w:val="00373FDE"/>
    <w:rsid w:val="00374060"/>
    <w:rsid w:val="00374B4E"/>
    <w:rsid w:val="00375604"/>
    <w:rsid w:val="00376108"/>
    <w:rsid w:val="00376D87"/>
    <w:rsid w:val="00384196"/>
    <w:rsid w:val="00390237"/>
    <w:rsid w:val="003A04E8"/>
    <w:rsid w:val="003A095B"/>
    <w:rsid w:val="003A2BD5"/>
    <w:rsid w:val="003A3B98"/>
    <w:rsid w:val="003A565B"/>
    <w:rsid w:val="003A571C"/>
    <w:rsid w:val="003A5BE6"/>
    <w:rsid w:val="003A6AE1"/>
    <w:rsid w:val="003A7CAB"/>
    <w:rsid w:val="003A7F39"/>
    <w:rsid w:val="003B0366"/>
    <w:rsid w:val="003B19D3"/>
    <w:rsid w:val="003B49BA"/>
    <w:rsid w:val="003C140E"/>
    <w:rsid w:val="003C184C"/>
    <w:rsid w:val="003C1CE5"/>
    <w:rsid w:val="003C575F"/>
    <w:rsid w:val="003C5AC1"/>
    <w:rsid w:val="003C6074"/>
    <w:rsid w:val="003C72B4"/>
    <w:rsid w:val="003C7B44"/>
    <w:rsid w:val="003C7E0F"/>
    <w:rsid w:val="003D07EE"/>
    <w:rsid w:val="003D0A57"/>
    <w:rsid w:val="003D3C97"/>
    <w:rsid w:val="003D5DB3"/>
    <w:rsid w:val="003E08DF"/>
    <w:rsid w:val="003E0A0A"/>
    <w:rsid w:val="003E1EDA"/>
    <w:rsid w:val="003E2885"/>
    <w:rsid w:val="003E3A75"/>
    <w:rsid w:val="003E4B27"/>
    <w:rsid w:val="003E58E6"/>
    <w:rsid w:val="003E6864"/>
    <w:rsid w:val="003E6F73"/>
    <w:rsid w:val="003E73AD"/>
    <w:rsid w:val="003E7CB4"/>
    <w:rsid w:val="003F09B8"/>
    <w:rsid w:val="003F11C2"/>
    <w:rsid w:val="003F34B9"/>
    <w:rsid w:val="003F42C5"/>
    <w:rsid w:val="003F631A"/>
    <w:rsid w:val="003F6399"/>
    <w:rsid w:val="003F656E"/>
    <w:rsid w:val="00400D6D"/>
    <w:rsid w:val="004023C7"/>
    <w:rsid w:val="00402B8F"/>
    <w:rsid w:val="00403B97"/>
    <w:rsid w:val="0040424F"/>
    <w:rsid w:val="0040474A"/>
    <w:rsid w:val="0040729A"/>
    <w:rsid w:val="00407BE9"/>
    <w:rsid w:val="00410364"/>
    <w:rsid w:val="004120A9"/>
    <w:rsid w:val="00421113"/>
    <w:rsid w:val="00423660"/>
    <w:rsid w:val="00423B5E"/>
    <w:rsid w:val="00424224"/>
    <w:rsid w:val="004272A5"/>
    <w:rsid w:val="00427A08"/>
    <w:rsid w:val="00431072"/>
    <w:rsid w:val="00431090"/>
    <w:rsid w:val="004329A3"/>
    <w:rsid w:val="004341C0"/>
    <w:rsid w:val="00435F29"/>
    <w:rsid w:val="0043793C"/>
    <w:rsid w:val="00441986"/>
    <w:rsid w:val="004420D3"/>
    <w:rsid w:val="00445B0C"/>
    <w:rsid w:val="0044731C"/>
    <w:rsid w:val="0044764B"/>
    <w:rsid w:val="00447EBD"/>
    <w:rsid w:val="00450C56"/>
    <w:rsid w:val="00454071"/>
    <w:rsid w:val="0045456E"/>
    <w:rsid w:val="00454EED"/>
    <w:rsid w:val="00455525"/>
    <w:rsid w:val="00455961"/>
    <w:rsid w:val="00456144"/>
    <w:rsid w:val="00460358"/>
    <w:rsid w:val="004612F9"/>
    <w:rsid w:val="00462FFB"/>
    <w:rsid w:val="004631B5"/>
    <w:rsid w:val="00464E25"/>
    <w:rsid w:val="00465B5C"/>
    <w:rsid w:val="00466AB3"/>
    <w:rsid w:val="00466D9F"/>
    <w:rsid w:val="00466DA6"/>
    <w:rsid w:val="00467CE6"/>
    <w:rsid w:val="00470435"/>
    <w:rsid w:val="00470699"/>
    <w:rsid w:val="00470922"/>
    <w:rsid w:val="00472604"/>
    <w:rsid w:val="004740F5"/>
    <w:rsid w:val="0047697A"/>
    <w:rsid w:val="00477705"/>
    <w:rsid w:val="004809F0"/>
    <w:rsid w:val="00480B57"/>
    <w:rsid w:val="00480F33"/>
    <w:rsid w:val="00481F46"/>
    <w:rsid w:val="0048217D"/>
    <w:rsid w:val="004845F2"/>
    <w:rsid w:val="00490A2C"/>
    <w:rsid w:val="004919A2"/>
    <w:rsid w:val="00491EFF"/>
    <w:rsid w:val="00494D51"/>
    <w:rsid w:val="00496941"/>
    <w:rsid w:val="00496C1F"/>
    <w:rsid w:val="00497A6C"/>
    <w:rsid w:val="004A176D"/>
    <w:rsid w:val="004A1898"/>
    <w:rsid w:val="004A323C"/>
    <w:rsid w:val="004A3A7F"/>
    <w:rsid w:val="004A4B32"/>
    <w:rsid w:val="004A5AA3"/>
    <w:rsid w:val="004A6EB1"/>
    <w:rsid w:val="004B0272"/>
    <w:rsid w:val="004B0AA3"/>
    <w:rsid w:val="004B1525"/>
    <w:rsid w:val="004B1BE8"/>
    <w:rsid w:val="004B265F"/>
    <w:rsid w:val="004B2F4F"/>
    <w:rsid w:val="004B2FF5"/>
    <w:rsid w:val="004B3467"/>
    <w:rsid w:val="004B4014"/>
    <w:rsid w:val="004B5255"/>
    <w:rsid w:val="004B7619"/>
    <w:rsid w:val="004B7A14"/>
    <w:rsid w:val="004C17C0"/>
    <w:rsid w:val="004C36E7"/>
    <w:rsid w:val="004C41F8"/>
    <w:rsid w:val="004C6DAA"/>
    <w:rsid w:val="004C7F3A"/>
    <w:rsid w:val="004D1DC3"/>
    <w:rsid w:val="004D32EC"/>
    <w:rsid w:val="004D60A7"/>
    <w:rsid w:val="004D7564"/>
    <w:rsid w:val="004E00A0"/>
    <w:rsid w:val="004E0E79"/>
    <w:rsid w:val="004E103C"/>
    <w:rsid w:val="004E17BE"/>
    <w:rsid w:val="004E3340"/>
    <w:rsid w:val="004E6065"/>
    <w:rsid w:val="004E6133"/>
    <w:rsid w:val="004E6799"/>
    <w:rsid w:val="004E6E50"/>
    <w:rsid w:val="004F0A7E"/>
    <w:rsid w:val="004F1B3A"/>
    <w:rsid w:val="004F6D1E"/>
    <w:rsid w:val="005010A2"/>
    <w:rsid w:val="00501350"/>
    <w:rsid w:val="005038B5"/>
    <w:rsid w:val="0050493F"/>
    <w:rsid w:val="00505222"/>
    <w:rsid w:val="0050529A"/>
    <w:rsid w:val="005103C6"/>
    <w:rsid w:val="00510905"/>
    <w:rsid w:val="00511E49"/>
    <w:rsid w:val="00513695"/>
    <w:rsid w:val="00515F5F"/>
    <w:rsid w:val="005162CD"/>
    <w:rsid w:val="00520F14"/>
    <w:rsid w:val="00522A8D"/>
    <w:rsid w:val="00522C9F"/>
    <w:rsid w:val="005242C2"/>
    <w:rsid w:val="00525E62"/>
    <w:rsid w:val="00526145"/>
    <w:rsid w:val="00527530"/>
    <w:rsid w:val="00527C3B"/>
    <w:rsid w:val="00531AD5"/>
    <w:rsid w:val="00531CFC"/>
    <w:rsid w:val="0053707D"/>
    <w:rsid w:val="0053725B"/>
    <w:rsid w:val="005372C3"/>
    <w:rsid w:val="005376B7"/>
    <w:rsid w:val="00537A4A"/>
    <w:rsid w:val="00537D2A"/>
    <w:rsid w:val="00540571"/>
    <w:rsid w:val="005416D2"/>
    <w:rsid w:val="005417DD"/>
    <w:rsid w:val="00541E0A"/>
    <w:rsid w:val="00543427"/>
    <w:rsid w:val="00546DE7"/>
    <w:rsid w:val="00547EC2"/>
    <w:rsid w:val="0055241F"/>
    <w:rsid w:val="005525D2"/>
    <w:rsid w:val="00553F04"/>
    <w:rsid w:val="00555B06"/>
    <w:rsid w:val="00555CF5"/>
    <w:rsid w:val="0055692A"/>
    <w:rsid w:val="0056006D"/>
    <w:rsid w:val="00560D30"/>
    <w:rsid w:val="005613D4"/>
    <w:rsid w:val="00561746"/>
    <w:rsid w:val="005622BD"/>
    <w:rsid w:val="00562EFC"/>
    <w:rsid w:val="00563605"/>
    <w:rsid w:val="00563B27"/>
    <w:rsid w:val="00564A18"/>
    <w:rsid w:val="00564C6C"/>
    <w:rsid w:val="00565009"/>
    <w:rsid w:val="00565B41"/>
    <w:rsid w:val="00570DCF"/>
    <w:rsid w:val="00573612"/>
    <w:rsid w:val="00574344"/>
    <w:rsid w:val="0057498C"/>
    <w:rsid w:val="00575265"/>
    <w:rsid w:val="00584234"/>
    <w:rsid w:val="0058461D"/>
    <w:rsid w:val="00585073"/>
    <w:rsid w:val="005860D3"/>
    <w:rsid w:val="00587298"/>
    <w:rsid w:val="00587720"/>
    <w:rsid w:val="0059206B"/>
    <w:rsid w:val="00593A63"/>
    <w:rsid w:val="005954C0"/>
    <w:rsid w:val="00597DCE"/>
    <w:rsid w:val="005A0198"/>
    <w:rsid w:val="005A0FC2"/>
    <w:rsid w:val="005A1C46"/>
    <w:rsid w:val="005A39F3"/>
    <w:rsid w:val="005A5122"/>
    <w:rsid w:val="005A590A"/>
    <w:rsid w:val="005A6AF2"/>
    <w:rsid w:val="005A7E62"/>
    <w:rsid w:val="005B2888"/>
    <w:rsid w:val="005B3ABA"/>
    <w:rsid w:val="005B4FA2"/>
    <w:rsid w:val="005C0BD2"/>
    <w:rsid w:val="005C696D"/>
    <w:rsid w:val="005D0E3A"/>
    <w:rsid w:val="005D2EE1"/>
    <w:rsid w:val="005D30CB"/>
    <w:rsid w:val="005D470E"/>
    <w:rsid w:val="005D4DCD"/>
    <w:rsid w:val="005D5338"/>
    <w:rsid w:val="005D53B4"/>
    <w:rsid w:val="005D5A78"/>
    <w:rsid w:val="005D5C77"/>
    <w:rsid w:val="005D67E6"/>
    <w:rsid w:val="005E20EB"/>
    <w:rsid w:val="005E28AB"/>
    <w:rsid w:val="005E2D68"/>
    <w:rsid w:val="005E6FCD"/>
    <w:rsid w:val="005E7025"/>
    <w:rsid w:val="005E709B"/>
    <w:rsid w:val="005F18E0"/>
    <w:rsid w:val="005F2B86"/>
    <w:rsid w:val="005F2F1A"/>
    <w:rsid w:val="005F38F4"/>
    <w:rsid w:val="005F43B5"/>
    <w:rsid w:val="005F5AFA"/>
    <w:rsid w:val="005F6389"/>
    <w:rsid w:val="005F656A"/>
    <w:rsid w:val="005F675F"/>
    <w:rsid w:val="005F6FFA"/>
    <w:rsid w:val="005F7B58"/>
    <w:rsid w:val="0060011B"/>
    <w:rsid w:val="00605B10"/>
    <w:rsid w:val="00606334"/>
    <w:rsid w:val="00611487"/>
    <w:rsid w:val="00612273"/>
    <w:rsid w:val="00612A8C"/>
    <w:rsid w:val="006134CA"/>
    <w:rsid w:val="006143A8"/>
    <w:rsid w:val="0061496F"/>
    <w:rsid w:val="00616723"/>
    <w:rsid w:val="00617A18"/>
    <w:rsid w:val="00622612"/>
    <w:rsid w:val="00625A30"/>
    <w:rsid w:val="00626B26"/>
    <w:rsid w:val="006308AA"/>
    <w:rsid w:val="0063277C"/>
    <w:rsid w:val="0063299E"/>
    <w:rsid w:val="00633E92"/>
    <w:rsid w:val="006348A9"/>
    <w:rsid w:val="00635059"/>
    <w:rsid w:val="00635908"/>
    <w:rsid w:val="0063731E"/>
    <w:rsid w:val="006409A9"/>
    <w:rsid w:val="00640C60"/>
    <w:rsid w:val="00641E89"/>
    <w:rsid w:val="006428F4"/>
    <w:rsid w:val="0064432A"/>
    <w:rsid w:val="00645006"/>
    <w:rsid w:val="006462AB"/>
    <w:rsid w:val="006476AA"/>
    <w:rsid w:val="00650CE3"/>
    <w:rsid w:val="006533D1"/>
    <w:rsid w:val="0065386B"/>
    <w:rsid w:val="006554C3"/>
    <w:rsid w:val="00656380"/>
    <w:rsid w:val="00656E6F"/>
    <w:rsid w:val="00662E17"/>
    <w:rsid w:val="00663745"/>
    <w:rsid w:val="006637DF"/>
    <w:rsid w:val="00663AA0"/>
    <w:rsid w:val="006648E6"/>
    <w:rsid w:val="00665393"/>
    <w:rsid w:val="006656B4"/>
    <w:rsid w:val="006656F2"/>
    <w:rsid w:val="006660C4"/>
    <w:rsid w:val="00666BE7"/>
    <w:rsid w:val="006707FE"/>
    <w:rsid w:val="00673E84"/>
    <w:rsid w:val="006774C5"/>
    <w:rsid w:val="006778EE"/>
    <w:rsid w:val="00681EE8"/>
    <w:rsid w:val="00684DA1"/>
    <w:rsid w:val="006866DA"/>
    <w:rsid w:val="00686EC4"/>
    <w:rsid w:val="00690C17"/>
    <w:rsid w:val="00691B78"/>
    <w:rsid w:val="00692E4E"/>
    <w:rsid w:val="006A0E89"/>
    <w:rsid w:val="006A1551"/>
    <w:rsid w:val="006A506A"/>
    <w:rsid w:val="006A5326"/>
    <w:rsid w:val="006A65E9"/>
    <w:rsid w:val="006A7A73"/>
    <w:rsid w:val="006B1004"/>
    <w:rsid w:val="006B16F2"/>
    <w:rsid w:val="006B186B"/>
    <w:rsid w:val="006B2013"/>
    <w:rsid w:val="006B2EE3"/>
    <w:rsid w:val="006B37CE"/>
    <w:rsid w:val="006B4571"/>
    <w:rsid w:val="006B497A"/>
    <w:rsid w:val="006B4C97"/>
    <w:rsid w:val="006B4DDD"/>
    <w:rsid w:val="006B612C"/>
    <w:rsid w:val="006B64CB"/>
    <w:rsid w:val="006B6997"/>
    <w:rsid w:val="006C0173"/>
    <w:rsid w:val="006C0BE2"/>
    <w:rsid w:val="006C2144"/>
    <w:rsid w:val="006C339F"/>
    <w:rsid w:val="006C43B5"/>
    <w:rsid w:val="006C44F9"/>
    <w:rsid w:val="006C6188"/>
    <w:rsid w:val="006D0AE3"/>
    <w:rsid w:val="006D3525"/>
    <w:rsid w:val="006D4835"/>
    <w:rsid w:val="006D4A67"/>
    <w:rsid w:val="006D4BB9"/>
    <w:rsid w:val="006D66FB"/>
    <w:rsid w:val="006D6CB5"/>
    <w:rsid w:val="006E081D"/>
    <w:rsid w:val="006E1F48"/>
    <w:rsid w:val="006E22DC"/>
    <w:rsid w:val="006E254A"/>
    <w:rsid w:val="006E296B"/>
    <w:rsid w:val="006E3317"/>
    <w:rsid w:val="006F3FC3"/>
    <w:rsid w:val="006F57EC"/>
    <w:rsid w:val="006F5DA0"/>
    <w:rsid w:val="006F6D52"/>
    <w:rsid w:val="006F7258"/>
    <w:rsid w:val="006F73A7"/>
    <w:rsid w:val="006F7C37"/>
    <w:rsid w:val="00701533"/>
    <w:rsid w:val="00701F40"/>
    <w:rsid w:val="00703158"/>
    <w:rsid w:val="00704376"/>
    <w:rsid w:val="007045BA"/>
    <w:rsid w:val="00706500"/>
    <w:rsid w:val="007129F4"/>
    <w:rsid w:val="007135A6"/>
    <w:rsid w:val="007139E5"/>
    <w:rsid w:val="00713E08"/>
    <w:rsid w:val="00714166"/>
    <w:rsid w:val="00714B45"/>
    <w:rsid w:val="00715810"/>
    <w:rsid w:val="00720243"/>
    <w:rsid w:val="00720275"/>
    <w:rsid w:val="00723552"/>
    <w:rsid w:val="00723962"/>
    <w:rsid w:val="00723990"/>
    <w:rsid w:val="00724FA7"/>
    <w:rsid w:val="00726895"/>
    <w:rsid w:val="00726915"/>
    <w:rsid w:val="00730B6F"/>
    <w:rsid w:val="007313DA"/>
    <w:rsid w:val="0073153A"/>
    <w:rsid w:val="00731832"/>
    <w:rsid w:val="00731A1E"/>
    <w:rsid w:val="00731EC8"/>
    <w:rsid w:val="00732615"/>
    <w:rsid w:val="0073591D"/>
    <w:rsid w:val="00736608"/>
    <w:rsid w:val="00736CD3"/>
    <w:rsid w:val="00736DAA"/>
    <w:rsid w:val="00737CAA"/>
    <w:rsid w:val="0074217D"/>
    <w:rsid w:val="00742634"/>
    <w:rsid w:val="007437BD"/>
    <w:rsid w:val="00744533"/>
    <w:rsid w:val="0074730A"/>
    <w:rsid w:val="00747347"/>
    <w:rsid w:val="00747E97"/>
    <w:rsid w:val="007519BF"/>
    <w:rsid w:val="007519F7"/>
    <w:rsid w:val="007533A2"/>
    <w:rsid w:val="007579A1"/>
    <w:rsid w:val="00757F11"/>
    <w:rsid w:val="00760CFA"/>
    <w:rsid w:val="00761056"/>
    <w:rsid w:val="00761310"/>
    <w:rsid w:val="007624F3"/>
    <w:rsid w:val="007639A4"/>
    <w:rsid w:val="00764899"/>
    <w:rsid w:val="00766590"/>
    <w:rsid w:val="00767D15"/>
    <w:rsid w:val="0077048B"/>
    <w:rsid w:val="00770614"/>
    <w:rsid w:val="007723B0"/>
    <w:rsid w:val="00773657"/>
    <w:rsid w:val="0077433C"/>
    <w:rsid w:val="00774BFD"/>
    <w:rsid w:val="00775B48"/>
    <w:rsid w:val="00780630"/>
    <w:rsid w:val="00780A40"/>
    <w:rsid w:val="007832D6"/>
    <w:rsid w:val="007870F2"/>
    <w:rsid w:val="00787243"/>
    <w:rsid w:val="00790B5A"/>
    <w:rsid w:val="00793C4E"/>
    <w:rsid w:val="007949C0"/>
    <w:rsid w:val="00796735"/>
    <w:rsid w:val="00796D21"/>
    <w:rsid w:val="00797452"/>
    <w:rsid w:val="007A2577"/>
    <w:rsid w:val="007A74E2"/>
    <w:rsid w:val="007A7BD2"/>
    <w:rsid w:val="007B234D"/>
    <w:rsid w:val="007B290E"/>
    <w:rsid w:val="007B33D0"/>
    <w:rsid w:val="007B36C8"/>
    <w:rsid w:val="007C1E52"/>
    <w:rsid w:val="007C32FC"/>
    <w:rsid w:val="007C4CDF"/>
    <w:rsid w:val="007C7238"/>
    <w:rsid w:val="007C7CED"/>
    <w:rsid w:val="007D09ED"/>
    <w:rsid w:val="007D3448"/>
    <w:rsid w:val="007D47DA"/>
    <w:rsid w:val="007D58F2"/>
    <w:rsid w:val="007D6A0F"/>
    <w:rsid w:val="007D7222"/>
    <w:rsid w:val="007E10F6"/>
    <w:rsid w:val="007E20D5"/>
    <w:rsid w:val="007E6C2F"/>
    <w:rsid w:val="007E6CB3"/>
    <w:rsid w:val="007E7A9F"/>
    <w:rsid w:val="007F1B56"/>
    <w:rsid w:val="007F21AC"/>
    <w:rsid w:val="007F77A9"/>
    <w:rsid w:val="0080118A"/>
    <w:rsid w:val="008012C6"/>
    <w:rsid w:val="0080504D"/>
    <w:rsid w:val="00805629"/>
    <w:rsid w:val="008073D1"/>
    <w:rsid w:val="00810756"/>
    <w:rsid w:val="008109CC"/>
    <w:rsid w:val="00810AC2"/>
    <w:rsid w:val="00810CC2"/>
    <w:rsid w:val="00813EC0"/>
    <w:rsid w:val="008140D0"/>
    <w:rsid w:val="00814C8A"/>
    <w:rsid w:val="00816D2B"/>
    <w:rsid w:val="0081749C"/>
    <w:rsid w:val="00817ABA"/>
    <w:rsid w:val="008207EC"/>
    <w:rsid w:val="00820CA4"/>
    <w:rsid w:val="0082215E"/>
    <w:rsid w:val="0082589F"/>
    <w:rsid w:val="00826ABA"/>
    <w:rsid w:val="008340BB"/>
    <w:rsid w:val="0083560B"/>
    <w:rsid w:val="0083568E"/>
    <w:rsid w:val="00835E27"/>
    <w:rsid w:val="008363C6"/>
    <w:rsid w:val="00840749"/>
    <w:rsid w:val="00841A2A"/>
    <w:rsid w:val="00841F4E"/>
    <w:rsid w:val="00842C2E"/>
    <w:rsid w:val="00844681"/>
    <w:rsid w:val="00845293"/>
    <w:rsid w:val="00846486"/>
    <w:rsid w:val="008469F1"/>
    <w:rsid w:val="00846B99"/>
    <w:rsid w:val="00846ECE"/>
    <w:rsid w:val="008528A7"/>
    <w:rsid w:val="00852AF5"/>
    <w:rsid w:val="0085307C"/>
    <w:rsid w:val="008530FA"/>
    <w:rsid w:val="00853457"/>
    <w:rsid w:val="008545C2"/>
    <w:rsid w:val="00855907"/>
    <w:rsid w:val="008565F2"/>
    <w:rsid w:val="00856D0F"/>
    <w:rsid w:val="008579FC"/>
    <w:rsid w:val="00857D23"/>
    <w:rsid w:val="00864E69"/>
    <w:rsid w:val="008657D4"/>
    <w:rsid w:val="0086608A"/>
    <w:rsid w:val="00866EC7"/>
    <w:rsid w:val="00867327"/>
    <w:rsid w:val="0086781C"/>
    <w:rsid w:val="00867881"/>
    <w:rsid w:val="00870F83"/>
    <w:rsid w:val="0087175B"/>
    <w:rsid w:val="00871BB7"/>
    <w:rsid w:val="00873FBA"/>
    <w:rsid w:val="00875ED9"/>
    <w:rsid w:val="008772DE"/>
    <w:rsid w:val="0088028C"/>
    <w:rsid w:val="008805B4"/>
    <w:rsid w:val="008822B3"/>
    <w:rsid w:val="008835BF"/>
    <w:rsid w:val="00884BC5"/>
    <w:rsid w:val="008859E6"/>
    <w:rsid w:val="00886505"/>
    <w:rsid w:val="008926D3"/>
    <w:rsid w:val="008934A0"/>
    <w:rsid w:val="00894425"/>
    <w:rsid w:val="008957F2"/>
    <w:rsid w:val="00895BC4"/>
    <w:rsid w:val="00895FBB"/>
    <w:rsid w:val="008965A8"/>
    <w:rsid w:val="008966FA"/>
    <w:rsid w:val="00896B32"/>
    <w:rsid w:val="00897DBE"/>
    <w:rsid w:val="008A038C"/>
    <w:rsid w:val="008A1202"/>
    <w:rsid w:val="008A3352"/>
    <w:rsid w:val="008A5F80"/>
    <w:rsid w:val="008A6506"/>
    <w:rsid w:val="008A6803"/>
    <w:rsid w:val="008B1FC6"/>
    <w:rsid w:val="008B239A"/>
    <w:rsid w:val="008B281A"/>
    <w:rsid w:val="008B32B0"/>
    <w:rsid w:val="008B44C7"/>
    <w:rsid w:val="008B6F3B"/>
    <w:rsid w:val="008B6F47"/>
    <w:rsid w:val="008B7725"/>
    <w:rsid w:val="008C04AB"/>
    <w:rsid w:val="008C22F9"/>
    <w:rsid w:val="008C3992"/>
    <w:rsid w:val="008C39BE"/>
    <w:rsid w:val="008C5C24"/>
    <w:rsid w:val="008C6B1E"/>
    <w:rsid w:val="008C735E"/>
    <w:rsid w:val="008D08BA"/>
    <w:rsid w:val="008D09D1"/>
    <w:rsid w:val="008D11EE"/>
    <w:rsid w:val="008D2FED"/>
    <w:rsid w:val="008D37B2"/>
    <w:rsid w:val="008D4D1C"/>
    <w:rsid w:val="008D7E27"/>
    <w:rsid w:val="008D7EC4"/>
    <w:rsid w:val="008E07AA"/>
    <w:rsid w:val="008E1745"/>
    <w:rsid w:val="008E1FC1"/>
    <w:rsid w:val="008E31ED"/>
    <w:rsid w:val="008E34B0"/>
    <w:rsid w:val="008E38DD"/>
    <w:rsid w:val="008E3A84"/>
    <w:rsid w:val="008E401F"/>
    <w:rsid w:val="008E5AFC"/>
    <w:rsid w:val="008E648D"/>
    <w:rsid w:val="008E6B27"/>
    <w:rsid w:val="008E70E6"/>
    <w:rsid w:val="008F0DD4"/>
    <w:rsid w:val="008F1B84"/>
    <w:rsid w:val="008F1D5A"/>
    <w:rsid w:val="008F33C4"/>
    <w:rsid w:val="008F3745"/>
    <w:rsid w:val="008F3B28"/>
    <w:rsid w:val="009002CB"/>
    <w:rsid w:val="00900802"/>
    <w:rsid w:val="00901F69"/>
    <w:rsid w:val="009021CF"/>
    <w:rsid w:val="009027AC"/>
    <w:rsid w:val="00903AD9"/>
    <w:rsid w:val="00904281"/>
    <w:rsid w:val="00904DF7"/>
    <w:rsid w:val="00904F31"/>
    <w:rsid w:val="009062A6"/>
    <w:rsid w:val="00906A45"/>
    <w:rsid w:val="0091159B"/>
    <w:rsid w:val="00911DFF"/>
    <w:rsid w:val="00912328"/>
    <w:rsid w:val="00912D7B"/>
    <w:rsid w:val="0091306D"/>
    <w:rsid w:val="009178D2"/>
    <w:rsid w:val="009200E6"/>
    <w:rsid w:val="009254C0"/>
    <w:rsid w:val="00926DCF"/>
    <w:rsid w:val="00930393"/>
    <w:rsid w:val="0093098D"/>
    <w:rsid w:val="00932576"/>
    <w:rsid w:val="00935060"/>
    <w:rsid w:val="00936169"/>
    <w:rsid w:val="00936A81"/>
    <w:rsid w:val="00940431"/>
    <w:rsid w:val="00941034"/>
    <w:rsid w:val="0095087E"/>
    <w:rsid w:val="009508A0"/>
    <w:rsid w:val="00951EF4"/>
    <w:rsid w:val="0095454A"/>
    <w:rsid w:val="00954D78"/>
    <w:rsid w:val="00955E48"/>
    <w:rsid w:val="00957F28"/>
    <w:rsid w:val="00960484"/>
    <w:rsid w:val="00960E05"/>
    <w:rsid w:val="009613BB"/>
    <w:rsid w:val="00961683"/>
    <w:rsid w:val="009617A4"/>
    <w:rsid w:val="0096231B"/>
    <w:rsid w:val="00964471"/>
    <w:rsid w:val="009677FC"/>
    <w:rsid w:val="00971223"/>
    <w:rsid w:val="0097192D"/>
    <w:rsid w:val="00972000"/>
    <w:rsid w:val="00972A8B"/>
    <w:rsid w:val="00973493"/>
    <w:rsid w:val="009734DB"/>
    <w:rsid w:val="00976490"/>
    <w:rsid w:val="00977BF0"/>
    <w:rsid w:val="00981FB1"/>
    <w:rsid w:val="00983170"/>
    <w:rsid w:val="00983309"/>
    <w:rsid w:val="00983FC3"/>
    <w:rsid w:val="00985134"/>
    <w:rsid w:val="0098606D"/>
    <w:rsid w:val="009912DB"/>
    <w:rsid w:val="00992396"/>
    <w:rsid w:val="00992B38"/>
    <w:rsid w:val="00992F48"/>
    <w:rsid w:val="00992F84"/>
    <w:rsid w:val="0099468D"/>
    <w:rsid w:val="00994759"/>
    <w:rsid w:val="00995760"/>
    <w:rsid w:val="009957EC"/>
    <w:rsid w:val="00997F26"/>
    <w:rsid w:val="009A03AE"/>
    <w:rsid w:val="009A48B8"/>
    <w:rsid w:val="009A4CFB"/>
    <w:rsid w:val="009A6F44"/>
    <w:rsid w:val="009A7096"/>
    <w:rsid w:val="009B1655"/>
    <w:rsid w:val="009B18B8"/>
    <w:rsid w:val="009B3478"/>
    <w:rsid w:val="009B4D77"/>
    <w:rsid w:val="009B4E18"/>
    <w:rsid w:val="009B4F8D"/>
    <w:rsid w:val="009B6852"/>
    <w:rsid w:val="009C3545"/>
    <w:rsid w:val="009C50A1"/>
    <w:rsid w:val="009C638A"/>
    <w:rsid w:val="009C7389"/>
    <w:rsid w:val="009C7BD5"/>
    <w:rsid w:val="009D0625"/>
    <w:rsid w:val="009D077E"/>
    <w:rsid w:val="009D174F"/>
    <w:rsid w:val="009D1D35"/>
    <w:rsid w:val="009D383C"/>
    <w:rsid w:val="009D4B87"/>
    <w:rsid w:val="009D4C77"/>
    <w:rsid w:val="009D7657"/>
    <w:rsid w:val="009E3CA2"/>
    <w:rsid w:val="009E4CEB"/>
    <w:rsid w:val="009E4D48"/>
    <w:rsid w:val="009E5195"/>
    <w:rsid w:val="009E5227"/>
    <w:rsid w:val="009E6010"/>
    <w:rsid w:val="009E647D"/>
    <w:rsid w:val="009E71DC"/>
    <w:rsid w:val="009E75EE"/>
    <w:rsid w:val="009F3ADD"/>
    <w:rsid w:val="009F50D8"/>
    <w:rsid w:val="009F53C2"/>
    <w:rsid w:val="009F6E86"/>
    <w:rsid w:val="00A00502"/>
    <w:rsid w:val="00A02589"/>
    <w:rsid w:val="00A035E0"/>
    <w:rsid w:val="00A04117"/>
    <w:rsid w:val="00A058D2"/>
    <w:rsid w:val="00A06AAF"/>
    <w:rsid w:val="00A073C1"/>
    <w:rsid w:val="00A117B8"/>
    <w:rsid w:val="00A11878"/>
    <w:rsid w:val="00A11BA7"/>
    <w:rsid w:val="00A20A57"/>
    <w:rsid w:val="00A20BA5"/>
    <w:rsid w:val="00A21472"/>
    <w:rsid w:val="00A22185"/>
    <w:rsid w:val="00A24F7B"/>
    <w:rsid w:val="00A268F9"/>
    <w:rsid w:val="00A31561"/>
    <w:rsid w:val="00A3228E"/>
    <w:rsid w:val="00A32319"/>
    <w:rsid w:val="00A36C7F"/>
    <w:rsid w:val="00A36D21"/>
    <w:rsid w:val="00A375B7"/>
    <w:rsid w:val="00A376AD"/>
    <w:rsid w:val="00A41528"/>
    <w:rsid w:val="00A4231F"/>
    <w:rsid w:val="00A42538"/>
    <w:rsid w:val="00A42EDC"/>
    <w:rsid w:val="00A433BB"/>
    <w:rsid w:val="00A43A83"/>
    <w:rsid w:val="00A4418C"/>
    <w:rsid w:val="00A44B33"/>
    <w:rsid w:val="00A45C86"/>
    <w:rsid w:val="00A45DC1"/>
    <w:rsid w:val="00A473D3"/>
    <w:rsid w:val="00A47A0A"/>
    <w:rsid w:val="00A47B6F"/>
    <w:rsid w:val="00A5078A"/>
    <w:rsid w:val="00A513E6"/>
    <w:rsid w:val="00A53050"/>
    <w:rsid w:val="00A54917"/>
    <w:rsid w:val="00A54D1D"/>
    <w:rsid w:val="00A55091"/>
    <w:rsid w:val="00A561EE"/>
    <w:rsid w:val="00A5746B"/>
    <w:rsid w:val="00A57710"/>
    <w:rsid w:val="00A60CC3"/>
    <w:rsid w:val="00A60F72"/>
    <w:rsid w:val="00A61134"/>
    <w:rsid w:val="00A63350"/>
    <w:rsid w:val="00A638E6"/>
    <w:rsid w:val="00A64EBD"/>
    <w:rsid w:val="00A653C1"/>
    <w:rsid w:val="00A659CE"/>
    <w:rsid w:val="00A67E96"/>
    <w:rsid w:val="00A76923"/>
    <w:rsid w:val="00A76CF1"/>
    <w:rsid w:val="00A81955"/>
    <w:rsid w:val="00A81CD4"/>
    <w:rsid w:val="00A831A4"/>
    <w:rsid w:val="00A8345F"/>
    <w:rsid w:val="00A83E51"/>
    <w:rsid w:val="00A85E23"/>
    <w:rsid w:val="00A864DB"/>
    <w:rsid w:val="00A86B77"/>
    <w:rsid w:val="00A8737D"/>
    <w:rsid w:val="00A91A34"/>
    <w:rsid w:val="00A91EC6"/>
    <w:rsid w:val="00A92BD8"/>
    <w:rsid w:val="00A93E54"/>
    <w:rsid w:val="00A94467"/>
    <w:rsid w:val="00A95198"/>
    <w:rsid w:val="00A95321"/>
    <w:rsid w:val="00A9666B"/>
    <w:rsid w:val="00A96801"/>
    <w:rsid w:val="00A97091"/>
    <w:rsid w:val="00AA0ACF"/>
    <w:rsid w:val="00AA5F4C"/>
    <w:rsid w:val="00AA6CCB"/>
    <w:rsid w:val="00AA76AB"/>
    <w:rsid w:val="00AA7D7E"/>
    <w:rsid w:val="00AB1030"/>
    <w:rsid w:val="00AB459C"/>
    <w:rsid w:val="00AB59C1"/>
    <w:rsid w:val="00AB60E4"/>
    <w:rsid w:val="00AB6291"/>
    <w:rsid w:val="00AB76A6"/>
    <w:rsid w:val="00AC0F09"/>
    <w:rsid w:val="00AC12E8"/>
    <w:rsid w:val="00AC2235"/>
    <w:rsid w:val="00AC2646"/>
    <w:rsid w:val="00AC48DC"/>
    <w:rsid w:val="00AC5CDE"/>
    <w:rsid w:val="00AD056F"/>
    <w:rsid w:val="00AD1033"/>
    <w:rsid w:val="00AD4315"/>
    <w:rsid w:val="00AD4E6C"/>
    <w:rsid w:val="00AD5938"/>
    <w:rsid w:val="00AD59EB"/>
    <w:rsid w:val="00AD5C3E"/>
    <w:rsid w:val="00AD62BB"/>
    <w:rsid w:val="00AD7433"/>
    <w:rsid w:val="00AD7664"/>
    <w:rsid w:val="00AE0200"/>
    <w:rsid w:val="00AE2A80"/>
    <w:rsid w:val="00AE3F4E"/>
    <w:rsid w:val="00AE4A66"/>
    <w:rsid w:val="00AE6CE9"/>
    <w:rsid w:val="00AF21AD"/>
    <w:rsid w:val="00AF30E6"/>
    <w:rsid w:val="00AF4A13"/>
    <w:rsid w:val="00AF5DF4"/>
    <w:rsid w:val="00AF796A"/>
    <w:rsid w:val="00AF7CD7"/>
    <w:rsid w:val="00B008B4"/>
    <w:rsid w:val="00B02806"/>
    <w:rsid w:val="00B03041"/>
    <w:rsid w:val="00B05332"/>
    <w:rsid w:val="00B062F5"/>
    <w:rsid w:val="00B06E47"/>
    <w:rsid w:val="00B10AF7"/>
    <w:rsid w:val="00B11485"/>
    <w:rsid w:val="00B120C6"/>
    <w:rsid w:val="00B12A68"/>
    <w:rsid w:val="00B1355D"/>
    <w:rsid w:val="00B14361"/>
    <w:rsid w:val="00B152D9"/>
    <w:rsid w:val="00B15B00"/>
    <w:rsid w:val="00B1709D"/>
    <w:rsid w:val="00B224D9"/>
    <w:rsid w:val="00B22D88"/>
    <w:rsid w:val="00B23030"/>
    <w:rsid w:val="00B24246"/>
    <w:rsid w:val="00B24E30"/>
    <w:rsid w:val="00B30E92"/>
    <w:rsid w:val="00B35B2D"/>
    <w:rsid w:val="00B35E20"/>
    <w:rsid w:val="00B36444"/>
    <w:rsid w:val="00B3689C"/>
    <w:rsid w:val="00B41988"/>
    <w:rsid w:val="00B4364B"/>
    <w:rsid w:val="00B43711"/>
    <w:rsid w:val="00B43C8D"/>
    <w:rsid w:val="00B44E9F"/>
    <w:rsid w:val="00B45002"/>
    <w:rsid w:val="00B45A8C"/>
    <w:rsid w:val="00B45C5B"/>
    <w:rsid w:val="00B46C53"/>
    <w:rsid w:val="00B46D3A"/>
    <w:rsid w:val="00B50048"/>
    <w:rsid w:val="00B513CD"/>
    <w:rsid w:val="00B515B8"/>
    <w:rsid w:val="00B5188C"/>
    <w:rsid w:val="00B51C9C"/>
    <w:rsid w:val="00B52F4C"/>
    <w:rsid w:val="00B601C8"/>
    <w:rsid w:val="00B60B7E"/>
    <w:rsid w:val="00B62E2B"/>
    <w:rsid w:val="00B63619"/>
    <w:rsid w:val="00B63C68"/>
    <w:rsid w:val="00B659CF"/>
    <w:rsid w:val="00B65E37"/>
    <w:rsid w:val="00B6653A"/>
    <w:rsid w:val="00B66FD0"/>
    <w:rsid w:val="00B70D91"/>
    <w:rsid w:val="00B75B42"/>
    <w:rsid w:val="00B76023"/>
    <w:rsid w:val="00B81C95"/>
    <w:rsid w:val="00B8258D"/>
    <w:rsid w:val="00B85001"/>
    <w:rsid w:val="00B85CDF"/>
    <w:rsid w:val="00B9063E"/>
    <w:rsid w:val="00B93360"/>
    <w:rsid w:val="00B955DE"/>
    <w:rsid w:val="00B95AA8"/>
    <w:rsid w:val="00B96601"/>
    <w:rsid w:val="00B96E68"/>
    <w:rsid w:val="00B97BB7"/>
    <w:rsid w:val="00BA052B"/>
    <w:rsid w:val="00BA0BAD"/>
    <w:rsid w:val="00BA0C28"/>
    <w:rsid w:val="00BA1964"/>
    <w:rsid w:val="00BA4FBA"/>
    <w:rsid w:val="00BA53B5"/>
    <w:rsid w:val="00BA58F7"/>
    <w:rsid w:val="00BA5F05"/>
    <w:rsid w:val="00BA72E7"/>
    <w:rsid w:val="00BA757F"/>
    <w:rsid w:val="00BB0F1B"/>
    <w:rsid w:val="00BB1360"/>
    <w:rsid w:val="00BB185A"/>
    <w:rsid w:val="00BB1A58"/>
    <w:rsid w:val="00BB2329"/>
    <w:rsid w:val="00BB2863"/>
    <w:rsid w:val="00BB41BC"/>
    <w:rsid w:val="00BB60D1"/>
    <w:rsid w:val="00BB72F5"/>
    <w:rsid w:val="00BB7B80"/>
    <w:rsid w:val="00BC06A5"/>
    <w:rsid w:val="00BC14AF"/>
    <w:rsid w:val="00BC4881"/>
    <w:rsid w:val="00BC493B"/>
    <w:rsid w:val="00BC6901"/>
    <w:rsid w:val="00BD043A"/>
    <w:rsid w:val="00BD1347"/>
    <w:rsid w:val="00BD2E17"/>
    <w:rsid w:val="00BD366E"/>
    <w:rsid w:val="00BD39B5"/>
    <w:rsid w:val="00BD3BB5"/>
    <w:rsid w:val="00BD4A3B"/>
    <w:rsid w:val="00BD4B5D"/>
    <w:rsid w:val="00BD5010"/>
    <w:rsid w:val="00BD5078"/>
    <w:rsid w:val="00BD567B"/>
    <w:rsid w:val="00BD6045"/>
    <w:rsid w:val="00BD690C"/>
    <w:rsid w:val="00BE0F7E"/>
    <w:rsid w:val="00BE14DA"/>
    <w:rsid w:val="00BE1512"/>
    <w:rsid w:val="00BE27B3"/>
    <w:rsid w:val="00BE7DE9"/>
    <w:rsid w:val="00BF011B"/>
    <w:rsid w:val="00BF23E4"/>
    <w:rsid w:val="00BF2E7F"/>
    <w:rsid w:val="00BF307C"/>
    <w:rsid w:val="00BF32E0"/>
    <w:rsid w:val="00BF3B73"/>
    <w:rsid w:val="00BF57F2"/>
    <w:rsid w:val="00BF5E5F"/>
    <w:rsid w:val="00BF79DE"/>
    <w:rsid w:val="00C014E5"/>
    <w:rsid w:val="00C03CDF"/>
    <w:rsid w:val="00C056BA"/>
    <w:rsid w:val="00C0683A"/>
    <w:rsid w:val="00C073FB"/>
    <w:rsid w:val="00C10988"/>
    <w:rsid w:val="00C12490"/>
    <w:rsid w:val="00C1273B"/>
    <w:rsid w:val="00C12965"/>
    <w:rsid w:val="00C13F33"/>
    <w:rsid w:val="00C15141"/>
    <w:rsid w:val="00C15E37"/>
    <w:rsid w:val="00C15EF9"/>
    <w:rsid w:val="00C16777"/>
    <w:rsid w:val="00C16BEB"/>
    <w:rsid w:val="00C17DDD"/>
    <w:rsid w:val="00C21619"/>
    <w:rsid w:val="00C2295B"/>
    <w:rsid w:val="00C23663"/>
    <w:rsid w:val="00C24C30"/>
    <w:rsid w:val="00C260A5"/>
    <w:rsid w:val="00C26681"/>
    <w:rsid w:val="00C3195A"/>
    <w:rsid w:val="00C31F80"/>
    <w:rsid w:val="00C3334E"/>
    <w:rsid w:val="00C33DDA"/>
    <w:rsid w:val="00C35D9E"/>
    <w:rsid w:val="00C37744"/>
    <w:rsid w:val="00C37A58"/>
    <w:rsid w:val="00C42C9B"/>
    <w:rsid w:val="00C45014"/>
    <w:rsid w:val="00C46451"/>
    <w:rsid w:val="00C46622"/>
    <w:rsid w:val="00C47343"/>
    <w:rsid w:val="00C50629"/>
    <w:rsid w:val="00C53ACD"/>
    <w:rsid w:val="00C540D6"/>
    <w:rsid w:val="00C54C57"/>
    <w:rsid w:val="00C54F4C"/>
    <w:rsid w:val="00C5564B"/>
    <w:rsid w:val="00C56BD7"/>
    <w:rsid w:val="00C56C0A"/>
    <w:rsid w:val="00C60044"/>
    <w:rsid w:val="00C60D4E"/>
    <w:rsid w:val="00C62B78"/>
    <w:rsid w:val="00C64394"/>
    <w:rsid w:val="00C670DF"/>
    <w:rsid w:val="00C71A2A"/>
    <w:rsid w:val="00C721FD"/>
    <w:rsid w:val="00C7284C"/>
    <w:rsid w:val="00C7529F"/>
    <w:rsid w:val="00C765DD"/>
    <w:rsid w:val="00C765E5"/>
    <w:rsid w:val="00C76F63"/>
    <w:rsid w:val="00C7726C"/>
    <w:rsid w:val="00C8021B"/>
    <w:rsid w:val="00C8041E"/>
    <w:rsid w:val="00C825FA"/>
    <w:rsid w:val="00C82B76"/>
    <w:rsid w:val="00C84685"/>
    <w:rsid w:val="00C8788F"/>
    <w:rsid w:val="00C906E5"/>
    <w:rsid w:val="00C91074"/>
    <w:rsid w:val="00C96E25"/>
    <w:rsid w:val="00CA00EF"/>
    <w:rsid w:val="00CA21F5"/>
    <w:rsid w:val="00CA5ACE"/>
    <w:rsid w:val="00CA6930"/>
    <w:rsid w:val="00CA6D0E"/>
    <w:rsid w:val="00CA6EA7"/>
    <w:rsid w:val="00CB02C4"/>
    <w:rsid w:val="00CB1E8A"/>
    <w:rsid w:val="00CB62F7"/>
    <w:rsid w:val="00CB6DEA"/>
    <w:rsid w:val="00CC0526"/>
    <w:rsid w:val="00CC220E"/>
    <w:rsid w:val="00CC285C"/>
    <w:rsid w:val="00CC46F8"/>
    <w:rsid w:val="00CC5EE1"/>
    <w:rsid w:val="00CC68DA"/>
    <w:rsid w:val="00CC7FAE"/>
    <w:rsid w:val="00CD11B3"/>
    <w:rsid w:val="00CD4811"/>
    <w:rsid w:val="00CD6EFA"/>
    <w:rsid w:val="00CD707D"/>
    <w:rsid w:val="00CE1424"/>
    <w:rsid w:val="00CE166B"/>
    <w:rsid w:val="00CE2518"/>
    <w:rsid w:val="00CE7DB1"/>
    <w:rsid w:val="00CF0178"/>
    <w:rsid w:val="00CF08D4"/>
    <w:rsid w:val="00CF1691"/>
    <w:rsid w:val="00CF263A"/>
    <w:rsid w:val="00CF53FD"/>
    <w:rsid w:val="00CF5EE6"/>
    <w:rsid w:val="00CF6EC1"/>
    <w:rsid w:val="00CF6F60"/>
    <w:rsid w:val="00CF7CDF"/>
    <w:rsid w:val="00D00809"/>
    <w:rsid w:val="00D00BAC"/>
    <w:rsid w:val="00D01F47"/>
    <w:rsid w:val="00D03FEA"/>
    <w:rsid w:val="00D04521"/>
    <w:rsid w:val="00D04AE8"/>
    <w:rsid w:val="00D057F9"/>
    <w:rsid w:val="00D05971"/>
    <w:rsid w:val="00D10B31"/>
    <w:rsid w:val="00D111E8"/>
    <w:rsid w:val="00D1448E"/>
    <w:rsid w:val="00D15D47"/>
    <w:rsid w:val="00D16D89"/>
    <w:rsid w:val="00D2020C"/>
    <w:rsid w:val="00D207C9"/>
    <w:rsid w:val="00D20D4A"/>
    <w:rsid w:val="00D22761"/>
    <w:rsid w:val="00D23583"/>
    <w:rsid w:val="00D24960"/>
    <w:rsid w:val="00D25273"/>
    <w:rsid w:val="00D26E16"/>
    <w:rsid w:val="00D26FBC"/>
    <w:rsid w:val="00D307FB"/>
    <w:rsid w:val="00D30C86"/>
    <w:rsid w:val="00D33164"/>
    <w:rsid w:val="00D35C68"/>
    <w:rsid w:val="00D36A35"/>
    <w:rsid w:val="00D36FF2"/>
    <w:rsid w:val="00D4155F"/>
    <w:rsid w:val="00D42506"/>
    <w:rsid w:val="00D43499"/>
    <w:rsid w:val="00D435EF"/>
    <w:rsid w:val="00D43C35"/>
    <w:rsid w:val="00D43C7D"/>
    <w:rsid w:val="00D50B57"/>
    <w:rsid w:val="00D52AD0"/>
    <w:rsid w:val="00D52B0F"/>
    <w:rsid w:val="00D52D45"/>
    <w:rsid w:val="00D52E82"/>
    <w:rsid w:val="00D5302F"/>
    <w:rsid w:val="00D54142"/>
    <w:rsid w:val="00D552CA"/>
    <w:rsid w:val="00D56BB0"/>
    <w:rsid w:val="00D56D02"/>
    <w:rsid w:val="00D579CE"/>
    <w:rsid w:val="00D57A1F"/>
    <w:rsid w:val="00D615D1"/>
    <w:rsid w:val="00D62D9E"/>
    <w:rsid w:val="00D643CE"/>
    <w:rsid w:val="00D64B8E"/>
    <w:rsid w:val="00D65913"/>
    <w:rsid w:val="00D6638A"/>
    <w:rsid w:val="00D66858"/>
    <w:rsid w:val="00D66EC3"/>
    <w:rsid w:val="00D67503"/>
    <w:rsid w:val="00D6788C"/>
    <w:rsid w:val="00D71AAB"/>
    <w:rsid w:val="00D71D6C"/>
    <w:rsid w:val="00D720C8"/>
    <w:rsid w:val="00D72EA0"/>
    <w:rsid w:val="00D73F93"/>
    <w:rsid w:val="00D74420"/>
    <w:rsid w:val="00D7647C"/>
    <w:rsid w:val="00D7784A"/>
    <w:rsid w:val="00D806BD"/>
    <w:rsid w:val="00D80B53"/>
    <w:rsid w:val="00D8188E"/>
    <w:rsid w:val="00D81D4D"/>
    <w:rsid w:val="00D86588"/>
    <w:rsid w:val="00D922FC"/>
    <w:rsid w:val="00D93FD0"/>
    <w:rsid w:val="00D95467"/>
    <w:rsid w:val="00D9549D"/>
    <w:rsid w:val="00D95B81"/>
    <w:rsid w:val="00D96D8D"/>
    <w:rsid w:val="00DA2510"/>
    <w:rsid w:val="00DA27A0"/>
    <w:rsid w:val="00DA2FF3"/>
    <w:rsid w:val="00DA3327"/>
    <w:rsid w:val="00DA3969"/>
    <w:rsid w:val="00DA39B5"/>
    <w:rsid w:val="00DA50B2"/>
    <w:rsid w:val="00DA597E"/>
    <w:rsid w:val="00DA743C"/>
    <w:rsid w:val="00DB08A1"/>
    <w:rsid w:val="00DB1F22"/>
    <w:rsid w:val="00DB2C0A"/>
    <w:rsid w:val="00DB3D4F"/>
    <w:rsid w:val="00DB3FCD"/>
    <w:rsid w:val="00DB4325"/>
    <w:rsid w:val="00DB52D5"/>
    <w:rsid w:val="00DC13FF"/>
    <w:rsid w:val="00DC1601"/>
    <w:rsid w:val="00DC24B5"/>
    <w:rsid w:val="00DC25D1"/>
    <w:rsid w:val="00DC5D22"/>
    <w:rsid w:val="00DC610B"/>
    <w:rsid w:val="00DC6582"/>
    <w:rsid w:val="00DC7A39"/>
    <w:rsid w:val="00DD11A1"/>
    <w:rsid w:val="00DD1391"/>
    <w:rsid w:val="00DD1E10"/>
    <w:rsid w:val="00DD5C95"/>
    <w:rsid w:val="00DD6C06"/>
    <w:rsid w:val="00DD7F57"/>
    <w:rsid w:val="00DE25A8"/>
    <w:rsid w:val="00DE3054"/>
    <w:rsid w:val="00DE523D"/>
    <w:rsid w:val="00DF153C"/>
    <w:rsid w:val="00DF1796"/>
    <w:rsid w:val="00DF1AB3"/>
    <w:rsid w:val="00DF2D5E"/>
    <w:rsid w:val="00DF3CE7"/>
    <w:rsid w:val="00DF6240"/>
    <w:rsid w:val="00DF7620"/>
    <w:rsid w:val="00E008A0"/>
    <w:rsid w:val="00E00B1B"/>
    <w:rsid w:val="00E00B58"/>
    <w:rsid w:val="00E0130B"/>
    <w:rsid w:val="00E025F5"/>
    <w:rsid w:val="00E0335B"/>
    <w:rsid w:val="00E04168"/>
    <w:rsid w:val="00E12282"/>
    <w:rsid w:val="00E127E8"/>
    <w:rsid w:val="00E1317B"/>
    <w:rsid w:val="00E1471A"/>
    <w:rsid w:val="00E15524"/>
    <w:rsid w:val="00E234B0"/>
    <w:rsid w:val="00E23751"/>
    <w:rsid w:val="00E257E5"/>
    <w:rsid w:val="00E25E14"/>
    <w:rsid w:val="00E26A4D"/>
    <w:rsid w:val="00E272B5"/>
    <w:rsid w:val="00E27C52"/>
    <w:rsid w:val="00E31073"/>
    <w:rsid w:val="00E32558"/>
    <w:rsid w:val="00E32C47"/>
    <w:rsid w:val="00E34BF9"/>
    <w:rsid w:val="00E376FB"/>
    <w:rsid w:val="00E41336"/>
    <w:rsid w:val="00E41654"/>
    <w:rsid w:val="00E41A0F"/>
    <w:rsid w:val="00E4658E"/>
    <w:rsid w:val="00E47022"/>
    <w:rsid w:val="00E50071"/>
    <w:rsid w:val="00E5199D"/>
    <w:rsid w:val="00E5216F"/>
    <w:rsid w:val="00E54096"/>
    <w:rsid w:val="00E54293"/>
    <w:rsid w:val="00E5542E"/>
    <w:rsid w:val="00E56196"/>
    <w:rsid w:val="00E57B7B"/>
    <w:rsid w:val="00E60499"/>
    <w:rsid w:val="00E61810"/>
    <w:rsid w:val="00E63731"/>
    <w:rsid w:val="00E6382D"/>
    <w:rsid w:val="00E64D73"/>
    <w:rsid w:val="00E70563"/>
    <w:rsid w:val="00E70DD1"/>
    <w:rsid w:val="00E71B0C"/>
    <w:rsid w:val="00E73A71"/>
    <w:rsid w:val="00E775BB"/>
    <w:rsid w:val="00E831BE"/>
    <w:rsid w:val="00E83DDA"/>
    <w:rsid w:val="00E8415C"/>
    <w:rsid w:val="00E845C1"/>
    <w:rsid w:val="00E8594A"/>
    <w:rsid w:val="00E85C2F"/>
    <w:rsid w:val="00E86440"/>
    <w:rsid w:val="00E864B1"/>
    <w:rsid w:val="00E86F20"/>
    <w:rsid w:val="00E873E6"/>
    <w:rsid w:val="00E901AF"/>
    <w:rsid w:val="00E90AB9"/>
    <w:rsid w:val="00E90DBF"/>
    <w:rsid w:val="00E9168C"/>
    <w:rsid w:val="00E92BB5"/>
    <w:rsid w:val="00E932D0"/>
    <w:rsid w:val="00E94ECB"/>
    <w:rsid w:val="00E9595A"/>
    <w:rsid w:val="00E96B76"/>
    <w:rsid w:val="00EA064A"/>
    <w:rsid w:val="00EA0831"/>
    <w:rsid w:val="00EA1AB4"/>
    <w:rsid w:val="00EA23FC"/>
    <w:rsid w:val="00EA29B1"/>
    <w:rsid w:val="00EA2C28"/>
    <w:rsid w:val="00EA38E4"/>
    <w:rsid w:val="00EA67C7"/>
    <w:rsid w:val="00EB1892"/>
    <w:rsid w:val="00EB2209"/>
    <w:rsid w:val="00EB672D"/>
    <w:rsid w:val="00EC0992"/>
    <w:rsid w:val="00EC0D32"/>
    <w:rsid w:val="00EC0D9A"/>
    <w:rsid w:val="00EC1799"/>
    <w:rsid w:val="00EC1AD4"/>
    <w:rsid w:val="00EC5DD3"/>
    <w:rsid w:val="00EC7819"/>
    <w:rsid w:val="00ED34FB"/>
    <w:rsid w:val="00ED403A"/>
    <w:rsid w:val="00ED4376"/>
    <w:rsid w:val="00ED5BFE"/>
    <w:rsid w:val="00ED6D32"/>
    <w:rsid w:val="00EE0257"/>
    <w:rsid w:val="00EE115A"/>
    <w:rsid w:val="00EE39B6"/>
    <w:rsid w:val="00EE3D44"/>
    <w:rsid w:val="00EE58E7"/>
    <w:rsid w:val="00EE69C6"/>
    <w:rsid w:val="00EF3602"/>
    <w:rsid w:val="00EF41FC"/>
    <w:rsid w:val="00EF5319"/>
    <w:rsid w:val="00EF5B94"/>
    <w:rsid w:val="00EF7418"/>
    <w:rsid w:val="00F00C2C"/>
    <w:rsid w:val="00F01B1C"/>
    <w:rsid w:val="00F01B7B"/>
    <w:rsid w:val="00F02454"/>
    <w:rsid w:val="00F04B52"/>
    <w:rsid w:val="00F04E1E"/>
    <w:rsid w:val="00F05CCE"/>
    <w:rsid w:val="00F07D9E"/>
    <w:rsid w:val="00F10242"/>
    <w:rsid w:val="00F11C92"/>
    <w:rsid w:val="00F1303A"/>
    <w:rsid w:val="00F13848"/>
    <w:rsid w:val="00F13DF2"/>
    <w:rsid w:val="00F145DB"/>
    <w:rsid w:val="00F1620D"/>
    <w:rsid w:val="00F16F97"/>
    <w:rsid w:val="00F173BD"/>
    <w:rsid w:val="00F17D0E"/>
    <w:rsid w:val="00F21CB2"/>
    <w:rsid w:val="00F23290"/>
    <w:rsid w:val="00F242B3"/>
    <w:rsid w:val="00F26578"/>
    <w:rsid w:val="00F2696D"/>
    <w:rsid w:val="00F309DE"/>
    <w:rsid w:val="00F31A5F"/>
    <w:rsid w:val="00F32A09"/>
    <w:rsid w:val="00F32C60"/>
    <w:rsid w:val="00F32E92"/>
    <w:rsid w:val="00F35733"/>
    <w:rsid w:val="00F37329"/>
    <w:rsid w:val="00F37AE9"/>
    <w:rsid w:val="00F37E07"/>
    <w:rsid w:val="00F41F1E"/>
    <w:rsid w:val="00F4308D"/>
    <w:rsid w:val="00F451B4"/>
    <w:rsid w:val="00F4557D"/>
    <w:rsid w:val="00F46A9B"/>
    <w:rsid w:val="00F4701E"/>
    <w:rsid w:val="00F5219F"/>
    <w:rsid w:val="00F53D86"/>
    <w:rsid w:val="00F558D2"/>
    <w:rsid w:val="00F56C38"/>
    <w:rsid w:val="00F6024B"/>
    <w:rsid w:val="00F6168A"/>
    <w:rsid w:val="00F61AD6"/>
    <w:rsid w:val="00F63A27"/>
    <w:rsid w:val="00F63EAE"/>
    <w:rsid w:val="00F6662B"/>
    <w:rsid w:val="00F67C2F"/>
    <w:rsid w:val="00F7049C"/>
    <w:rsid w:val="00F70FD7"/>
    <w:rsid w:val="00F729FE"/>
    <w:rsid w:val="00F72B65"/>
    <w:rsid w:val="00F73205"/>
    <w:rsid w:val="00F73A43"/>
    <w:rsid w:val="00F7450A"/>
    <w:rsid w:val="00F7520D"/>
    <w:rsid w:val="00F765AC"/>
    <w:rsid w:val="00F7717E"/>
    <w:rsid w:val="00F827E9"/>
    <w:rsid w:val="00F82AB7"/>
    <w:rsid w:val="00F843F7"/>
    <w:rsid w:val="00F84770"/>
    <w:rsid w:val="00F87AC8"/>
    <w:rsid w:val="00F9011C"/>
    <w:rsid w:val="00F915A7"/>
    <w:rsid w:val="00F9415B"/>
    <w:rsid w:val="00F94664"/>
    <w:rsid w:val="00F95197"/>
    <w:rsid w:val="00F97398"/>
    <w:rsid w:val="00FA0018"/>
    <w:rsid w:val="00FA0C24"/>
    <w:rsid w:val="00FA1199"/>
    <w:rsid w:val="00FA11C4"/>
    <w:rsid w:val="00FA2A22"/>
    <w:rsid w:val="00FA2F84"/>
    <w:rsid w:val="00FA4582"/>
    <w:rsid w:val="00FA56BC"/>
    <w:rsid w:val="00FB145E"/>
    <w:rsid w:val="00FB5183"/>
    <w:rsid w:val="00FB7800"/>
    <w:rsid w:val="00FC392C"/>
    <w:rsid w:val="00FC5363"/>
    <w:rsid w:val="00FC6A85"/>
    <w:rsid w:val="00FC72A4"/>
    <w:rsid w:val="00FC7D91"/>
    <w:rsid w:val="00FD0640"/>
    <w:rsid w:val="00FD2820"/>
    <w:rsid w:val="00FD36EE"/>
    <w:rsid w:val="00FD519D"/>
    <w:rsid w:val="00FD6450"/>
    <w:rsid w:val="00FD7BE6"/>
    <w:rsid w:val="00FE106C"/>
    <w:rsid w:val="00FE1B4E"/>
    <w:rsid w:val="00FE29D7"/>
    <w:rsid w:val="00FE4A74"/>
    <w:rsid w:val="00FE5C8F"/>
    <w:rsid w:val="00FE62C8"/>
    <w:rsid w:val="00FE64B9"/>
    <w:rsid w:val="00FE783A"/>
    <w:rsid w:val="00FF242A"/>
    <w:rsid w:val="00FF24B5"/>
    <w:rsid w:val="00FF45AB"/>
    <w:rsid w:val="00FF4926"/>
    <w:rsid w:val="00FF49F4"/>
    <w:rsid w:val="00FF56DC"/>
    <w:rsid w:val="00FF6E3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D132E6-9CF2-48A2-AA35-1A9A94B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C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0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34CA"/>
    <w:rPr>
      <w:kern w:val="28"/>
      <w:sz w:val="20"/>
      <w:szCs w:val="20"/>
    </w:rPr>
  </w:style>
  <w:style w:type="character" w:customStyle="1" w:styleId="11">
    <w:name w:val="Знак Знак1"/>
    <w:basedOn w:val="a0"/>
    <w:semiHidden/>
    <w:rsid w:val="006134CA"/>
    <w:rPr>
      <w:rFonts w:cs="Times New Roman"/>
      <w:kern w:val="28"/>
    </w:rPr>
  </w:style>
  <w:style w:type="character" w:customStyle="1" w:styleId="a4">
    <w:name w:val="Заголовок Приложений Знак Знак"/>
    <w:basedOn w:val="a0"/>
    <w:semiHidden/>
    <w:locked/>
    <w:rsid w:val="006134CA"/>
    <w:rPr>
      <w:rFonts w:cs="Times New Roman"/>
      <w:sz w:val="30"/>
    </w:rPr>
  </w:style>
  <w:style w:type="paragraph" w:styleId="a5">
    <w:name w:val="Body Text"/>
    <w:aliases w:val="Заголовок Приложений"/>
    <w:basedOn w:val="a"/>
    <w:semiHidden/>
    <w:rsid w:val="006134CA"/>
    <w:pPr>
      <w:jc w:val="both"/>
    </w:pPr>
    <w:rPr>
      <w:sz w:val="30"/>
      <w:szCs w:val="20"/>
    </w:rPr>
  </w:style>
  <w:style w:type="character" w:customStyle="1" w:styleId="12">
    <w:name w:val="Основной текст Знак1"/>
    <w:basedOn w:val="a0"/>
    <w:semiHidden/>
    <w:rsid w:val="006134CA"/>
    <w:rPr>
      <w:rFonts w:cs="Times New Roman"/>
      <w:sz w:val="24"/>
      <w:szCs w:val="24"/>
    </w:rPr>
  </w:style>
  <w:style w:type="paragraph" w:styleId="a6">
    <w:name w:val="Body Text Indent"/>
    <w:basedOn w:val="a"/>
    <w:semiHidden/>
    <w:rsid w:val="006134CA"/>
    <w:pPr>
      <w:ind w:firstLine="360"/>
      <w:jc w:val="both"/>
    </w:pPr>
    <w:rPr>
      <w:sz w:val="30"/>
      <w:szCs w:val="20"/>
    </w:rPr>
  </w:style>
  <w:style w:type="character" w:customStyle="1" w:styleId="a7">
    <w:name w:val="Знак Знак"/>
    <w:basedOn w:val="a0"/>
    <w:rsid w:val="006134CA"/>
    <w:rPr>
      <w:rFonts w:cs="Times New Roman"/>
      <w:sz w:val="30"/>
    </w:rPr>
  </w:style>
  <w:style w:type="character" w:styleId="a8">
    <w:name w:val="footnote reference"/>
    <w:basedOn w:val="a0"/>
    <w:semiHidden/>
    <w:rsid w:val="006134CA"/>
    <w:rPr>
      <w:rFonts w:cs="Times New Roman"/>
      <w:vertAlign w:val="superscript"/>
    </w:rPr>
  </w:style>
  <w:style w:type="paragraph" w:styleId="a9">
    <w:name w:val="Balloon Text"/>
    <w:basedOn w:val="a"/>
    <w:link w:val="aa"/>
    <w:rsid w:val="00021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1D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D76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35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basedOn w:val="a0"/>
    <w:rsid w:val="00A92BD8"/>
    <w:rPr>
      <w:sz w:val="16"/>
      <w:szCs w:val="16"/>
    </w:rPr>
  </w:style>
  <w:style w:type="paragraph" w:styleId="ac">
    <w:name w:val="annotation text"/>
    <w:basedOn w:val="a"/>
    <w:link w:val="ad"/>
    <w:rsid w:val="00A92B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92BD8"/>
  </w:style>
  <w:style w:type="paragraph" w:styleId="ae">
    <w:name w:val="annotation subject"/>
    <w:basedOn w:val="ac"/>
    <w:next w:val="ac"/>
    <w:link w:val="af"/>
    <w:rsid w:val="00A92BD8"/>
    <w:rPr>
      <w:b/>
      <w:bCs/>
    </w:rPr>
  </w:style>
  <w:style w:type="character" w:customStyle="1" w:styleId="af">
    <w:name w:val="Тема примечания Знак"/>
    <w:basedOn w:val="ad"/>
    <w:link w:val="ae"/>
    <w:rsid w:val="00A92BD8"/>
    <w:rPr>
      <w:b/>
      <w:bCs/>
    </w:rPr>
  </w:style>
  <w:style w:type="paragraph" w:styleId="af0">
    <w:name w:val="header"/>
    <w:basedOn w:val="a"/>
    <w:link w:val="af1"/>
    <w:uiPriority w:val="99"/>
    <w:rsid w:val="009F50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50D8"/>
    <w:rPr>
      <w:sz w:val="24"/>
      <w:szCs w:val="24"/>
    </w:rPr>
  </w:style>
  <w:style w:type="paragraph" w:styleId="af2">
    <w:name w:val="footer"/>
    <w:basedOn w:val="a"/>
    <w:link w:val="af3"/>
    <w:rsid w:val="009F50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F50D8"/>
    <w:rPr>
      <w:sz w:val="24"/>
      <w:szCs w:val="24"/>
    </w:rPr>
  </w:style>
  <w:style w:type="character" w:styleId="af4">
    <w:name w:val="Hyperlink"/>
    <w:basedOn w:val="a0"/>
    <w:rsid w:val="00F04E1E"/>
    <w:rPr>
      <w:color w:val="0000FF"/>
      <w:u w:val="single"/>
    </w:rPr>
  </w:style>
  <w:style w:type="paragraph" w:customStyle="1" w:styleId="ConsPlusTitle">
    <w:name w:val="ConsPlusTitle"/>
    <w:rsid w:val="000679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131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D36F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6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AD8F6038B057876ED8967015D434C491732D88099AF73B9A98D75FB2E16F601C93BA7DEBBC3EDE93AA53924m676J" TargetMode="External"/><Relationship Id="rId18" Type="http://schemas.openxmlformats.org/officeDocument/2006/relationships/hyperlink" Target="consultantplus://offline/ref=4AD8F6038B057876ED8967015D434C491732D88099AF7CBEA58675FB2E16F601C93BA7DEBBC3EDE93AA4312Am67DJ" TargetMode="External"/><Relationship Id="rId26" Type="http://schemas.openxmlformats.org/officeDocument/2006/relationships/hyperlink" Target="consultantplus://offline/ref=4AD8F6038B057876ED8967015D434C491732D88099AF7CBEA58675FB2E16F601C93BA7DEBBC3EDE93AA43021m678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AD8F6038B057876ED8967015D434C491732D88099AF7CBEA58675FB2E16F601C93BA7DEBBC3EDE93AA43021m676J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AD8F6038B057876ED8967015D434C491732D88099AF73B9A98D75FB2E16F601C93BA7DEBBC3EDE93AA5392Bm67FJ" TargetMode="External"/><Relationship Id="rId17" Type="http://schemas.openxmlformats.org/officeDocument/2006/relationships/hyperlink" Target="consultantplus://offline/ref=4AD8F6038B057876ED8967015D434C491732D88099AF7CBEA58675FB2E16F601C93BA7DEBBC3EDE93AA4312Am67EJ" TargetMode="External"/><Relationship Id="rId25" Type="http://schemas.openxmlformats.org/officeDocument/2006/relationships/hyperlink" Target="consultantplus://offline/ref=4AD8F6038B057876ED8967015D434C491732D88099AF7CBEA58675FB2E16F601C93BA7DEBBC3EDE93AA43021m678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AD8F6038B057876ED8967015D434C491732D88099AF7CBEA58675FB2E16F601C93BA7DEBBC3EDE93AA43021m679J" TargetMode="External"/><Relationship Id="rId20" Type="http://schemas.openxmlformats.org/officeDocument/2006/relationships/hyperlink" Target="consultantplus://offline/ref=4AD8F6038B057876ED8967015D434C491732D88099AF7CBEA58675FB2E16F601C93BA7DEBBC3EDE93AA43023m67E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AD8F6038B057876ED8967015D434C491732D88099AF73B9A98D75FB2E16F601C93BA7DEBBC3EDE93AA53924m676J" TargetMode="External"/><Relationship Id="rId24" Type="http://schemas.openxmlformats.org/officeDocument/2006/relationships/hyperlink" Target="consultantplus://offline/ref=4AD8F6038B057876ED8967015D434C491732D88099AF7CBEA58675FB2E16F601C93BA7DEBBC3EDE93AA43021m678J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AD8F6038B057876ED8967015D434C491732D88099AF7CBEA58675FB2E16F601C93BA7DEBBC3EDE93AA43021m67AJ" TargetMode="External"/><Relationship Id="rId23" Type="http://schemas.openxmlformats.org/officeDocument/2006/relationships/hyperlink" Target="consultantplus://offline/ref=4AD8F6038B057876ED8967015D434C491732D88099AF7CBEA58675FB2E16F601C93BA7DEBBC3EDE93AA43021m678J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AD8F6038B057876ED8967015D434C491732D88099AF7CBEA58675FB2E16F601C93BA7DEBBC3EDE93AA43021m679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AD8F6038B057876ED8967015D434C491732D88099AF73B9A98D75FB2E16F601C93BA7DEBBC3EDE93AA5392Bm67FJ" TargetMode="External"/><Relationship Id="rId22" Type="http://schemas.openxmlformats.org/officeDocument/2006/relationships/hyperlink" Target="consultantplus://offline/ref=4AD8F6038B057876ED8967015D434C491732D88099AF7CBEA58675FB2E16F601C93BA7DEBBC3EDE93AA43023m676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0AEB-C535-492C-A2F2-CF185CCEB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25015-A3E4-4341-856D-D0EB4617F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DF515-A8C1-4071-9CA3-DD48B5288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6E857-1C4B-4017-8C9A-799B70A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4338</Words>
  <Characters>34171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раскрытии информации о деятельности банка, открытого акционерного общества “Банк развития Республики Беларусь”,  небанковской кредитно-финансовой организации, банковской группы и банковского холдинга</vt:lpstr>
    </vt:vector>
  </TitlesOfParts>
  <Company>nbrb</Company>
  <LinksUpToDate>false</LinksUpToDate>
  <CharactersWithSpaces>38433</CharactersWithSpaces>
  <SharedDoc>false</SharedDoc>
  <HLinks>
    <vt:vector size="96" baseType="variant">
      <vt:variant>
        <vt:i4>2687033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consultantplus://offline/ref=4AD8F6038B057876ED8967015D434C491732D88099AF7CBEA58675FB2E16F601C93BA7DEBBC3EDE93AA43021m678J</vt:lpwstr>
      </vt:variant>
      <vt:variant>
        <vt:lpwstr/>
      </vt:variant>
      <vt:variant>
        <vt:i4>2687033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consultantplus://offline/ref=4AD8F6038B057876ED8967015D434C491732D88099AF7CBEA58675FB2E16F601C93BA7DEBBC3EDE93AA43021m678J</vt:lpwstr>
      </vt:variant>
      <vt:variant>
        <vt:lpwstr/>
      </vt:variant>
      <vt:variant>
        <vt:i4>2687033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consultantplus://offline/ref=4AD8F6038B057876ED8967015D434C491732D88099AF7CBEA58675FB2E16F601C93BA7DEBBC3EDE93AA43021m678J</vt:lpwstr>
      </vt:variant>
      <vt:variant>
        <vt:lpwstr/>
      </vt:variant>
      <vt:variant>
        <vt:i4>2687033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consultantplus://offline/ref=4AD8F6038B057876ED8967015D434C491732D88099AF7CBEA58675FB2E16F601C93BA7DEBBC3EDE93AA43021m678J</vt:lpwstr>
      </vt:variant>
      <vt:variant>
        <vt:lpwstr/>
      </vt:variant>
      <vt:variant>
        <vt:i4>2687029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consultantplus://offline/ref=4AD8F6038B057876ED8967015D434C491732D88099AF7CBEA58675FB2E16F601C93BA7DEBBC3EDE93AA43023m676J</vt:lpwstr>
      </vt:variant>
      <vt:variant>
        <vt:lpwstr/>
      </vt:variant>
      <vt:variant>
        <vt:i4>2687031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consultantplus://offline/ref=4AD8F6038B057876ED8967015D434C491732D88099AF7CBEA58675FB2E16F601C93BA7DEBBC3EDE93AA43021m676J</vt:lpwstr>
      </vt:variant>
      <vt:variant>
        <vt:lpwstr/>
      </vt:variant>
      <vt:variant>
        <vt:i4>2687078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consultantplus://offline/ref=4AD8F6038B057876ED8967015D434C491732D88099AF7CBEA58675FB2E16F601C93BA7DEBBC3EDE93AA43023m67EJ</vt:lpwstr>
      </vt:variant>
      <vt:variant>
        <vt:lpwstr/>
      </vt:variant>
      <vt:variant>
        <vt:i4>2687032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consultantplus://offline/ref=4AD8F6038B057876ED8967015D434C491732D88099AF7CBEA58675FB2E16F601C93BA7DEBBC3EDE93AA43021m679J</vt:lpwstr>
      </vt:variant>
      <vt:variant>
        <vt:lpwstr/>
      </vt:variant>
      <vt:variant>
        <vt:i4>2687028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consultantplus://offline/ref=4AD8F6038B057876ED8967015D434C491732D88099AF7CBEA58675FB2E16F601C93BA7DEBBC3EDE93AA4312Am67DJ</vt:lpwstr>
      </vt:variant>
      <vt:variant>
        <vt:lpwstr/>
      </vt:variant>
      <vt:variant>
        <vt:i4>2687029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consultantplus://offline/ref=4AD8F6038B057876ED8967015D434C491732D88099AF7CBEA58675FB2E16F601C93BA7DEBBC3EDE93AA4312Am67EJ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consultantplus://offline/ref=4AD8F6038B057876ED8967015D434C491732D88099AF7CBEA58675FB2E16F601C93BA7DEBBC3EDE93AA43021m679J</vt:lpwstr>
      </vt:variant>
      <vt:variant>
        <vt:lpwstr/>
      </vt:variant>
      <vt:variant>
        <vt:i4>2687072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consultantplus://offline/ref=4AD8F6038B057876ED8967015D434C491732D88099AF7CBEA58675FB2E16F601C93BA7DEBBC3EDE93AA43021m67AJ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consultantplus://offline/ref=4AD8F6038B057876ED8967015D434C491732D88099AF73B9A98D75FB2E16F601C93BA7DEBBC3EDE93AA5392Bm67FJ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consultantplus://offline/ref=4AD8F6038B057876ED8967015D434C491732D88099AF73B9A98D75FB2E16F601C93BA7DEBBC3EDE93AA53924m676J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consultantplus://offline/ref=4AD8F6038B057876ED8967015D434C491732D88099AF73B9A98D75FB2E16F601C93BA7DEBBC3EDE93AA5392Bm67FJ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consultantplus://offline/ref=4AD8F6038B057876ED8967015D434C491732D88099AF73B9A98D75FB2E16F601C93BA7DEBBC3EDE93AA53924m676J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раскрытии информации о деятельности банка, открытого акционерного общества “Банк развития Республики Беларусь”,  небанковской кредитно-финансовой организации, банковской группы и банковского холдинга</dc:title>
  <dc:creator>Национальный банк Республики Беларусь</dc:creator>
  <cp:lastModifiedBy>LyubeckayaNG</cp:lastModifiedBy>
  <cp:revision>2</cp:revision>
  <cp:lastPrinted>2016-07-14T12:13:00Z</cp:lastPrinted>
  <dcterms:created xsi:type="dcterms:W3CDTF">2018-05-17T11:38:00Z</dcterms:created>
  <dcterms:modified xsi:type="dcterms:W3CDTF">2018-05-17T11:38:00Z</dcterms:modified>
</cp:coreProperties>
</file>